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Y="1844"/>
        <w:tblW w:w="18924" w:type="dxa"/>
        <w:tblInd w:w="0" w:type="dxa"/>
        <w:tblLayout w:type="fixed"/>
        <w:tblCellMar>
          <w:top w:w="0" w:type="dxa"/>
          <w:left w:w="108" w:type="dxa"/>
          <w:bottom w:w="0" w:type="dxa"/>
          <w:right w:w="108" w:type="dxa"/>
        </w:tblCellMar>
      </w:tblPr>
      <w:tblGrid>
        <w:gridCol w:w="480"/>
        <w:gridCol w:w="1788"/>
        <w:gridCol w:w="1289"/>
        <w:gridCol w:w="1664"/>
        <w:gridCol w:w="1049"/>
        <w:gridCol w:w="1337"/>
        <w:gridCol w:w="1432"/>
        <w:gridCol w:w="1329"/>
        <w:gridCol w:w="2852"/>
        <w:gridCol w:w="2852"/>
        <w:gridCol w:w="2852"/>
      </w:tblGrid>
      <w:tr>
        <w:tblPrEx>
          <w:tblCellMar>
            <w:top w:w="0" w:type="dxa"/>
            <w:left w:w="108" w:type="dxa"/>
            <w:bottom w:w="0" w:type="dxa"/>
            <w:right w:w="108" w:type="dxa"/>
          </w:tblCellMar>
        </w:tblPrEx>
        <w:trPr>
          <w:gridAfter w:val="2"/>
          <w:wAfter w:w="5704" w:type="dxa"/>
          <w:trHeight w:val="769" w:hRule="atLeast"/>
        </w:trPr>
        <w:tc>
          <w:tcPr>
            <w:tcW w:w="13220" w:type="dxa"/>
            <w:gridSpan w:val="9"/>
            <w:tcBorders>
              <w:top w:val="nil"/>
              <w:left w:val="nil"/>
              <w:bottom w:val="nil"/>
              <w:right w:val="nil"/>
            </w:tcBorders>
            <w:noWrap/>
            <w:vAlign w:val="center"/>
          </w:tcPr>
          <w:p>
            <w:pPr>
              <w:widowControl/>
              <w:jc w:val="center"/>
              <w:rPr>
                <w:rFonts w:ascii="方正小标宋简体" w:eastAsia="方正小标宋简体" w:cs="宋体"/>
                <w:color w:val="000000"/>
                <w:kern w:val="0"/>
                <w:sz w:val="36"/>
                <w:szCs w:val="36"/>
              </w:rPr>
            </w:pPr>
            <w:r>
              <w:rPr>
                <w:rFonts w:hint="eastAsia" w:ascii="方正小标宋简体" w:eastAsia="方正小标宋简体" w:cs="宋体"/>
                <w:color w:val="000000"/>
                <w:kern w:val="0"/>
                <w:sz w:val="36"/>
                <w:szCs w:val="36"/>
              </w:rPr>
              <w:t xml:space="preserve">  南通市海门区地方金融监督管理局公开招聘政府购买服务人员岗位简介表</w:t>
            </w:r>
          </w:p>
        </w:tc>
      </w:tr>
      <w:tr>
        <w:tblPrEx>
          <w:tblCellMar>
            <w:top w:w="0" w:type="dxa"/>
            <w:left w:w="108" w:type="dxa"/>
            <w:bottom w:w="0" w:type="dxa"/>
            <w:right w:w="108" w:type="dxa"/>
          </w:tblCellMar>
        </w:tblPrEx>
        <w:trPr>
          <w:gridAfter w:val="2"/>
          <w:wAfter w:w="5704" w:type="dxa"/>
          <w:trHeight w:val="792"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黑体" w:eastAsia="黑体" w:cs="宋体"/>
                <w:color w:val="000000"/>
                <w:kern w:val="0"/>
                <w:sz w:val="24"/>
              </w:rPr>
            </w:pPr>
            <w:r>
              <w:rPr>
                <w:rFonts w:hint="eastAsia" w:ascii="黑体" w:eastAsia="黑体" w:cs="宋体"/>
                <w:color w:val="000000"/>
                <w:kern w:val="0"/>
                <w:sz w:val="24"/>
              </w:rPr>
              <w:t>序号</w:t>
            </w:r>
          </w:p>
        </w:tc>
        <w:tc>
          <w:tcPr>
            <w:tcW w:w="1788" w:type="dxa"/>
            <w:tcBorders>
              <w:top w:val="single" w:color="auto" w:sz="4" w:space="0"/>
              <w:left w:val="nil"/>
              <w:bottom w:val="single" w:color="auto" w:sz="4" w:space="0"/>
              <w:right w:val="single" w:color="auto" w:sz="4" w:space="0"/>
            </w:tcBorders>
            <w:noWrap w:val="0"/>
            <w:vAlign w:val="center"/>
          </w:tcPr>
          <w:p>
            <w:pPr>
              <w:widowControl/>
              <w:ind w:firstLine="240" w:firstLineChars="100"/>
              <w:rPr>
                <w:rFonts w:ascii="黑体" w:eastAsia="黑体" w:cs="宋体"/>
                <w:color w:val="000000"/>
                <w:kern w:val="0"/>
                <w:sz w:val="24"/>
              </w:rPr>
            </w:pPr>
            <w:r>
              <w:rPr>
                <w:rFonts w:hint="eastAsia" w:ascii="黑体" w:eastAsia="黑体" w:cs="宋体"/>
                <w:color w:val="000000"/>
                <w:kern w:val="0"/>
                <w:sz w:val="24"/>
              </w:rPr>
              <w:t>招聘单位</w:t>
            </w:r>
          </w:p>
        </w:tc>
        <w:tc>
          <w:tcPr>
            <w:tcW w:w="1289"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岗位代码</w:t>
            </w:r>
          </w:p>
        </w:tc>
        <w:tc>
          <w:tcPr>
            <w:tcW w:w="166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招聘岗位名称</w:t>
            </w:r>
          </w:p>
        </w:tc>
        <w:tc>
          <w:tcPr>
            <w:tcW w:w="1049"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w:t>
            </w:r>
            <w:r>
              <w:rPr>
                <w:rFonts w:hint="eastAsia" w:ascii="黑体" w:eastAsia="黑体" w:cs="宋体"/>
                <w:color w:val="000000"/>
                <w:kern w:val="0"/>
                <w:sz w:val="24"/>
              </w:rPr>
              <w:br w:type="textWrapping"/>
            </w:r>
            <w:r>
              <w:rPr>
                <w:rFonts w:hint="eastAsia" w:ascii="黑体" w:eastAsia="黑体" w:cs="宋体"/>
                <w:color w:val="000000"/>
                <w:kern w:val="0"/>
                <w:sz w:val="24"/>
              </w:rPr>
              <w:t>人数</w:t>
            </w:r>
          </w:p>
        </w:tc>
        <w:tc>
          <w:tcPr>
            <w:tcW w:w="133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专业</w:t>
            </w:r>
          </w:p>
        </w:tc>
        <w:tc>
          <w:tcPr>
            <w:tcW w:w="1432"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学历要求</w:t>
            </w:r>
          </w:p>
        </w:tc>
        <w:tc>
          <w:tcPr>
            <w:tcW w:w="13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eastAsia="黑体" w:cs="宋体"/>
                <w:color w:val="000000"/>
                <w:kern w:val="0"/>
                <w:sz w:val="24"/>
              </w:rPr>
            </w:pPr>
            <w:r>
              <w:rPr>
                <w:rFonts w:hint="eastAsia" w:ascii="黑体" w:eastAsia="黑体" w:cs="宋体"/>
                <w:color w:val="000000"/>
                <w:kern w:val="0"/>
                <w:sz w:val="24"/>
              </w:rPr>
              <w:t>招聘对象</w:t>
            </w:r>
          </w:p>
        </w:tc>
        <w:tc>
          <w:tcPr>
            <w:tcW w:w="2852"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岗位主要工作</w:t>
            </w:r>
          </w:p>
        </w:tc>
      </w:tr>
      <w:tr>
        <w:tblPrEx>
          <w:tblCellMar>
            <w:top w:w="0" w:type="dxa"/>
            <w:left w:w="108" w:type="dxa"/>
            <w:bottom w:w="0" w:type="dxa"/>
            <w:right w:w="108" w:type="dxa"/>
          </w:tblCellMar>
        </w:tblPrEx>
        <w:trPr>
          <w:gridAfter w:val="2"/>
          <w:wAfter w:w="5704" w:type="dxa"/>
          <w:trHeight w:val="607" w:hRule="atLeast"/>
        </w:trPr>
        <w:tc>
          <w:tcPr>
            <w:tcW w:w="480" w:type="dxa"/>
            <w:vMerge w:val="restart"/>
            <w:tcBorders>
              <w:top w:val="nil"/>
              <w:left w:val="single" w:color="auto" w:sz="4" w:space="0"/>
              <w:right w:val="single" w:color="auto" w:sz="4" w:space="0"/>
            </w:tcBorders>
            <w:noWrap w:val="0"/>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w:t>
            </w:r>
          </w:p>
        </w:tc>
        <w:tc>
          <w:tcPr>
            <w:tcW w:w="1788" w:type="dxa"/>
            <w:vMerge w:val="restart"/>
            <w:tcBorders>
              <w:top w:val="nil"/>
              <w:left w:val="nil"/>
              <w:right w:val="single" w:color="auto" w:sz="4" w:space="0"/>
            </w:tcBorders>
            <w:noWrap w:val="0"/>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南通市海门区地方金融监督管理局</w:t>
            </w:r>
          </w:p>
        </w:tc>
        <w:tc>
          <w:tcPr>
            <w:tcW w:w="1289" w:type="dxa"/>
            <w:vMerge w:val="restart"/>
            <w:tcBorders>
              <w:top w:val="nil"/>
              <w:left w:val="nil"/>
              <w:right w:val="single" w:color="auto" w:sz="4" w:space="0"/>
            </w:tcBorders>
            <w:noWrap w:val="0"/>
            <w:vAlign w:val="center"/>
          </w:tcPr>
          <w:p>
            <w:pPr>
              <w:widowControl/>
              <w:jc w:val="center"/>
              <w:rPr>
                <w:rFonts w:hint="eastAsia" w:ascii="仿宋_GB2312" w:eastAsia="仿宋_GB2312" w:cs="宋体"/>
                <w:color w:val="000000"/>
                <w:kern w:val="0"/>
                <w:sz w:val="24"/>
              </w:rPr>
            </w:pPr>
            <w:r>
              <w:rPr>
                <w:rFonts w:hint="eastAsia" w:ascii="仿宋_GB2312" w:eastAsia="仿宋_GB2312" w:cs="宋体"/>
                <w:color w:val="000000"/>
                <w:kern w:val="0"/>
                <w:sz w:val="24"/>
              </w:rPr>
              <w:t>01</w:t>
            </w:r>
          </w:p>
        </w:tc>
        <w:tc>
          <w:tcPr>
            <w:tcW w:w="1664" w:type="dxa"/>
            <w:vMerge w:val="restart"/>
            <w:tcBorders>
              <w:top w:val="single" w:color="auto" w:sz="4" w:space="0"/>
              <w:left w:val="nil"/>
              <w:right w:val="single" w:color="000000" w:sz="4" w:space="0"/>
            </w:tcBorders>
            <w:noWrap w:val="0"/>
            <w:vAlign w:val="center"/>
          </w:tcPr>
          <w:p>
            <w:pPr>
              <w:widowControl/>
              <w:jc w:val="center"/>
              <w:rPr>
                <w:rFonts w:hint="eastAsia" w:ascii="仿宋_GB2312" w:eastAsia="仿宋_GB2312" w:cs="宋体"/>
                <w:color w:val="000000"/>
                <w:kern w:val="0"/>
                <w:sz w:val="24"/>
              </w:rPr>
            </w:pPr>
            <w:r>
              <w:rPr>
                <w:rFonts w:hint="eastAsia" w:ascii="仿宋_GB2312" w:eastAsia="仿宋_GB2312" w:cs="宋体"/>
                <w:color w:val="000000"/>
                <w:kern w:val="0"/>
                <w:sz w:val="24"/>
              </w:rPr>
              <w:t>办公辅助</w:t>
            </w:r>
          </w:p>
        </w:tc>
        <w:tc>
          <w:tcPr>
            <w:tcW w:w="1049" w:type="dxa"/>
            <w:vMerge w:val="restart"/>
            <w:tcBorders>
              <w:top w:val="nil"/>
              <w:left w:val="nil"/>
              <w:right w:val="single" w:color="auto" w:sz="4" w:space="0"/>
            </w:tcBorders>
            <w:noWrap w:val="0"/>
            <w:vAlign w:val="center"/>
          </w:tcPr>
          <w:p>
            <w:pPr>
              <w:widowControl/>
              <w:jc w:val="center"/>
              <w:rPr>
                <w:rFonts w:hint="eastAsia" w:ascii="仿宋_GB2312" w:eastAsia="仿宋_GB2312" w:cs="宋体"/>
                <w:color w:val="000000"/>
                <w:kern w:val="0"/>
                <w:sz w:val="24"/>
              </w:rPr>
            </w:pPr>
            <w:r>
              <w:rPr>
                <w:rFonts w:hint="eastAsia" w:ascii="仿宋_GB2312" w:eastAsia="仿宋_GB2312" w:cs="宋体"/>
                <w:color w:val="000000"/>
                <w:kern w:val="0"/>
                <w:sz w:val="24"/>
              </w:rPr>
              <w:t>1</w:t>
            </w:r>
          </w:p>
        </w:tc>
        <w:tc>
          <w:tcPr>
            <w:tcW w:w="1337" w:type="dxa"/>
            <w:vMerge w:val="restart"/>
            <w:tcBorders>
              <w:top w:val="nil"/>
              <w:left w:val="nil"/>
              <w:right w:val="single" w:color="auto" w:sz="4" w:space="0"/>
            </w:tcBorders>
            <w:noWrap w:val="0"/>
            <w:vAlign w:val="center"/>
          </w:tcPr>
          <w:p>
            <w:pPr>
              <w:widowControl/>
              <w:jc w:val="center"/>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经济类、法律类</w:t>
            </w:r>
          </w:p>
        </w:tc>
        <w:tc>
          <w:tcPr>
            <w:tcW w:w="1432" w:type="dxa"/>
            <w:vMerge w:val="restart"/>
            <w:tcBorders>
              <w:top w:val="nil"/>
              <w:left w:val="nil"/>
              <w:right w:val="single" w:color="auto" w:sz="4" w:space="0"/>
            </w:tcBorders>
            <w:noWrap w:val="0"/>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lang w:val="en-US" w:eastAsia="zh-CN"/>
              </w:rPr>
              <w:t>全日制</w:t>
            </w:r>
            <w:r>
              <w:rPr>
                <w:rFonts w:hint="eastAsia" w:ascii="仿宋_GB2312" w:eastAsia="仿宋_GB2312" w:cs="宋体"/>
                <w:color w:val="000000"/>
                <w:kern w:val="0"/>
                <w:sz w:val="24"/>
              </w:rPr>
              <w:t>本科及以上</w:t>
            </w:r>
          </w:p>
        </w:tc>
        <w:tc>
          <w:tcPr>
            <w:tcW w:w="1329" w:type="dxa"/>
            <w:vMerge w:val="restart"/>
            <w:tcBorders>
              <w:top w:val="nil"/>
              <w:left w:val="nil"/>
              <w:right w:val="single" w:color="auto" w:sz="4" w:space="0"/>
            </w:tcBorders>
            <w:noWrap w:val="0"/>
            <w:vAlign w:val="center"/>
          </w:tcPr>
          <w:p>
            <w:pPr>
              <w:widowControl/>
              <w:jc w:val="center"/>
              <w:rPr>
                <w:rFonts w:hint="eastAsia" w:ascii="仿宋_GB2312" w:eastAsia="仿宋_GB2312" w:cs="宋体"/>
                <w:color w:val="000000"/>
                <w:kern w:val="0"/>
                <w:sz w:val="24"/>
                <w:lang w:eastAsia="zh-CN"/>
              </w:rPr>
            </w:pPr>
            <w:r>
              <w:rPr>
                <w:rFonts w:hint="eastAsia" w:ascii="仿宋_GB2312" w:eastAsia="仿宋_GB2312" w:cs="宋体"/>
                <w:color w:val="000000"/>
                <w:kern w:val="0"/>
                <w:sz w:val="24"/>
                <w:lang w:val="en-US" w:eastAsia="zh-CN"/>
              </w:rPr>
              <w:t>不限</w:t>
            </w:r>
          </w:p>
        </w:tc>
        <w:tc>
          <w:tcPr>
            <w:tcW w:w="2852" w:type="dxa"/>
            <w:vMerge w:val="restart"/>
            <w:tcBorders>
              <w:top w:val="nil"/>
              <w:left w:val="nil"/>
              <w:right w:val="single" w:color="auto" w:sz="4" w:space="0"/>
            </w:tcBorders>
            <w:noWrap w:val="0"/>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辅助从事资料整理、电脑操作、办公室事务处理等工作。</w:t>
            </w:r>
          </w:p>
        </w:tc>
      </w:tr>
      <w:tr>
        <w:tblPrEx>
          <w:tblCellMar>
            <w:top w:w="0" w:type="dxa"/>
            <w:left w:w="108" w:type="dxa"/>
            <w:bottom w:w="0" w:type="dxa"/>
            <w:right w:w="108" w:type="dxa"/>
          </w:tblCellMar>
        </w:tblPrEx>
        <w:trPr>
          <w:trHeight w:val="545" w:hRule="atLeast"/>
        </w:trPr>
        <w:tc>
          <w:tcPr>
            <w:tcW w:w="48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color w:val="000000"/>
                <w:kern w:val="0"/>
                <w:sz w:val="24"/>
              </w:rPr>
            </w:pPr>
          </w:p>
        </w:tc>
        <w:tc>
          <w:tcPr>
            <w:tcW w:w="1788" w:type="dxa"/>
            <w:vMerge w:val="continue"/>
            <w:tcBorders>
              <w:left w:val="nil"/>
              <w:bottom w:val="single" w:color="auto" w:sz="4" w:space="0"/>
              <w:right w:val="single" w:color="auto" w:sz="4" w:space="0"/>
            </w:tcBorders>
            <w:noWrap w:val="0"/>
            <w:vAlign w:val="center"/>
          </w:tcPr>
          <w:p>
            <w:pPr>
              <w:widowControl/>
              <w:jc w:val="center"/>
              <w:rPr>
                <w:rFonts w:hint="eastAsia" w:ascii="仿宋_GB2312" w:eastAsia="仿宋_GB2312" w:cs="宋体"/>
                <w:color w:val="000000"/>
                <w:kern w:val="0"/>
                <w:sz w:val="24"/>
              </w:rPr>
            </w:pPr>
          </w:p>
        </w:tc>
        <w:tc>
          <w:tcPr>
            <w:tcW w:w="1289" w:type="dxa"/>
            <w:vMerge w:val="continue"/>
            <w:tcBorders>
              <w:left w:val="nil"/>
              <w:bottom w:val="single" w:color="auto" w:sz="4" w:space="0"/>
              <w:right w:val="single" w:color="auto" w:sz="4" w:space="0"/>
            </w:tcBorders>
            <w:noWrap w:val="0"/>
            <w:vAlign w:val="center"/>
          </w:tcPr>
          <w:p>
            <w:pPr>
              <w:widowControl/>
              <w:ind w:firstLine="720" w:firstLineChars="300"/>
              <w:rPr>
                <w:rFonts w:hint="eastAsia" w:ascii="仿宋_GB2312" w:eastAsia="仿宋_GB2312" w:cs="宋体"/>
                <w:color w:val="000000"/>
                <w:kern w:val="0"/>
                <w:sz w:val="24"/>
              </w:rPr>
            </w:pPr>
          </w:p>
        </w:tc>
        <w:tc>
          <w:tcPr>
            <w:tcW w:w="1664" w:type="dxa"/>
            <w:vMerge w:val="continue"/>
            <w:tcBorders>
              <w:left w:val="nil"/>
              <w:bottom w:val="single" w:color="auto" w:sz="4" w:space="0"/>
              <w:right w:val="single" w:color="000000" w:sz="4" w:space="0"/>
            </w:tcBorders>
            <w:noWrap w:val="0"/>
            <w:vAlign w:val="center"/>
          </w:tcPr>
          <w:p>
            <w:pPr>
              <w:widowControl/>
              <w:jc w:val="center"/>
              <w:rPr>
                <w:rFonts w:hint="eastAsia" w:ascii="仿宋_GB2312" w:eastAsia="仿宋_GB2312" w:cs="宋体"/>
                <w:color w:val="000000"/>
                <w:kern w:val="0"/>
                <w:sz w:val="24"/>
              </w:rPr>
            </w:pPr>
          </w:p>
        </w:tc>
        <w:tc>
          <w:tcPr>
            <w:tcW w:w="1049" w:type="dxa"/>
            <w:vMerge w:val="continue"/>
            <w:tcBorders>
              <w:left w:val="nil"/>
              <w:bottom w:val="single" w:color="auto" w:sz="4" w:space="0"/>
              <w:right w:val="single" w:color="auto" w:sz="4" w:space="0"/>
            </w:tcBorders>
            <w:noWrap w:val="0"/>
            <w:vAlign w:val="center"/>
          </w:tcPr>
          <w:p>
            <w:pPr>
              <w:widowControl/>
              <w:jc w:val="center"/>
              <w:rPr>
                <w:rFonts w:hint="eastAsia" w:ascii="仿宋_GB2312" w:eastAsia="仿宋_GB2312" w:cs="宋体"/>
                <w:color w:val="000000"/>
                <w:kern w:val="0"/>
                <w:sz w:val="24"/>
              </w:rPr>
            </w:pPr>
          </w:p>
        </w:tc>
        <w:tc>
          <w:tcPr>
            <w:tcW w:w="1337" w:type="dxa"/>
            <w:vMerge w:val="continue"/>
            <w:tcBorders>
              <w:left w:val="nil"/>
              <w:bottom w:val="single" w:color="auto" w:sz="4" w:space="0"/>
              <w:right w:val="single" w:color="auto" w:sz="4" w:space="0"/>
            </w:tcBorders>
            <w:noWrap w:val="0"/>
            <w:vAlign w:val="center"/>
          </w:tcPr>
          <w:p>
            <w:pPr>
              <w:widowControl/>
              <w:jc w:val="center"/>
              <w:rPr>
                <w:rFonts w:hint="eastAsia" w:ascii="仿宋_GB2312" w:eastAsia="仿宋_GB2312" w:cs="宋体"/>
                <w:color w:val="000000"/>
                <w:kern w:val="0"/>
                <w:sz w:val="24"/>
              </w:rPr>
            </w:pPr>
          </w:p>
        </w:tc>
        <w:tc>
          <w:tcPr>
            <w:tcW w:w="1432" w:type="dxa"/>
            <w:vMerge w:val="continue"/>
            <w:tcBorders>
              <w:left w:val="nil"/>
              <w:bottom w:val="single" w:color="auto" w:sz="4" w:space="0"/>
              <w:right w:val="single" w:color="auto" w:sz="4" w:space="0"/>
            </w:tcBorders>
            <w:noWrap w:val="0"/>
            <w:vAlign w:val="center"/>
          </w:tcPr>
          <w:p>
            <w:pPr>
              <w:widowControl/>
              <w:jc w:val="center"/>
              <w:rPr>
                <w:rFonts w:hint="eastAsia" w:ascii="仿宋_GB2312" w:eastAsia="仿宋_GB2312" w:cs="宋体"/>
                <w:color w:val="000000"/>
                <w:kern w:val="0"/>
                <w:sz w:val="24"/>
              </w:rPr>
            </w:pPr>
          </w:p>
        </w:tc>
        <w:tc>
          <w:tcPr>
            <w:tcW w:w="1329" w:type="dxa"/>
            <w:vMerge w:val="continue"/>
            <w:tcBorders>
              <w:left w:val="nil"/>
              <w:bottom w:val="single" w:color="auto" w:sz="4" w:space="0"/>
              <w:right w:val="single" w:color="auto" w:sz="4" w:space="0"/>
            </w:tcBorders>
            <w:noWrap w:val="0"/>
            <w:vAlign w:val="center"/>
          </w:tcPr>
          <w:p>
            <w:pPr>
              <w:widowControl/>
              <w:jc w:val="center"/>
              <w:rPr>
                <w:rFonts w:hint="eastAsia" w:ascii="仿宋_GB2312" w:eastAsia="仿宋_GB2312" w:cs="宋体"/>
                <w:color w:val="000000"/>
                <w:kern w:val="0"/>
                <w:sz w:val="24"/>
              </w:rPr>
            </w:pPr>
          </w:p>
        </w:tc>
        <w:tc>
          <w:tcPr>
            <w:tcW w:w="2852" w:type="dxa"/>
            <w:vMerge w:val="continue"/>
            <w:tcBorders>
              <w:left w:val="nil"/>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4"/>
              </w:rPr>
            </w:pPr>
          </w:p>
        </w:tc>
        <w:tc>
          <w:tcPr>
            <w:tcW w:w="2852" w:type="dxa"/>
            <w:noWrap w:val="0"/>
            <w:vAlign w:val="center"/>
          </w:tcPr>
          <w:p>
            <w:pPr>
              <w:widowControl/>
              <w:jc w:val="left"/>
              <w:rPr>
                <w:kern w:val="0"/>
                <w:sz w:val="20"/>
                <w:szCs w:val="20"/>
              </w:rPr>
            </w:pPr>
          </w:p>
        </w:tc>
        <w:tc>
          <w:tcPr>
            <w:tcW w:w="2852" w:type="dxa"/>
            <w:noWrap w:val="0"/>
            <w:vAlign w:val="center"/>
          </w:tcPr>
          <w:p>
            <w:pPr>
              <w:widowControl/>
              <w:jc w:val="left"/>
              <w:rPr>
                <w:kern w:val="0"/>
                <w:sz w:val="20"/>
                <w:szCs w:val="20"/>
              </w:rPr>
            </w:pPr>
          </w:p>
        </w:tc>
      </w:tr>
    </w:tbl>
    <w:p>
      <w:pPr>
        <w:widowControl/>
        <w:shd w:val="clear" w:color="auto" w:fill="FFFFFF"/>
        <w:spacing w:line="580" w:lineRule="exact"/>
        <w:ind w:right="640"/>
        <w:rPr>
          <w:rFonts w:hint="eastAsia" w:ascii="仿宋_GB2312" w:hAnsi="仿宋" w:eastAsia="仿宋_GB2312" w:cs="宋体"/>
          <w:color w:val="000000"/>
          <w:kern w:val="0"/>
          <w:sz w:val="32"/>
          <w:szCs w:val="32"/>
        </w:rPr>
      </w:pPr>
    </w:p>
    <w:tbl>
      <w:tblPr>
        <w:tblStyle w:val="2"/>
        <w:tblpPr w:leftFromText="180" w:rightFromText="180" w:vertAnchor="page" w:horzAnchor="margin" w:tblpY="1906"/>
        <w:tblW w:w="13965" w:type="dxa"/>
        <w:tblInd w:w="0" w:type="dxa"/>
        <w:tblLayout w:type="fixed"/>
        <w:tblCellMar>
          <w:top w:w="0" w:type="dxa"/>
          <w:left w:w="108" w:type="dxa"/>
          <w:bottom w:w="0" w:type="dxa"/>
          <w:right w:w="108" w:type="dxa"/>
        </w:tblCellMar>
      </w:tblPr>
      <w:tblGrid>
        <w:gridCol w:w="2616"/>
        <w:gridCol w:w="1080"/>
        <w:gridCol w:w="3060"/>
        <w:gridCol w:w="780"/>
        <w:gridCol w:w="860"/>
        <w:gridCol w:w="1380"/>
        <w:gridCol w:w="3803"/>
        <w:gridCol w:w="386"/>
      </w:tblGrid>
      <w:tr>
        <w:tblPrEx>
          <w:tblCellMar>
            <w:top w:w="0" w:type="dxa"/>
            <w:left w:w="108" w:type="dxa"/>
            <w:bottom w:w="0" w:type="dxa"/>
            <w:right w:w="108" w:type="dxa"/>
          </w:tblCellMar>
        </w:tblPrEx>
        <w:trPr>
          <w:trHeight w:val="480" w:hRule="atLeast"/>
        </w:trPr>
        <w:tc>
          <w:tcPr>
            <w:tcW w:w="2616" w:type="dxa"/>
            <w:noWrap/>
            <w:vAlign w:val="center"/>
          </w:tcPr>
          <w:p>
            <w:pPr>
              <w:rPr>
                <w:rFonts w:ascii="黑体" w:hAnsi="Calibri" w:eastAsia="黑体"/>
                <w:color w:val="000000"/>
                <w:sz w:val="28"/>
                <w:szCs w:val="28"/>
              </w:rPr>
            </w:pPr>
          </w:p>
        </w:tc>
        <w:tc>
          <w:tcPr>
            <w:tcW w:w="1080" w:type="dxa"/>
            <w:noWrap/>
            <w:vAlign w:val="center"/>
          </w:tcPr>
          <w:p>
            <w:pPr>
              <w:rPr>
                <w:rFonts w:ascii="Calibri" w:hAnsi="Calibri"/>
                <w:color w:val="000000"/>
                <w:szCs w:val="22"/>
              </w:rPr>
            </w:pPr>
          </w:p>
        </w:tc>
        <w:tc>
          <w:tcPr>
            <w:tcW w:w="3060" w:type="dxa"/>
            <w:noWrap/>
            <w:vAlign w:val="center"/>
          </w:tcPr>
          <w:p>
            <w:pPr>
              <w:rPr>
                <w:rFonts w:ascii="Calibri" w:hAnsi="Calibri"/>
                <w:color w:val="000000"/>
                <w:szCs w:val="22"/>
              </w:rPr>
            </w:pPr>
          </w:p>
        </w:tc>
        <w:tc>
          <w:tcPr>
            <w:tcW w:w="780" w:type="dxa"/>
            <w:noWrap/>
            <w:vAlign w:val="center"/>
          </w:tcPr>
          <w:p>
            <w:pPr>
              <w:rPr>
                <w:rFonts w:ascii="Calibri" w:hAnsi="Calibri"/>
                <w:color w:val="000000"/>
                <w:szCs w:val="22"/>
              </w:rPr>
            </w:pPr>
          </w:p>
        </w:tc>
        <w:tc>
          <w:tcPr>
            <w:tcW w:w="860" w:type="dxa"/>
            <w:noWrap/>
            <w:vAlign w:val="center"/>
          </w:tcPr>
          <w:p>
            <w:pPr>
              <w:rPr>
                <w:rFonts w:ascii="Calibri" w:hAnsi="Calibri"/>
                <w:color w:val="000000"/>
                <w:szCs w:val="22"/>
              </w:rPr>
            </w:pPr>
          </w:p>
        </w:tc>
        <w:tc>
          <w:tcPr>
            <w:tcW w:w="1380" w:type="dxa"/>
            <w:noWrap/>
            <w:vAlign w:val="center"/>
          </w:tcPr>
          <w:p>
            <w:pPr>
              <w:rPr>
                <w:rFonts w:ascii="Calibri" w:hAnsi="Calibri"/>
                <w:color w:val="000000"/>
                <w:szCs w:val="22"/>
              </w:rPr>
            </w:pPr>
          </w:p>
        </w:tc>
        <w:tc>
          <w:tcPr>
            <w:tcW w:w="3803" w:type="dxa"/>
            <w:noWrap/>
            <w:vAlign w:val="center"/>
          </w:tcPr>
          <w:p>
            <w:pPr>
              <w:rPr>
                <w:rFonts w:ascii="Calibri" w:hAnsi="Calibri"/>
                <w:color w:val="000000"/>
                <w:szCs w:val="22"/>
              </w:rPr>
            </w:pPr>
          </w:p>
        </w:tc>
        <w:tc>
          <w:tcPr>
            <w:tcW w:w="386" w:type="dxa"/>
            <w:noWrap/>
            <w:vAlign w:val="center"/>
          </w:tcPr>
          <w:p>
            <w:pPr>
              <w:rPr>
                <w:rFonts w:ascii="Calibri" w:hAnsi="Calibri"/>
                <w:color w:val="000000"/>
                <w:szCs w:val="22"/>
              </w:rPr>
            </w:pPr>
          </w:p>
        </w:tc>
      </w:tr>
    </w:tbl>
    <w:p>
      <w:pPr>
        <w:widowControl/>
        <w:spacing w:line="240" w:lineRule="exact"/>
        <w:jc w:val="left"/>
        <w:rPr>
          <w:rFonts w:hint="eastAsia" w:ascii="仿宋_GB2312" w:hAnsi="宋体" w:eastAsia="仿宋_GB2312" w:cs="宋体"/>
          <w:color w:val="000000"/>
          <w:kern w:val="0"/>
          <w:sz w:val="24"/>
          <w:szCs w:val="22"/>
        </w:rPr>
      </w:pPr>
    </w:p>
    <w:p>
      <w:pPr>
        <w:spacing w:line="520" w:lineRule="atLeast"/>
        <w:jc w:val="left"/>
        <w:rPr>
          <w:rFonts w:hint="eastAsia" w:ascii="仿宋" w:hAnsi="仿宋" w:eastAsia="仿宋" w:cs="仿宋"/>
          <w:sz w:val="28"/>
          <w:szCs w:val="28"/>
        </w:rPr>
      </w:pPr>
      <w:r>
        <w:rPr>
          <w:rFonts w:hint="eastAsia" w:ascii="仿宋_GB2312" w:hAnsi="仿宋" w:eastAsia="仿宋_GB2312" w:cs="仿宋"/>
          <w:sz w:val="28"/>
          <w:szCs w:val="28"/>
        </w:rPr>
        <w:t>注：专业参考《江苏省202</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年度考试录用公务员专业参考目录》。</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47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2022-08-02T09:50:53Z</dcterms:created>
  <dc:creator>LENOVO</dc:creator>
  <cp:lastModifiedBy>星宇</cp:lastModifiedBy>
  <dcterms:modified xsi:type="dcterms:W3CDTF">2022-08-02T09:51:01Z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D6590673C0BA454EAFB4CB0B572E48A2</vt:lpwstr>
  </property>
</Properties>
</file>