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84"/>
          <w:szCs w:val="84"/>
        </w:rPr>
      </w:pPr>
    </w:p>
    <w:p>
      <w:pPr>
        <w:jc w:val="center"/>
        <w:rPr>
          <w:rFonts w:ascii="华文新魏" w:hAnsi="Times New Roman" w:eastAsia="华文新魏"/>
          <w:b/>
          <w:sz w:val="84"/>
          <w:szCs w:val="84"/>
        </w:rPr>
      </w:pPr>
    </w:p>
    <w:p>
      <w:pPr>
        <w:jc w:val="center"/>
        <w:rPr>
          <w:rFonts w:ascii="华文新魏" w:hAnsi="Times New Roman" w:eastAsia="华文新魏"/>
          <w:b/>
          <w:sz w:val="84"/>
          <w:szCs w:val="84"/>
        </w:rPr>
      </w:pPr>
      <w:r>
        <w:rPr>
          <w:rFonts w:hint="eastAsia" w:ascii="华文新魏" w:hAnsi="Times New Roman" w:eastAsia="华文新魏"/>
          <w:b/>
          <w:sz w:val="84"/>
          <w:szCs w:val="84"/>
        </w:rPr>
        <w:t>招标文件</w:t>
      </w:r>
    </w:p>
    <w:p>
      <w:pPr>
        <w:rPr>
          <w:rFonts w:ascii="华文新魏" w:hAnsi="Times New Roman" w:eastAsia="华文新魏"/>
          <w:b/>
          <w:sz w:val="84"/>
          <w:szCs w:val="84"/>
        </w:rPr>
      </w:pPr>
    </w:p>
    <w:p>
      <w:pPr>
        <w:jc w:val="center"/>
        <w:rPr>
          <w:rFonts w:ascii="华文新魏" w:hAnsi="Times New Roman" w:eastAsia="华文新魏"/>
          <w:b/>
          <w:sz w:val="84"/>
          <w:szCs w:val="84"/>
        </w:rPr>
      </w:pPr>
    </w:p>
    <w:p>
      <w:pPr>
        <w:snapToGrid w:val="0"/>
        <w:spacing w:line="480" w:lineRule="auto"/>
        <w:ind w:left="1558" w:hanging="1558" w:hangingChars="487"/>
        <w:jc w:val="left"/>
        <w:rPr>
          <w:rFonts w:ascii="宋体" w:hAnsi="宋体"/>
          <w:color w:val="000000"/>
          <w:sz w:val="32"/>
          <w:szCs w:val="32"/>
          <w:u w:val="single"/>
        </w:rPr>
      </w:pPr>
      <w:r>
        <w:rPr>
          <w:rFonts w:hint="eastAsia" w:ascii="宋体" w:hAnsi="宋体"/>
          <w:color w:val="000000"/>
          <w:sz w:val="32"/>
          <w:szCs w:val="32"/>
        </w:rPr>
        <w:t>项目名称：</w:t>
      </w:r>
      <w:r>
        <w:rPr>
          <w:rFonts w:hint="eastAsia" w:ascii="宋体" w:hAnsi="宋体"/>
          <w:color w:val="000000"/>
          <w:sz w:val="32"/>
          <w:szCs w:val="32"/>
          <w:u w:val="single"/>
        </w:rPr>
        <w:t>南通市海门生态环境监测站2024年度环境监测外包服务项目</w:t>
      </w:r>
    </w:p>
    <w:p>
      <w:pPr>
        <w:snapToGrid w:val="0"/>
        <w:spacing w:line="480" w:lineRule="auto"/>
        <w:rPr>
          <w:rFonts w:ascii="宋体" w:hAnsi="宋体"/>
          <w:color w:val="000000"/>
          <w:sz w:val="32"/>
          <w:szCs w:val="32"/>
          <w:u w:val="single"/>
        </w:rPr>
      </w:pPr>
      <w:r>
        <w:rPr>
          <w:rFonts w:hint="eastAsia" w:ascii="宋体" w:hAnsi="宋体"/>
          <w:color w:val="000000"/>
          <w:sz w:val="32"/>
          <w:szCs w:val="32"/>
        </w:rPr>
        <w:t>项目编号：</w:t>
      </w:r>
      <w:r>
        <w:rPr>
          <w:rFonts w:hint="eastAsia" w:ascii="宋体" w:hAnsi="宋体"/>
          <w:color w:val="000000"/>
          <w:sz w:val="32"/>
          <w:szCs w:val="32"/>
          <w:u w:val="single"/>
        </w:rPr>
        <w:t>HMHJJC20240102</w:t>
      </w:r>
    </w:p>
    <w:p>
      <w:pPr>
        <w:snapToGrid w:val="0"/>
        <w:spacing w:line="480" w:lineRule="auto"/>
        <w:rPr>
          <w:rFonts w:ascii="宋体" w:hAnsi="宋体"/>
          <w:color w:val="000000"/>
          <w:sz w:val="32"/>
          <w:szCs w:val="32"/>
          <w:u w:val="single"/>
        </w:rPr>
      </w:pPr>
      <w:r>
        <w:rPr>
          <w:rFonts w:hint="eastAsia" w:ascii="宋体" w:hAnsi="宋体"/>
          <w:color w:val="000000"/>
          <w:sz w:val="32"/>
          <w:szCs w:val="32"/>
        </w:rPr>
        <w:t>采购单位：</w:t>
      </w:r>
      <w:r>
        <w:rPr>
          <w:rFonts w:hint="eastAsia" w:ascii="宋体" w:hAnsi="宋体"/>
          <w:color w:val="000000"/>
          <w:sz w:val="32"/>
          <w:szCs w:val="32"/>
          <w:u w:val="single"/>
        </w:rPr>
        <w:t>南通市海门生态环境监测站</w:t>
      </w:r>
    </w:p>
    <w:p>
      <w:pPr>
        <w:spacing w:line="480" w:lineRule="auto"/>
        <w:rPr>
          <w:rFonts w:ascii="宋体" w:hAnsi="宋体"/>
          <w:color w:val="000000"/>
          <w:sz w:val="32"/>
          <w:szCs w:val="32"/>
          <w:u w:val="single"/>
        </w:rPr>
      </w:pPr>
      <w:r>
        <w:rPr>
          <w:rFonts w:hint="eastAsia" w:ascii="宋体" w:hAnsi="宋体"/>
          <w:color w:val="000000"/>
          <w:sz w:val="32"/>
          <w:szCs w:val="32"/>
        </w:rPr>
        <w:t>代理公司：</w:t>
      </w:r>
      <w:r>
        <w:rPr>
          <w:rFonts w:hint="eastAsia" w:ascii="宋体" w:hAnsi="宋体"/>
          <w:color w:val="000000"/>
          <w:sz w:val="32"/>
          <w:szCs w:val="32"/>
          <w:u w:val="single"/>
        </w:rPr>
        <w:t>江苏本源工程项目管理有限公司</w:t>
      </w:r>
    </w:p>
    <w:p>
      <w:pPr>
        <w:spacing w:line="800" w:lineRule="exact"/>
        <w:rPr>
          <w:rFonts w:ascii="宋体" w:hAnsi="宋体"/>
          <w:color w:val="000000"/>
          <w:sz w:val="32"/>
          <w:szCs w:val="32"/>
          <w:u w:val="single"/>
        </w:rPr>
      </w:pPr>
    </w:p>
    <w:p>
      <w:pPr>
        <w:spacing w:line="800" w:lineRule="exact"/>
        <w:rPr>
          <w:rFonts w:ascii="宋体" w:hAnsi="宋体"/>
          <w:color w:val="000000"/>
          <w:sz w:val="32"/>
          <w:szCs w:val="32"/>
          <w:u w:val="single"/>
        </w:rPr>
      </w:pPr>
    </w:p>
    <w:p>
      <w:pPr>
        <w:spacing w:line="360" w:lineRule="exact"/>
        <w:jc w:val="center"/>
        <w:rPr>
          <w:rFonts w:ascii="宋体" w:hAnsi="宋体"/>
          <w:sz w:val="30"/>
        </w:rPr>
      </w:pPr>
      <w:r>
        <w:rPr>
          <w:rFonts w:hint="eastAsia" w:ascii="宋体" w:hAnsi="宋体"/>
          <w:b/>
          <w:bCs/>
          <w:sz w:val="32"/>
          <w:szCs w:val="32"/>
        </w:rPr>
        <w:t>二○二四年一月十六日</w:t>
      </w:r>
    </w:p>
    <w:p>
      <w:pPr>
        <w:spacing w:line="360" w:lineRule="exact"/>
        <w:jc w:val="center"/>
        <w:rPr>
          <w:rFonts w:ascii="宋体" w:hAnsi="宋体"/>
          <w:sz w:val="30"/>
        </w:rPr>
      </w:pPr>
    </w:p>
    <w:p>
      <w:pPr>
        <w:spacing w:line="360" w:lineRule="exact"/>
        <w:rPr>
          <w:rFonts w:ascii="宋体" w:hAnsi="宋体"/>
          <w:sz w:val="30"/>
        </w:rPr>
      </w:pPr>
    </w:p>
    <w:p>
      <w:pPr>
        <w:spacing w:line="360" w:lineRule="auto"/>
        <w:rPr>
          <w:rFonts w:ascii="宋体" w:hAnsi="宋体"/>
          <w:bCs/>
          <w:spacing w:val="2"/>
          <w:kern w:val="0"/>
          <w:sz w:val="32"/>
        </w:rPr>
      </w:pPr>
      <w:r>
        <w:rPr>
          <w:rFonts w:hint="eastAsia" w:ascii="宋体" w:hAnsi="宋体"/>
          <w:b/>
          <w:bCs/>
          <w:sz w:val="32"/>
        </w:rPr>
        <w:br w:type="page"/>
      </w:r>
    </w:p>
    <w:p>
      <w:pPr>
        <w:adjustRightInd w:val="0"/>
        <w:snapToGrid w:val="0"/>
        <w:ind w:left="-158" w:leftChars="-75"/>
        <w:jc w:val="center"/>
        <w:rPr>
          <w:rFonts w:ascii="宋体" w:hAnsi="宋体"/>
          <w:b/>
          <w:bCs/>
          <w:sz w:val="44"/>
          <w:szCs w:val="44"/>
        </w:rPr>
      </w:pPr>
      <w:r>
        <w:rPr>
          <w:rFonts w:hint="eastAsia" w:ascii="宋体" w:hAnsi="宋体"/>
          <w:b/>
          <w:bCs/>
          <w:sz w:val="44"/>
          <w:szCs w:val="44"/>
        </w:rPr>
        <w:t xml:space="preserve">第一部分 </w:t>
      </w:r>
      <w:bookmarkStart w:id="0" w:name="OLE_LINK3"/>
      <w:bookmarkStart w:id="1" w:name="OLE_LINK4"/>
      <w:r>
        <w:rPr>
          <w:rFonts w:hint="eastAsia" w:ascii="宋体" w:hAnsi="宋体"/>
          <w:b/>
          <w:bCs/>
          <w:sz w:val="44"/>
          <w:szCs w:val="44"/>
        </w:rPr>
        <w:t>采购公告</w:t>
      </w:r>
      <w:bookmarkStart w:id="2" w:name="_Toc20571334"/>
      <w:bookmarkStart w:id="3" w:name="_Toc20144954"/>
      <w:bookmarkStart w:id="4" w:name="_Toc5578647"/>
      <w:bookmarkStart w:id="5" w:name="_Toc20564500"/>
      <w:bookmarkStart w:id="6" w:name="_Toc5575584"/>
      <w:bookmarkStart w:id="7" w:name="_Toc20564588"/>
    </w:p>
    <w:bookmarkEnd w:id="2"/>
    <w:bookmarkEnd w:id="3"/>
    <w:bookmarkEnd w:id="4"/>
    <w:bookmarkEnd w:id="5"/>
    <w:bookmarkEnd w:id="6"/>
    <w:bookmarkEnd w:id="7"/>
    <w:p>
      <w:pPr>
        <w:spacing w:line="480" w:lineRule="exact"/>
        <w:ind w:firstLine="480" w:firstLineChars="200"/>
        <w:rPr>
          <w:rFonts w:asciiTheme="minorEastAsia" w:hAnsiTheme="minorEastAsia" w:eastAsiaTheme="minorEastAsia"/>
          <w:sz w:val="24"/>
          <w:szCs w:val="24"/>
        </w:rPr>
      </w:pPr>
      <w:bookmarkStart w:id="8" w:name="OLE_LINK2"/>
      <w:bookmarkStart w:id="9" w:name="OLE_LINK1"/>
      <w:r>
        <w:rPr>
          <w:rFonts w:hint="eastAsia" w:asciiTheme="minorEastAsia" w:hAnsiTheme="minorEastAsia" w:eastAsiaTheme="minorEastAsia"/>
          <w:sz w:val="24"/>
          <w:lang w:val="zh-CN"/>
        </w:rPr>
        <w:t>南通市海门生态环境监测站</w:t>
      </w:r>
      <w:r>
        <w:rPr>
          <w:rFonts w:asciiTheme="minorEastAsia" w:hAnsiTheme="minorEastAsia" w:eastAsiaTheme="minorEastAsia"/>
          <w:sz w:val="24"/>
          <w:lang w:val="zh-CN"/>
        </w:rPr>
        <w:t>就</w:t>
      </w:r>
      <w:r>
        <w:rPr>
          <w:rFonts w:hint="eastAsia" w:ascii="宋体" w:hAnsi="宋体" w:eastAsiaTheme="minorEastAsia"/>
          <w:color w:val="000000"/>
          <w:sz w:val="24"/>
          <w:szCs w:val="24"/>
          <w:u w:val="single"/>
        </w:rPr>
        <w:t>南通市海门生态环境监测站2024年度环境监测外包服务项目</w:t>
      </w:r>
      <w:r>
        <w:rPr>
          <w:rFonts w:asciiTheme="minorEastAsia" w:hAnsiTheme="minorEastAsia" w:eastAsiaTheme="minorEastAsia"/>
          <w:sz w:val="24"/>
          <w:lang w:val="zh-CN"/>
        </w:rPr>
        <w:t>招标采购</w:t>
      </w:r>
      <w:r>
        <w:rPr>
          <w:rFonts w:hint="eastAsia" w:asciiTheme="minorEastAsia" w:hAnsiTheme="minorEastAsia" w:eastAsiaTheme="minorEastAsia"/>
          <w:sz w:val="24"/>
          <w:lang w:val="zh-CN"/>
        </w:rPr>
        <w:t>，欢迎符合相关条件的合格供应商参加投标。</w:t>
      </w:r>
    </w:p>
    <w:p>
      <w:pPr>
        <w:spacing w:line="480" w:lineRule="exact"/>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szCs w:val="24"/>
        </w:rPr>
        <w:t>一、项目名称：</w:t>
      </w:r>
      <w:r>
        <w:rPr>
          <w:rFonts w:hint="eastAsia" w:asciiTheme="minorEastAsia" w:hAnsiTheme="minorEastAsia" w:eastAsiaTheme="minorEastAsia"/>
          <w:sz w:val="24"/>
          <w:lang w:val="zh-CN"/>
        </w:rPr>
        <w:t>南通市海门生态环境监测站2024年度环境监测外包服务项目</w:t>
      </w:r>
    </w:p>
    <w:p>
      <w:pPr>
        <w:snapToGrid w:val="0"/>
        <w:spacing w:line="480" w:lineRule="exact"/>
        <w:ind w:firstLine="480" w:firstLineChars="200"/>
        <w:jc w:val="left"/>
        <w:rPr>
          <w:rFonts w:asciiTheme="minorEastAsia" w:hAnsiTheme="minorEastAsia" w:eastAsiaTheme="minorEastAsia"/>
          <w:sz w:val="24"/>
          <w:szCs w:val="21"/>
        </w:rPr>
      </w:pPr>
      <w:r>
        <w:rPr>
          <w:rFonts w:hint="eastAsia" w:asciiTheme="minorEastAsia" w:hAnsiTheme="minorEastAsia" w:eastAsiaTheme="minorEastAsia"/>
          <w:sz w:val="24"/>
          <w:szCs w:val="21"/>
          <w:lang w:val="zh-CN"/>
        </w:rPr>
        <w:t>二、</w:t>
      </w:r>
      <w:r>
        <w:rPr>
          <w:rFonts w:asciiTheme="minorEastAsia" w:hAnsiTheme="minorEastAsia" w:eastAsiaTheme="minorEastAsia"/>
          <w:sz w:val="24"/>
          <w:szCs w:val="21"/>
          <w:lang w:val="zh-CN"/>
        </w:rPr>
        <w:t>项目编号：</w:t>
      </w:r>
      <w:r>
        <w:rPr>
          <w:rFonts w:hint="eastAsia" w:asciiTheme="minorEastAsia" w:hAnsiTheme="minorEastAsia" w:eastAsiaTheme="minorEastAsia"/>
          <w:sz w:val="24"/>
          <w:szCs w:val="21"/>
        </w:rPr>
        <w:t>HMHJJC20240102</w:t>
      </w:r>
    </w:p>
    <w:p>
      <w:pPr>
        <w:snapToGrid w:val="0"/>
        <w:spacing w:line="480" w:lineRule="exact"/>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1"/>
          <w:lang w:val="zh-CN"/>
        </w:rPr>
        <w:t>三、采购预算</w:t>
      </w:r>
      <w:r>
        <w:rPr>
          <w:rFonts w:asciiTheme="minorEastAsia" w:hAnsiTheme="minorEastAsia" w:eastAsiaTheme="minorEastAsia"/>
          <w:sz w:val="24"/>
          <w:szCs w:val="21"/>
          <w:lang w:val="zh-CN"/>
        </w:rPr>
        <w:t>：</w:t>
      </w:r>
      <w:r>
        <w:rPr>
          <w:rFonts w:hint="eastAsia" w:asciiTheme="minorEastAsia" w:hAnsiTheme="minorEastAsia" w:eastAsiaTheme="minorEastAsia"/>
          <w:sz w:val="24"/>
          <w:szCs w:val="21"/>
          <w:lang w:val="zh-CN"/>
        </w:rPr>
        <w:t>人民币</w:t>
      </w:r>
      <w:r>
        <w:rPr>
          <w:rFonts w:hint="eastAsia" w:asciiTheme="minorEastAsia" w:hAnsiTheme="minorEastAsia" w:eastAsiaTheme="minorEastAsia"/>
          <w:sz w:val="24"/>
          <w:szCs w:val="21"/>
        </w:rPr>
        <w:t>49</w:t>
      </w:r>
      <w:r>
        <w:rPr>
          <w:rFonts w:hint="eastAsia" w:asciiTheme="minorEastAsia" w:hAnsiTheme="minorEastAsia" w:eastAsiaTheme="minorEastAsia"/>
          <w:sz w:val="24"/>
          <w:szCs w:val="21"/>
          <w:lang w:val="zh-CN"/>
        </w:rPr>
        <w:t>万元</w:t>
      </w:r>
      <w:r>
        <w:rPr>
          <w:rFonts w:asciiTheme="minorEastAsia" w:hAnsiTheme="minorEastAsia" w:eastAsiaTheme="minorEastAsia"/>
          <w:color w:val="000000"/>
          <w:sz w:val="24"/>
          <w:szCs w:val="24"/>
        </w:rPr>
        <w:t>。</w:t>
      </w:r>
      <w:r>
        <w:rPr>
          <w:rFonts w:hint="eastAsia" w:asciiTheme="minorEastAsia" w:hAnsiTheme="minorEastAsia" w:eastAsiaTheme="minorEastAsia"/>
          <w:b/>
          <w:sz w:val="24"/>
          <w:szCs w:val="21"/>
          <w:lang w:val="zh-CN"/>
        </w:rPr>
        <w:t>本项目采用固定费率招标，最终确定</w:t>
      </w:r>
      <w:r>
        <w:rPr>
          <w:rFonts w:hint="eastAsia" w:asciiTheme="minorEastAsia" w:hAnsiTheme="minorEastAsia" w:eastAsiaTheme="minorEastAsia"/>
          <w:b/>
          <w:sz w:val="24"/>
          <w:szCs w:val="21"/>
        </w:rPr>
        <w:t>5</w:t>
      </w:r>
      <w:r>
        <w:rPr>
          <w:rFonts w:hint="eastAsia" w:asciiTheme="minorEastAsia" w:hAnsiTheme="minorEastAsia" w:eastAsiaTheme="minorEastAsia"/>
          <w:b/>
          <w:sz w:val="24"/>
          <w:szCs w:val="21"/>
          <w:lang w:val="zh-CN"/>
        </w:rPr>
        <w:t>家中标单位，轮流承接采购方派发的采购任务。投标人以《江苏省环境监测专业服务收费标准》（苏价费[2006]397号）规定的单价为依据，以此为基础下浮让利，进行打折率报价。</w:t>
      </w:r>
    </w:p>
    <w:p>
      <w:pPr>
        <w:snapToGrid w:val="0"/>
        <w:spacing w:line="480" w:lineRule="exact"/>
        <w:ind w:firstLine="480" w:firstLineChars="200"/>
        <w:jc w:val="left"/>
        <w:rPr>
          <w:rFonts w:ascii="Times New Roman" w:hAnsi="Times New Roman"/>
          <w:color w:val="000000"/>
          <w:sz w:val="24"/>
          <w:szCs w:val="24"/>
        </w:rPr>
      </w:pPr>
      <w:bookmarkStart w:id="10" w:name="_Toc387526273"/>
      <w:bookmarkStart w:id="11" w:name="_Toc387526365"/>
      <w:bookmarkStart w:id="12" w:name="_Toc387526169"/>
      <w:bookmarkStart w:id="13" w:name="_Toc20597"/>
      <w:r>
        <w:rPr>
          <w:rFonts w:hint="eastAsia"/>
          <w:sz w:val="24"/>
          <w:szCs w:val="21"/>
          <w:lang w:val="zh-CN"/>
        </w:rPr>
        <w:t>四、</w:t>
      </w:r>
      <w:r>
        <w:rPr>
          <w:rFonts w:ascii="Times New Roman" w:hAnsi="Times New Roman"/>
          <w:color w:val="000000"/>
          <w:sz w:val="24"/>
          <w:szCs w:val="24"/>
        </w:rPr>
        <w:t>采购需求：</w:t>
      </w:r>
      <w:r>
        <w:rPr>
          <w:rFonts w:hint="eastAsia" w:ascii="Times New Roman" w:hAnsi="Times New Roman"/>
          <w:color w:val="000000"/>
          <w:sz w:val="24"/>
          <w:szCs w:val="24"/>
        </w:rPr>
        <w:t>主要针对环境突发事件应急监测、应急信访调查监测、专项执法行动监测等，包括但不限于二噁英监测、恶臭监测、碳排放监测、锅炉废气CEMS比对监测及招标单位无资质能力的监测项目等。具体详见招标文件第二部分项目需求。</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五、服务期限：</w:t>
      </w:r>
      <w:r>
        <w:rPr>
          <w:rFonts w:hint="eastAsia"/>
          <w:sz w:val="24"/>
          <w:szCs w:val="21"/>
          <w:lang w:val="zh-CN"/>
        </w:rPr>
        <w:t>计划服务期限为</w:t>
      </w:r>
      <w:r>
        <w:rPr>
          <w:rFonts w:hint="eastAsia" w:asciiTheme="minorEastAsia" w:hAnsiTheme="minorEastAsia" w:eastAsiaTheme="minorEastAsia"/>
          <w:sz w:val="24"/>
          <w:szCs w:val="21"/>
          <w:lang w:val="zh-CN"/>
        </w:rPr>
        <w:t>2024年2月15日-2025年2月14日</w:t>
      </w:r>
      <w:r>
        <w:rPr>
          <w:rFonts w:hint="eastAsia"/>
          <w:sz w:val="24"/>
          <w:szCs w:val="21"/>
          <w:lang w:val="zh-CN"/>
        </w:rPr>
        <w:t>。服务费用以实际发生额为准，超过服务期限或达到预算金额（只需满足一种情形），合同自动终止。</w:t>
      </w:r>
    </w:p>
    <w:bookmarkEnd w:id="10"/>
    <w:bookmarkEnd w:id="11"/>
    <w:bookmarkEnd w:id="12"/>
    <w:bookmarkEnd w:id="13"/>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六、投标供应商的资格要求</w:t>
      </w:r>
      <w:r>
        <w:rPr>
          <w:rFonts w:asciiTheme="minorEastAsia" w:hAnsiTheme="minorEastAsia" w:eastAsiaTheme="minorEastAsia"/>
          <w:sz w:val="24"/>
          <w:szCs w:val="21"/>
          <w:lang w:val="zh-CN"/>
        </w:rPr>
        <w:t>：</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(一)</w:t>
      </w:r>
      <w:r>
        <w:rPr>
          <w:rFonts w:hint="eastAsia" w:ascii="宋体" w:hAnsi="宋体" w:cs="宋体"/>
          <w:sz w:val="24"/>
          <w:szCs w:val="24"/>
        </w:rPr>
        <w:t>满足《中华人民共和国政府采购法》第二十二条规定；</w:t>
      </w:r>
    </w:p>
    <w:p>
      <w:pPr>
        <w:snapToGrid w:val="0"/>
        <w:spacing w:line="480" w:lineRule="exact"/>
        <w:ind w:firstLine="360" w:firstLineChars="15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 xml:space="preserve"> (二)对投标供应商的其他要求：</w:t>
      </w:r>
    </w:p>
    <w:p>
      <w:pPr>
        <w:snapToGrid w:val="0"/>
        <w:spacing w:line="480" w:lineRule="exact"/>
        <w:ind w:firstLine="480" w:firstLineChars="200"/>
        <w:jc w:val="left"/>
        <w:rPr>
          <w:sz w:val="24"/>
          <w:szCs w:val="21"/>
          <w:lang w:val="zh-CN"/>
        </w:rPr>
      </w:pPr>
      <w:r>
        <w:rPr>
          <w:rFonts w:hint="eastAsia" w:asciiTheme="minorEastAsia" w:hAnsiTheme="minorEastAsia" w:eastAsiaTheme="minorEastAsia"/>
          <w:sz w:val="24"/>
          <w:szCs w:val="21"/>
          <w:lang w:val="zh-CN"/>
        </w:rPr>
        <w:t>1、</w:t>
      </w:r>
      <w:r>
        <w:rPr>
          <w:rFonts w:hint="eastAsia"/>
          <w:sz w:val="24"/>
          <w:szCs w:val="21"/>
          <w:lang w:val="zh-CN"/>
        </w:rPr>
        <w:t>投标</w:t>
      </w:r>
      <w:r>
        <w:rPr>
          <w:rFonts w:hint="eastAsia" w:asciiTheme="minorEastAsia" w:hAnsiTheme="minorEastAsia" w:eastAsiaTheme="minorEastAsia"/>
          <w:sz w:val="24"/>
          <w:szCs w:val="21"/>
          <w:lang w:val="zh-CN"/>
        </w:rPr>
        <w:t>供应商</w:t>
      </w:r>
      <w:r>
        <w:rPr>
          <w:rFonts w:hint="eastAsia"/>
          <w:sz w:val="24"/>
          <w:szCs w:val="21"/>
          <w:lang w:val="zh-CN"/>
        </w:rPr>
        <w:t>必须是在中华人民共和国境内注册的独立法人，能独立承担民事责任，具有从事本项目的经营范围和能力；</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2</w:t>
      </w:r>
      <w:r>
        <w:rPr>
          <w:rFonts w:asciiTheme="minorEastAsia" w:hAnsiTheme="minorEastAsia" w:eastAsiaTheme="minorEastAsia"/>
          <w:sz w:val="24"/>
          <w:szCs w:val="21"/>
          <w:lang w:val="zh-CN"/>
        </w:rPr>
        <w:t>、</w:t>
      </w:r>
      <w:r>
        <w:rPr>
          <w:rFonts w:hint="eastAsia" w:asciiTheme="minorEastAsia" w:hAnsiTheme="minorEastAsia" w:eastAsiaTheme="minorEastAsia"/>
          <w:sz w:val="24"/>
          <w:szCs w:val="21"/>
          <w:lang w:val="zh-CN"/>
        </w:rPr>
        <w:t>具有国家或省级环境类检测资质《资质认定计量认证证书》（CMA），检测能力需满足本项目需求；</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3、</w:t>
      </w:r>
      <w:r>
        <w:rPr>
          <w:rFonts w:asciiTheme="minorEastAsia" w:hAnsiTheme="minorEastAsia" w:eastAsiaTheme="minorEastAsia"/>
          <w:sz w:val="24"/>
          <w:szCs w:val="21"/>
          <w:lang w:val="zh-CN"/>
        </w:rPr>
        <w:t>通过</w:t>
      </w:r>
      <w:r>
        <w:rPr>
          <w:rFonts w:hint="eastAsia" w:asciiTheme="minorEastAsia" w:hAnsiTheme="minorEastAsia" w:eastAsiaTheme="minorEastAsia"/>
          <w:sz w:val="24"/>
          <w:szCs w:val="21"/>
          <w:lang w:val="zh-CN"/>
        </w:rPr>
        <w:t>相关部门</w:t>
      </w:r>
      <w:r>
        <w:rPr>
          <w:rFonts w:asciiTheme="minorEastAsia" w:hAnsiTheme="minorEastAsia" w:eastAsiaTheme="minorEastAsia"/>
          <w:sz w:val="24"/>
          <w:szCs w:val="21"/>
          <w:lang w:val="zh-CN"/>
        </w:rPr>
        <w:t>实验室资质认定的</w:t>
      </w:r>
      <w:r>
        <w:rPr>
          <w:rFonts w:hint="eastAsia" w:asciiTheme="minorEastAsia" w:hAnsiTheme="minorEastAsia" w:eastAsiaTheme="minorEastAsia"/>
          <w:sz w:val="24"/>
          <w:szCs w:val="21"/>
          <w:lang w:val="zh-CN"/>
        </w:rPr>
        <w:t>环境类</w:t>
      </w:r>
      <w:r>
        <w:rPr>
          <w:rFonts w:asciiTheme="minorEastAsia" w:hAnsiTheme="minorEastAsia" w:eastAsiaTheme="minorEastAsia"/>
          <w:sz w:val="24"/>
          <w:szCs w:val="21"/>
          <w:lang w:val="zh-CN"/>
        </w:rPr>
        <w:t>检测能力</w:t>
      </w:r>
      <w:r>
        <w:rPr>
          <w:rFonts w:hint="eastAsia" w:asciiTheme="minorEastAsia" w:hAnsiTheme="minorEastAsia" w:eastAsiaTheme="minorEastAsia"/>
          <w:sz w:val="24"/>
          <w:szCs w:val="21"/>
          <w:lang w:val="zh-CN"/>
        </w:rPr>
        <w:t>涵盖</w:t>
      </w:r>
      <w:r>
        <w:rPr>
          <w:rFonts w:asciiTheme="minorEastAsia" w:hAnsiTheme="minorEastAsia" w:eastAsiaTheme="minorEastAsia"/>
          <w:sz w:val="24"/>
          <w:szCs w:val="21"/>
          <w:lang w:val="zh-CN"/>
        </w:rPr>
        <w:t>水、气、声、土壤</w:t>
      </w:r>
      <w:r>
        <w:rPr>
          <w:rFonts w:hint="eastAsia" w:asciiTheme="minorEastAsia" w:hAnsiTheme="minorEastAsia" w:eastAsiaTheme="minorEastAsia"/>
          <w:sz w:val="24"/>
          <w:szCs w:val="21"/>
          <w:lang w:val="zh-CN"/>
        </w:rPr>
        <w:t>四类；</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4、有</w:t>
      </w:r>
      <w:r>
        <w:rPr>
          <w:rFonts w:asciiTheme="minorEastAsia" w:hAnsiTheme="minorEastAsia" w:eastAsiaTheme="minorEastAsia"/>
          <w:sz w:val="24"/>
          <w:szCs w:val="21"/>
          <w:lang w:val="zh-CN"/>
        </w:rPr>
        <w:t>独立的实验室</w:t>
      </w:r>
      <w:r>
        <w:rPr>
          <w:rFonts w:hint="eastAsia" w:asciiTheme="minorEastAsia" w:hAnsiTheme="minorEastAsia" w:eastAsiaTheme="minorEastAsia"/>
          <w:sz w:val="24"/>
          <w:szCs w:val="21"/>
          <w:lang w:val="zh-CN"/>
        </w:rPr>
        <w:t>，且实验室距南通市海门生态环境监测站导航距离小于120公里；</w:t>
      </w:r>
    </w:p>
    <w:p>
      <w:pPr>
        <w:snapToGrid w:val="0"/>
        <w:spacing w:line="480" w:lineRule="exact"/>
        <w:ind w:firstLine="480" w:firstLineChars="200"/>
        <w:jc w:val="left"/>
        <w:rPr>
          <w:rFonts w:asciiTheme="minorEastAsia" w:hAnsiTheme="minorEastAsia" w:eastAsiaTheme="minorEastAsia"/>
          <w:color w:val="000000" w:themeColor="text1"/>
          <w:sz w:val="24"/>
          <w:szCs w:val="21"/>
          <w:lang w:val="zh-CN"/>
          <w14:textFill>
            <w14:solidFill>
              <w14:schemeClr w14:val="tx1"/>
            </w14:solidFill>
          </w14:textFill>
        </w:rPr>
      </w:pPr>
      <w:r>
        <w:rPr>
          <w:rFonts w:hint="eastAsia" w:asciiTheme="minorEastAsia" w:hAnsiTheme="minorEastAsia" w:eastAsiaTheme="minorEastAsia"/>
          <w:color w:val="000000" w:themeColor="text1"/>
          <w:sz w:val="24"/>
          <w:szCs w:val="21"/>
          <w:lang w:val="zh-CN"/>
          <w14:textFill>
            <w14:solidFill>
              <w14:schemeClr w14:val="tx1"/>
            </w14:solidFill>
          </w14:textFill>
        </w:rPr>
        <w:t>5、拟派项目负责人具有工程师及以上技术职称（须提供职称证书复印件、劳动合同复印件及2023年12月投标单位为其缴纳的社保证明材料）；</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rPr>
        <w:t>(三)</w:t>
      </w:r>
      <w:r>
        <w:rPr>
          <w:rFonts w:hint="eastAsia"/>
        </w:rPr>
        <w:t xml:space="preserve"> </w:t>
      </w:r>
      <w:r>
        <w:rPr>
          <w:rFonts w:hint="eastAsia" w:asciiTheme="minorEastAsia" w:hAnsiTheme="minorEastAsia" w:eastAsiaTheme="minorEastAsia"/>
          <w:bCs/>
          <w:color w:val="000000"/>
          <w:sz w:val="24"/>
          <w:szCs w:val="21"/>
        </w:rPr>
        <w:t>未被“信用中国”网站列入失信被执行人、重大税收违法案件当事人名单、政府采购严重失信行为记录名单（提供网站截图）</w:t>
      </w:r>
      <w:r>
        <w:rPr>
          <w:rFonts w:hint="eastAsia" w:asciiTheme="minorEastAsia" w:hAnsiTheme="minorEastAsia" w:eastAsiaTheme="minorEastAsia"/>
          <w:sz w:val="24"/>
          <w:szCs w:val="21"/>
          <w:lang w:val="zh-CN"/>
        </w:rPr>
        <w:t>；</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（四）</w:t>
      </w:r>
      <w:r>
        <w:rPr>
          <w:rFonts w:asciiTheme="minorEastAsia" w:hAnsiTheme="minorEastAsia" w:eastAsiaTheme="minorEastAsia"/>
          <w:sz w:val="24"/>
          <w:szCs w:val="21"/>
          <w:lang w:val="zh-CN"/>
        </w:rPr>
        <w:t>本项目不接受联合体投标。</w:t>
      </w:r>
    </w:p>
    <w:p>
      <w:pPr>
        <w:snapToGrid w:val="0"/>
        <w:spacing w:line="480" w:lineRule="exact"/>
        <w:ind w:firstLine="480" w:firstLineChars="200"/>
        <w:jc w:val="left"/>
        <w:rPr>
          <w:rFonts w:asciiTheme="minorEastAsia" w:hAnsiTheme="minorEastAsia" w:eastAsiaTheme="minorEastAsia"/>
          <w:sz w:val="24"/>
          <w:szCs w:val="21"/>
          <w:lang w:val="zh-CN"/>
        </w:rPr>
      </w:pPr>
      <w:r>
        <w:rPr>
          <w:rFonts w:asciiTheme="minorEastAsia" w:hAnsiTheme="minorEastAsia" w:eastAsiaTheme="minorEastAsia"/>
          <w:sz w:val="24"/>
          <w:szCs w:val="21"/>
          <w:lang w:val="zh-CN"/>
        </w:rPr>
        <w:t>请投标人认真对照资格要求，如不符合要求，无意或故意参与投标的，所产生的一切后果由投标人承担。对提供虚假材料的投标人作无效标处理</w:t>
      </w:r>
      <w:r>
        <w:rPr>
          <w:rFonts w:hint="eastAsia" w:asciiTheme="minorEastAsia" w:hAnsiTheme="minorEastAsia" w:eastAsiaTheme="minorEastAsia"/>
          <w:sz w:val="24"/>
          <w:szCs w:val="21"/>
          <w:lang w:val="zh-CN"/>
        </w:rPr>
        <w:t>，</w:t>
      </w:r>
      <w:r>
        <w:rPr>
          <w:rFonts w:asciiTheme="minorEastAsia" w:hAnsiTheme="minorEastAsia" w:eastAsiaTheme="minorEastAsia"/>
          <w:sz w:val="24"/>
          <w:szCs w:val="21"/>
          <w:lang w:val="zh-CN"/>
        </w:rPr>
        <w:t>并报财政部门后将其列入政府采购黑名单，视情在南通市公共资源交易网</w:t>
      </w:r>
      <w:r>
        <w:rPr>
          <w:rFonts w:hint="eastAsia" w:asciiTheme="minorEastAsia" w:hAnsiTheme="minorEastAsia" w:eastAsiaTheme="minorEastAsia"/>
          <w:sz w:val="24"/>
          <w:szCs w:val="21"/>
          <w:lang w:val="zh-CN"/>
        </w:rPr>
        <w:t>公示</w:t>
      </w:r>
      <w:r>
        <w:rPr>
          <w:rFonts w:asciiTheme="minorEastAsia" w:hAnsiTheme="minorEastAsia" w:eastAsiaTheme="minorEastAsia"/>
          <w:sz w:val="24"/>
          <w:szCs w:val="21"/>
          <w:lang w:val="zh-CN"/>
        </w:rPr>
        <w:t>。</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七、</w:t>
      </w:r>
      <w:r>
        <w:rPr>
          <w:rFonts w:asciiTheme="minorEastAsia" w:hAnsiTheme="minorEastAsia" w:eastAsiaTheme="minorEastAsia"/>
          <w:sz w:val="24"/>
          <w:szCs w:val="21"/>
          <w:lang w:val="zh-CN"/>
        </w:rPr>
        <w:t>招标文件的获取</w:t>
      </w:r>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1、</w:t>
      </w:r>
      <w:r>
        <w:rPr>
          <w:rFonts w:asciiTheme="minorEastAsia" w:hAnsiTheme="minorEastAsia" w:eastAsiaTheme="minorEastAsia"/>
          <w:sz w:val="24"/>
          <w:szCs w:val="21"/>
          <w:lang w:val="zh-CN"/>
        </w:rPr>
        <w:t>获取时间：</w:t>
      </w:r>
      <w:r>
        <w:rPr>
          <w:rFonts w:asciiTheme="minorEastAsia" w:hAnsiTheme="minorEastAsia" w:eastAsiaTheme="minorEastAsia"/>
          <w:sz w:val="24"/>
          <w:szCs w:val="21"/>
          <w:u w:val="single"/>
          <w:lang w:val="zh-CN"/>
        </w:rPr>
        <w:t>自</w:t>
      </w:r>
      <w:r>
        <w:rPr>
          <w:rFonts w:hint="eastAsia" w:asciiTheme="minorEastAsia" w:hAnsiTheme="minorEastAsia" w:eastAsiaTheme="minorEastAsia"/>
          <w:sz w:val="24"/>
          <w:szCs w:val="21"/>
          <w:u w:val="single"/>
          <w:lang w:val="zh-CN"/>
        </w:rPr>
        <w:t>本</w:t>
      </w:r>
      <w:r>
        <w:rPr>
          <w:rFonts w:asciiTheme="minorEastAsia" w:hAnsiTheme="minorEastAsia" w:eastAsiaTheme="minorEastAsia"/>
          <w:sz w:val="24"/>
          <w:szCs w:val="21"/>
          <w:u w:val="single"/>
          <w:lang w:val="zh-CN"/>
        </w:rPr>
        <w:t>招标公告发布之日起</w:t>
      </w:r>
      <w:r>
        <w:rPr>
          <w:rFonts w:asciiTheme="minorEastAsia" w:hAnsiTheme="minorEastAsia" w:eastAsiaTheme="minorEastAsia"/>
          <w:sz w:val="24"/>
          <w:szCs w:val="21"/>
          <w:lang w:val="zh-CN"/>
        </w:rPr>
        <w:t>。</w:t>
      </w:r>
    </w:p>
    <w:p>
      <w:pPr>
        <w:snapToGrid w:val="0"/>
        <w:spacing w:line="480" w:lineRule="exact"/>
        <w:ind w:firstLine="480" w:firstLineChars="200"/>
        <w:jc w:val="left"/>
        <w:rPr>
          <w:rFonts w:asciiTheme="minorEastAsia" w:hAnsiTheme="minorEastAsia" w:eastAsiaTheme="minorEastAsia"/>
          <w:sz w:val="24"/>
          <w:szCs w:val="21"/>
          <w:lang w:val="zh-CN"/>
        </w:rPr>
      </w:pPr>
      <w:bookmarkStart w:id="14" w:name="_Toc387526277"/>
      <w:bookmarkStart w:id="15" w:name="_Toc387526173"/>
      <w:bookmarkStart w:id="16" w:name="_Toc387526369"/>
      <w:r>
        <w:rPr>
          <w:rFonts w:hint="eastAsia" w:asciiTheme="minorEastAsia" w:hAnsiTheme="minorEastAsia" w:eastAsiaTheme="minorEastAsia"/>
          <w:sz w:val="24"/>
          <w:szCs w:val="21"/>
          <w:lang w:val="zh-CN"/>
        </w:rPr>
        <w:t>2、</w:t>
      </w:r>
      <w:r>
        <w:rPr>
          <w:rFonts w:asciiTheme="minorEastAsia" w:hAnsiTheme="minorEastAsia" w:eastAsiaTheme="minorEastAsia"/>
          <w:sz w:val="24"/>
          <w:szCs w:val="21"/>
          <w:lang w:val="zh-CN"/>
        </w:rPr>
        <w:t>获取方式：</w:t>
      </w:r>
      <w:r>
        <w:rPr>
          <w:rFonts w:asciiTheme="minorEastAsia" w:hAnsiTheme="minorEastAsia" w:eastAsiaTheme="minorEastAsia"/>
          <w:sz w:val="24"/>
          <w:szCs w:val="21"/>
          <w:u w:val="single"/>
          <w:lang w:val="zh-CN"/>
        </w:rPr>
        <w:t>本项目资格审查采用资格后审方式，</w:t>
      </w:r>
      <w:r>
        <w:rPr>
          <w:rFonts w:hint="eastAsia" w:asciiTheme="minorEastAsia" w:hAnsiTheme="minorEastAsia" w:eastAsiaTheme="minorEastAsia"/>
          <w:sz w:val="24"/>
          <w:szCs w:val="21"/>
          <w:u w:val="single"/>
          <w:lang w:val="zh-CN"/>
        </w:rPr>
        <w:t>无报名环节，</w:t>
      </w:r>
      <w:r>
        <w:rPr>
          <w:rFonts w:asciiTheme="minorEastAsia" w:hAnsiTheme="minorEastAsia" w:eastAsiaTheme="minorEastAsia"/>
          <w:sz w:val="24"/>
          <w:szCs w:val="21"/>
          <w:u w:val="single"/>
          <w:lang w:val="zh-CN"/>
        </w:rPr>
        <w:t>投标人直接从南通市</w:t>
      </w:r>
      <w:r>
        <w:rPr>
          <w:rFonts w:hint="eastAsia" w:asciiTheme="minorEastAsia" w:hAnsiTheme="minorEastAsia" w:eastAsiaTheme="minorEastAsia"/>
          <w:sz w:val="24"/>
          <w:szCs w:val="21"/>
          <w:u w:val="single"/>
          <w:lang w:val="zh-CN"/>
        </w:rPr>
        <w:t>海门生态环境局政府信息公开网站</w:t>
      </w:r>
      <w:r>
        <w:rPr>
          <w:rFonts w:asciiTheme="minorEastAsia" w:hAnsiTheme="minorEastAsia" w:eastAsiaTheme="minorEastAsia"/>
          <w:sz w:val="24"/>
          <w:szCs w:val="21"/>
          <w:u w:val="single"/>
          <w:lang w:val="zh-CN"/>
        </w:rPr>
        <w:t>(</w:t>
      </w:r>
      <w:r>
        <w:rPr>
          <w:rFonts w:hint="eastAsia" w:asciiTheme="minorEastAsia" w:hAnsiTheme="minorEastAsia" w:eastAsiaTheme="minorEastAsia"/>
          <w:sz w:val="24"/>
          <w:szCs w:val="21"/>
          <w:u w:val="single"/>
          <w:lang w:val="zh-CN"/>
        </w:rPr>
        <w:t>http://www.haimen.gov.cn/hmshbj/zfcg/zfcg.html</w:t>
      </w:r>
      <w:r>
        <w:rPr>
          <w:rFonts w:asciiTheme="minorEastAsia" w:hAnsiTheme="minorEastAsia" w:eastAsiaTheme="minorEastAsia"/>
          <w:sz w:val="24"/>
          <w:szCs w:val="21"/>
          <w:u w:val="single"/>
          <w:lang w:val="zh-CN"/>
        </w:rPr>
        <w:t>)</w:t>
      </w:r>
      <w:r>
        <w:rPr>
          <w:rFonts w:hint="eastAsia" w:asciiTheme="minorEastAsia" w:hAnsiTheme="minorEastAsia" w:eastAsiaTheme="minorEastAsia"/>
          <w:sz w:val="24"/>
          <w:szCs w:val="21"/>
          <w:u w:val="single"/>
          <w:lang w:val="zh-CN"/>
        </w:rPr>
        <w:t>“政府采购”栏</w:t>
      </w:r>
      <w:r>
        <w:rPr>
          <w:rFonts w:asciiTheme="minorEastAsia" w:hAnsiTheme="minorEastAsia" w:eastAsiaTheme="minorEastAsia"/>
          <w:sz w:val="24"/>
          <w:szCs w:val="21"/>
          <w:u w:val="single"/>
          <w:lang w:val="zh-CN"/>
        </w:rPr>
        <w:t>自行下载招标文件、</w:t>
      </w:r>
      <w:r>
        <w:rPr>
          <w:rFonts w:hint="eastAsia" w:asciiTheme="minorEastAsia" w:hAnsiTheme="minorEastAsia" w:eastAsiaTheme="minorEastAsia"/>
          <w:sz w:val="24"/>
          <w:szCs w:val="21"/>
          <w:u w:val="single"/>
          <w:lang w:val="zh-CN"/>
        </w:rPr>
        <w:t>澄清</w:t>
      </w:r>
      <w:r>
        <w:rPr>
          <w:rFonts w:asciiTheme="minorEastAsia" w:hAnsiTheme="minorEastAsia" w:eastAsiaTheme="minorEastAsia"/>
          <w:sz w:val="24"/>
          <w:szCs w:val="21"/>
          <w:u w:val="single"/>
          <w:lang w:val="zh-CN"/>
        </w:rPr>
        <w:t>答疑等</w:t>
      </w:r>
      <w:r>
        <w:rPr>
          <w:rFonts w:hint="eastAsia" w:asciiTheme="minorEastAsia" w:hAnsiTheme="minorEastAsia" w:eastAsiaTheme="minorEastAsia"/>
          <w:sz w:val="24"/>
          <w:szCs w:val="21"/>
          <w:u w:val="single"/>
          <w:lang w:val="zh-CN"/>
        </w:rPr>
        <w:t>相关</w:t>
      </w:r>
      <w:r>
        <w:rPr>
          <w:rFonts w:asciiTheme="minorEastAsia" w:hAnsiTheme="minorEastAsia" w:eastAsiaTheme="minorEastAsia"/>
          <w:sz w:val="24"/>
          <w:szCs w:val="21"/>
          <w:u w:val="single"/>
          <w:lang w:val="zh-CN"/>
        </w:rPr>
        <w:t>招标资料</w:t>
      </w:r>
      <w:r>
        <w:rPr>
          <w:rFonts w:asciiTheme="minorEastAsia" w:hAnsiTheme="minorEastAsia" w:eastAsiaTheme="minorEastAsia"/>
          <w:sz w:val="24"/>
          <w:szCs w:val="21"/>
          <w:lang w:val="zh-CN"/>
        </w:rPr>
        <w:t>。</w:t>
      </w:r>
      <w:bookmarkEnd w:id="14"/>
      <w:bookmarkEnd w:id="15"/>
      <w:bookmarkEnd w:id="16"/>
      <w:bookmarkStart w:id="17" w:name="_Toc387526278"/>
      <w:bookmarkStart w:id="18" w:name="_Toc401557586"/>
      <w:bookmarkStart w:id="19" w:name="_Toc30068"/>
      <w:bookmarkStart w:id="20" w:name="_Toc387526174"/>
      <w:bookmarkStart w:id="21" w:name="_Toc387526370"/>
    </w:p>
    <w:p>
      <w:pPr>
        <w:snapToGrid w:val="0"/>
        <w:spacing w:line="480" w:lineRule="exact"/>
        <w:ind w:firstLine="480" w:firstLineChars="200"/>
        <w:jc w:val="left"/>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八、</w:t>
      </w:r>
      <w:r>
        <w:rPr>
          <w:rFonts w:asciiTheme="minorEastAsia" w:hAnsiTheme="minorEastAsia" w:eastAsiaTheme="minorEastAsia"/>
          <w:sz w:val="24"/>
          <w:szCs w:val="21"/>
          <w:lang w:val="zh-CN"/>
        </w:rPr>
        <w:t>投标文件的递交</w:t>
      </w:r>
      <w:bookmarkEnd w:id="17"/>
      <w:bookmarkEnd w:id="18"/>
      <w:bookmarkEnd w:id="19"/>
      <w:bookmarkEnd w:id="20"/>
      <w:bookmarkEnd w:id="21"/>
    </w:p>
    <w:p>
      <w:pPr>
        <w:snapToGrid w:val="0"/>
        <w:spacing w:line="480" w:lineRule="exact"/>
        <w:ind w:firstLine="480" w:firstLineChars="200"/>
        <w:jc w:val="left"/>
        <w:rPr>
          <w:rFonts w:asciiTheme="minorEastAsia" w:hAnsiTheme="minorEastAsia" w:eastAsiaTheme="minorEastAsia"/>
          <w:b/>
          <w:sz w:val="24"/>
          <w:szCs w:val="21"/>
          <w:highlight w:val="yellow"/>
          <w:u w:val="single"/>
          <w:lang w:val="zh-CN"/>
        </w:rPr>
      </w:pPr>
      <w:r>
        <w:rPr>
          <w:rFonts w:hint="eastAsia" w:asciiTheme="minorEastAsia" w:hAnsiTheme="minorEastAsia" w:eastAsiaTheme="minorEastAsia"/>
          <w:sz w:val="24"/>
          <w:szCs w:val="21"/>
          <w:lang w:val="zh-CN"/>
        </w:rPr>
        <w:t>1、</w:t>
      </w:r>
      <w:r>
        <w:rPr>
          <w:rFonts w:asciiTheme="minorEastAsia" w:hAnsiTheme="minorEastAsia" w:eastAsiaTheme="minorEastAsia"/>
          <w:sz w:val="24"/>
          <w:szCs w:val="21"/>
          <w:lang w:val="zh-CN"/>
        </w:rPr>
        <w:t>递交投标文件时间</w:t>
      </w:r>
      <w:r>
        <w:rPr>
          <w:rFonts w:hint="eastAsia" w:asciiTheme="minorEastAsia" w:hAnsiTheme="minorEastAsia" w:eastAsiaTheme="minorEastAsia"/>
          <w:sz w:val="24"/>
          <w:szCs w:val="21"/>
          <w:lang w:val="zh-CN"/>
        </w:rPr>
        <w:t>为</w:t>
      </w:r>
      <w:r>
        <w:rPr>
          <w:rFonts w:hint="eastAsia" w:asciiTheme="minorEastAsia" w:hAnsiTheme="minorEastAsia" w:eastAsiaTheme="minorEastAsia"/>
          <w:b/>
          <w:sz w:val="24"/>
          <w:szCs w:val="21"/>
          <w:highlight w:val="yellow"/>
          <w:u w:val="single"/>
        </w:rPr>
        <w:t>2024年1月29 日上午9:00前</w:t>
      </w:r>
      <w:r>
        <w:rPr>
          <w:rFonts w:hint="eastAsia" w:asciiTheme="minorEastAsia" w:hAnsiTheme="minorEastAsia" w:eastAsiaTheme="minorEastAsia"/>
          <w:sz w:val="24"/>
          <w:szCs w:val="21"/>
        </w:rPr>
        <w:t>，</w:t>
      </w:r>
      <w:r>
        <w:rPr>
          <w:rFonts w:hint="eastAsia" w:asciiTheme="minorEastAsia" w:hAnsiTheme="minorEastAsia" w:eastAsiaTheme="minorEastAsia"/>
          <w:sz w:val="24"/>
          <w:szCs w:val="21"/>
          <w:lang w:val="zh-CN"/>
        </w:rPr>
        <w:t>开标时间</w:t>
      </w:r>
      <w:r>
        <w:rPr>
          <w:rFonts w:asciiTheme="minorEastAsia" w:hAnsiTheme="minorEastAsia" w:eastAsiaTheme="minorEastAsia"/>
          <w:sz w:val="24"/>
          <w:szCs w:val="21"/>
          <w:lang w:val="zh-CN"/>
        </w:rPr>
        <w:t>为</w:t>
      </w:r>
      <w:r>
        <w:rPr>
          <w:rFonts w:hint="eastAsia" w:asciiTheme="minorEastAsia" w:hAnsiTheme="minorEastAsia" w:eastAsiaTheme="minorEastAsia"/>
          <w:b/>
          <w:sz w:val="24"/>
          <w:szCs w:val="21"/>
          <w:highlight w:val="yellow"/>
          <w:u w:val="single"/>
          <w:lang w:val="zh-CN"/>
        </w:rPr>
        <w:t>2024年1月</w:t>
      </w:r>
      <w:r>
        <w:rPr>
          <w:rFonts w:hint="eastAsia" w:asciiTheme="minorEastAsia" w:hAnsiTheme="minorEastAsia" w:eastAsiaTheme="minorEastAsia"/>
          <w:b/>
          <w:sz w:val="24"/>
          <w:szCs w:val="21"/>
          <w:highlight w:val="yellow"/>
          <w:u w:val="single"/>
        </w:rPr>
        <w:t>29</w:t>
      </w:r>
      <w:r>
        <w:rPr>
          <w:rFonts w:hint="eastAsia" w:asciiTheme="minorEastAsia" w:hAnsiTheme="minorEastAsia" w:eastAsiaTheme="minorEastAsia"/>
          <w:b/>
          <w:sz w:val="24"/>
          <w:szCs w:val="21"/>
          <w:highlight w:val="yellow"/>
          <w:u w:val="single"/>
          <w:lang w:val="zh-CN"/>
        </w:rPr>
        <w:t xml:space="preserve"> 日上午</w:t>
      </w:r>
      <w:r>
        <w:rPr>
          <w:rFonts w:hint="eastAsia" w:asciiTheme="minorEastAsia" w:hAnsiTheme="minorEastAsia" w:eastAsiaTheme="minorEastAsia"/>
          <w:b/>
          <w:sz w:val="24"/>
          <w:szCs w:val="21"/>
          <w:highlight w:val="yellow"/>
          <w:u w:val="single"/>
        </w:rPr>
        <w:t>9:00</w:t>
      </w:r>
      <w:r>
        <w:rPr>
          <w:rFonts w:asciiTheme="minorEastAsia" w:hAnsiTheme="minorEastAsia" w:eastAsiaTheme="minorEastAsia"/>
          <w:sz w:val="24"/>
          <w:szCs w:val="21"/>
          <w:lang w:val="zh-CN"/>
        </w:rPr>
        <w:t>，地点为</w:t>
      </w:r>
      <w:r>
        <w:rPr>
          <w:rFonts w:asciiTheme="minorEastAsia" w:hAnsiTheme="minorEastAsia" w:eastAsiaTheme="minorEastAsia"/>
          <w:b/>
          <w:sz w:val="24"/>
          <w:szCs w:val="21"/>
          <w:highlight w:val="yellow"/>
          <w:u w:val="single"/>
        </w:rPr>
        <w:t>南通市</w:t>
      </w:r>
      <w:r>
        <w:rPr>
          <w:rFonts w:hint="eastAsia" w:asciiTheme="minorEastAsia" w:hAnsiTheme="minorEastAsia" w:eastAsiaTheme="minorEastAsia"/>
          <w:b/>
          <w:sz w:val="24"/>
          <w:szCs w:val="21"/>
          <w:highlight w:val="yellow"/>
          <w:u w:val="single"/>
        </w:rPr>
        <w:t>海门区珠江南路333号海门生态环境局4楼407会议室。</w:t>
      </w:r>
    </w:p>
    <w:p>
      <w:pPr>
        <w:widowControl/>
        <w:spacing w:line="480" w:lineRule="exact"/>
        <w:ind w:firstLine="480" w:firstLineChars="200"/>
        <w:rPr>
          <w:rFonts w:asciiTheme="minorEastAsia" w:hAnsiTheme="minorEastAsia" w:eastAsiaTheme="minorEastAsia"/>
          <w:sz w:val="24"/>
          <w:szCs w:val="21"/>
          <w:lang w:val="zh-CN"/>
        </w:rPr>
      </w:pPr>
      <w:r>
        <w:rPr>
          <w:rFonts w:hint="eastAsia" w:asciiTheme="minorEastAsia" w:hAnsiTheme="minorEastAsia" w:eastAsiaTheme="minorEastAsia"/>
          <w:sz w:val="24"/>
          <w:szCs w:val="21"/>
          <w:lang w:val="zh-CN"/>
        </w:rPr>
        <w:t>2、</w:t>
      </w:r>
      <w:r>
        <w:rPr>
          <w:rFonts w:asciiTheme="minorEastAsia" w:hAnsiTheme="minorEastAsia" w:eastAsiaTheme="minorEastAsia"/>
          <w:sz w:val="24"/>
          <w:szCs w:val="21"/>
          <w:lang w:val="zh-CN"/>
        </w:rPr>
        <w:t>逾期送达或者未送达指定地点的投标文件，招标人不予受理。</w:t>
      </w:r>
    </w:p>
    <w:p>
      <w:pPr>
        <w:snapToGrid w:val="0"/>
        <w:spacing w:line="48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九、发布公告的媒介</w:t>
      </w:r>
    </w:p>
    <w:p>
      <w:pPr>
        <w:widowControl/>
        <w:spacing w:line="48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1"/>
          <w:lang w:val="zh-CN"/>
        </w:rPr>
        <w:t>本次招标公告在</w:t>
      </w:r>
      <w:r>
        <w:rPr>
          <w:rFonts w:asciiTheme="minorEastAsia" w:hAnsiTheme="minorEastAsia" w:eastAsiaTheme="minorEastAsia"/>
          <w:color w:val="FF0000"/>
          <w:sz w:val="24"/>
          <w:szCs w:val="21"/>
          <w:u w:val="single"/>
          <w:lang w:val="zh-CN"/>
        </w:rPr>
        <w:t>南通市</w:t>
      </w:r>
      <w:r>
        <w:rPr>
          <w:rFonts w:hint="eastAsia" w:asciiTheme="minorEastAsia" w:hAnsiTheme="minorEastAsia" w:eastAsiaTheme="minorEastAsia"/>
          <w:color w:val="FF0000"/>
          <w:sz w:val="24"/>
          <w:szCs w:val="21"/>
          <w:u w:val="single"/>
          <w:lang w:val="zh-CN"/>
        </w:rPr>
        <w:t>海门生态环境局政府信息公开网站</w:t>
      </w:r>
      <w:r>
        <w:rPr>
          <w:rFonts w:asciiTheme="minorEastAsia" w:hAnsiTheme="minorEastAsia" w:eastAsiaTheme="minorEastAsia"/>
          <w:color w:val="FF0000"/>
          <w:sz w:val="24"/>
          <w:szCs w:val="21"/>
          <w:u w:val="single"/>
        </w:rPr>
        <w:t>(</w:t>
      </w:r>
      <w:r>
        <w:rPr>
          <w:rFonts w:hint="eastAsia" w:asciiTheme="minorEastAsia" w:hAnsiTheme="minorEastAsia" w:eastAsiaTheme="minorEastAsia"/>
          <w:color w:val="FF0000"/>
          <w:sz w:val="24"/>
          <w:szCs w:val="21"/>
          <w:u w:val="single"/>
        </w:rPr>
        <w:t>http://www.haimen.gov. cn/hmshbj/zfcg/zfcg.html</w:t>
      </w:r>
      <w:r>
        <w:rPr>
          <w:rFonts w:asciiTheme="minorEastAsia" w:hAnsiTheme="minorEastAsia" w:eastAsiaTheme="minorEastAsia"/>
          <w:sz w:val="24"/>
          <w:szCs w:val="21"/>
          <w:u w:val="single"/>
        </w:rPr>
        <w:t>)</w:t>
      </w:r>
      <w:r>
        <w:rPr>
          <w:rFonts w:hint="eastAsia" w:asciiTheme="minorEastAsia" w:hAnsiTheme="minorEastAsia" w:eastAsiaTheme="minorEastAsia"/>
          <w:sz w:val="24"/>
          <w:szCs w:val="21"/>
          <w:lang w:val="zh-CN"/>
        </w:rPr>
        <w:t>发布。</w:t>
      </w:r>
    </w:p>
    <w:p>
      <w:pPr>
        <w:autoSpaceDE w:val="0"/>
        <w:autoSpaceDN w:val="0"/>
        <w:spacing w:line="480" w:lineRule="exact"/>
        <w:ind w:firstLine="472" w:firstLineChars="196"/>
        <w:jc w:val="left"/>
        <w:rPr>
          <w:rFonts w:cs="宋体" w:asciiTheme="minorEastAsia" w:hAnsiTheme="minorEastAsia" w:eastAsiaTheme="minorEastAsia"/>
          <w:b/>
          <w:kern w:val="0"/>
          <w:sz w:val="24"/>
          <w:szCs w:val="22"/>
        </w:rPr>
      </w:pPr>
      <w:r>
        <w:rPr>
          <w:rFonts w:hint="eastAsia" w:cs="宋体" w:asciiTheme="minorEastAsia" w:hAnsiTheme="minorEastAsia" w:eastAsiaTheme="minorEastAsia"/>
          <w:b/>
          <w:kern w:val="0"/>
          <w:sz w:val="24"/>
          <w:szCs w:val="22"/>
        </w:rPr>
        <w:t>十、本招标项目联系事项：</w:t>
      </w:r>
    </w:p>
    <w:p>
      <w:pPr>
        <w:widowControl/>
        <w:autoSpaceDE w:val="0"/>
        <w:autoSpaceDN w:val="0"/>
        <w:spacing w:line="48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采购单位：南通市海门生态环境监测站</w:t>
      </w:r>
    </w:p>
    <w:p>
      <w:pPr>
        <w:widowControl/>
        <w:autoSpaceDE w:val="0"/>
        <w:autoSpaceDN w:val="0"/>
        <w:spacing w:line="480" w:lineRule="exact"/>
        <w:ind w:firstLine="480" w:firstLineChars="200"/>
        <w:jc w:val="left"/>
        <w:rPr>
          <w:rFonts w:cs="宋体" w:asciiTheme="minorEastAsia" w:hAnsiTheme="minorEastAsia" w:eastAsiaTheme="minorEastAsia"/>
          <w:color w:val="333333"/>
          <w:kern w:val="0"/>
          <w:sz w:val="24"/>
          <w:szCs w:val="22"/>
          <w:shd w:val="clear" w:color="auto" w:fill="FFFFFF"/>
        </w:rPr>
      </w:pPr>
      <w:r>
        <w:rPr>
          <w:rFonts w:hint="eastAsia" w:cs="宋体" w:asciiTheme="minorEastAsia" w:hAnsiTheme="minorEastAsia" w:eastAsiaTheme="minorEastAsia"/>
          <w:sz w:val="24"/>
          <w:szCs w:val="24"/>
        </w:rPr>
        <w:t>采购单位联系人：</w:t>
      </w:r>
      <w:r>
        <w:rPr>
          <w:rFonts w:hint="eastAsia" w:cs="宋体" w:asciiTheme="minorEastAsia" w:hAnsiTheme="minorEastAsia" w:eastAsiaTheme="minorEastAsia"/>
          <w:color w:val="333333"/>
          <w:kern w:val="0"/>
          <w:sz w:val="24"/>
          <w:szCs w:val="22"/>
          <w:shd w:val="clear" w:color="auto" w:fill="FFFFFF"/>
        </w:rPr>
        <w:t>张先生   联系电话：0513-69956531</w:t>
      </w:r>
    </w:p>
    <w:p>
      <w:pPr>
        <w:widowControl/>
        <w:autoSpaceDE w:val="0"/>
        <w:autoSpaceDN w:val="0"/>
        <w:spacing w:line="48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地址：南通市海门区珠江南路333号海门生态环境局4楼</w:t>
      </w:r>
      <w:bookmarkEnd w:id="0"/>
      <w:bookmarkEnd w:id="1"/>
      <w:bookmarkEnd w:id="8"/>
      <w:bookmarkEnd w:id="9"/>
    </w:p>
    <w:p>
      <w:pPr>
        <w:widowControl/>
        <w:autoSpaceDE w:val="0"/>
        <w:autoSpaceDN w:val="0"/>
        <w:spacing w:line="48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代理公司：江苏本源工程项目管理有限公司</w:t>
      </w:r>
    </w:p>
    <w:p>
      <w:pPr>
        <w:widowControl/>
        <w:autoSpaceDE w:val="0"/>
        <w:autoSpaceDN w:val="0"/>
        <w:spacing w:line="48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代理公司联系人：袁先生   联系电话：0513-81236789</w:t>
      </w:r>
    </w:p>
    <w:p>
      <w:pPr>
        <w:widowControl/>
        <w:autoSpaceDE w:val="0"/>
        <w:autoSpaceDN w:val="0"/>
        <w:spacing w:line="48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地址：南通市海门区富江路1055号24号楼301室</w:t>
      </w:r>
    </w:p>
    <w:p>
      <w:pPr>
        <w:widowControl/>
        <w:autoSpaceDE w:val="0"/>
        <w:autoSpaceDN w:val="0"/>
        <w:spacing w:line="480" w:lineRule="exact"/>
        <w:ind w:firstLine="480" w:firstLineChars="200"/>
        <w:jc w:val="left"/>
        <w:rPr>
          <w:rFonts w:cs="宋体" w:asciiTheme="minorEastAsia" w:hAnsiTheme="minorEastAsia" w:eastAsiaTheme="minorEastAsia"/>
          <w:sz w:val="24"/>
          <w:szCs w:val="2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rPr>
          <w:rFonts w:ascii="宋体" w:hAnsi="宋体"/>
          <w:b/>
          <w:bCs/>
          <w:sz w:val="44"/>
        </w:rPr>
      </w:pPr>
      <w:r>
        <w:rPr>
          <w:rFonts w:hint="eastAsia" w:ascii="宋体" w:hAnsi="宋体"/>
          <w:b/>
          <w:bCs/>
          <w:sz w:val="44"/>
        </w:rPr>
        <w:br w:type="page"/>
      </w:r>
    </w:p>
    <w:p>
      <w:pPr>
        <w:jc w:val="center"/>
        <w:rPr>
          <w:rFonts w:ascii="宋体" w:hAnsi="宋体"/>
          <w:b/>
          <w:bCs/>
          <w:sz w:val="44"/>
        </w:rPr>
      </w:pPr>
      <w:r>
        <w:rPr>
          <w:rFonts w:hint="eastAsia" w:ascii="宋体" w:hAnsi="宋体"/>
          <w:b/>
          <w:bCs/>
          <w:sz w:val="44"/>
        </w:rPr>
        <w:t>第二部分  采购项目需求</w:t>
      </w:r>
    </w:p>
    <w:p>
      <w:pPr>
        <w:snapToGrid w:val="0"/>
        <w:spacing w:line="480" w:lineRule="exact"/>
        <w:ind w:firstLine="480" w:firstLineChars="200"/>
        <w:contextualSpacing/>
        <w:rPr>
          <w:rFonts w:ascii="Times New Roman" w:hAnsi="Times New Roman"/>
          <w:bCs/>
          <w:color w:val="000000"/>
          <w:sz w:val="24"/>
          <w:szCs w:val="24"/>
        </w:rPr>
      </w:pPr>
      <w:bookmarkStart w:id="22" w:name="_Toc52352447"/>
      <w:r>
        <w:rPr>
          <w:rFonts w:ascii="Times New Roman" w:hAnsi="宋体"/>
          <w:bCs/>
          <w:color w:val="000000"/>
          <w:sz w:val="24"/>
          <w:szCs w:val="24"/>
        </w:rPr>
        <w:t>请投标人在制作投标文件时仔细研究项目需求说明。投标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人提供的货物和服务同采购单位提出的项目需求说明中的技术、商务要求不同的，必须在《商务条款响应及偏离表》和《技术参数响应及偏离表》上明示，如不明示的视同完全响应。</w:t>
      </w:r>
    </w:p>
    <w:p>
      <w:pPr>
        <w:spacing w:beforeLines="50" w:line="480" w:lineRule="exact"/>
        <w:ind w:firstLine="482" w:firstLineChars="200"/>
        <w:rPr>
          <w:rFonts w:ascii="宋体" w:hAnsi="宋体"/>
          <w:b/>
          <w:color w:val="000000"/>
          <w:sz w:val="24"/>
          <w:szCs w:val="24"/>
        </w:rPr>
      </w:pPr>
      <w:r>
        <w:rPr>
          <w:rFonts w:hint="eastAsia" w:ascii="宋体" w:hAnsi="宋体"/>
          <w:b/>
          <w:color w:val="000000"/>
          <w:sz w:val="24"/>
          <w:szCs w:val="24"/>
        </w:rPr>
        <w:t>一、项目概况</w:t>
      </w:r>
    </w:p>
    <w:p>
      <w:pPr>
        <w:snapToGrid w:val="0"/>
        <w:spacing w:line="480" w:lineRule="exact"/>
        <w:ind w:firstLine="480" w:firstLineChars="200"/>
        <w:jc w:val="left"/>
        <w:rPr>
          <w:rFonts w:ascii="宋体" w:hAnsi="宋体"/>
          <w:color w:val="000000"/>
          <w:sz w:val="24"/>
          <w:szCs w:val="24"/>
        </w:rPr>
      </w:pPr>
      <w:r>
        <w:rPr>
          <w:rFonts w:hint="eastAsia" w:ascii="Times New Roman" w:hAnsi="Times New Roman"/>
          <w:color w:val="000000"/>
          <w:sz w:val="24"/>
          <w:szCs w:val="24"/>
        </w:rPr>
        <w:t>1、采购预算：</w:t>
      </w:r>
      <w:r>
        <w:rPr>
          <w:rFonts w:hint="eastAsia" w:asciiTheme="minorEastAsia" w:hAnsiTheme="minorEastAsia" w:eastAsiaTheme="minorEastAsia"/>
          <w:sz w:val="24"/>
          <w:szCs w:val="21"/>
          <w:lang w:val="zh-CN"/>
        </w:rPr>
        <w:t>人民币</w:t>
      </w:r>
      <w:r>
        <w:rPr>
          <w:rFonts w:hint="eastAsia" w:asciiTheme="minorEastAsia" w:hAnsiTheme="minorEastAsia" w:eastAsiaTheme="minorEastAsia"/>
          <w:sz w:val="24"/>
          <w:szCs w:val="21"/>
        </w:rPr>
        <w:t>49万元</w:t>
      </w:r>
      <w:r>
        <w:rPr>
          <w:rFonts w:hint="eastAsia" w:ascii="Times New Roman" w:hAnsi="Times New Roman"/>
          <w:sz w:val="24"/>
          <w:szCs w:val="21"/>
          <w:lang w:val="zh-CN"/>
        </w:rPr>
        <w:t>，最终以实际任务量</w:t>
      </w:r>
      <w:r>
        <w:rPr>
          <w:rFonts w:hint="eastAsia" w:ascii="Times New Roman" w:hAnsi="Times New Roman"/>
          <w:sz w:val="24"/>
          <w:szCs w:val="21"/>
        </w:rPr>
        <w:t>结算</w:t>
      </w:r>
      <w:r>
        <w:rPr>
          <w:rFonts w:ascii="Times New Roman" w:hAnsi="Times New Roman"/>
          <w:sz w:val="24"/>
          <w:szCs w:val="21"/>
        </w:rPr>
        <w:t>。</w:t>
      </w:r>
    </w:p>
    <w:p>
      <w:pPr>
        <w:snapToGrid w:val="0"/>
        <w:spacing w:line="480" w:lineRule="exact"/>
        <w:ind w:firstLine="482" w:firstLineChars="200"/>
        <w:jc w:val="left"/>
        <w:rPr>
          <w:rFonts w:ascii="Times New Roman" w:hAnsi="Times New Roman"/>
          <w:b/>
          <w:sz w:val="24"/>
          <w:szCs w:val="24"/>
        </w:rPr>
      </w:pPr>
      <w:r>
        <w:rPr>
          <w:rFonts w:hint="eastAsia" w:ascii="Times New Roman" w:hAnsi="Times New Roman"/>
          <w:b/>
          <w:sz w:val="24"/>
          <w:szCs w:val="24"/>
        </w:rPr>
        <w:t>本项目采用固定费率招标，最终确定5家中标单位，投标人以《江苏省环境监测专业服务收费标准》（苏价费[2006]397号）单价为依据，在此基础上下浮让利，进行打折率报价。</w:t>
      </w:r>
    </w:p>
    <w:p>
      <w:pPr>
        <w:snapToGrid w:val="0"/>
        <w:spacing w:line="480" w:lineRule="exact"/>
        <w:ind w:firstLine="482" w:firstLineChars="200"/>
        <w:jc w:val="left"/>
        <w:rPr>
          <w:rFonts w:ascii="Times New Roman" w:hAnsi="Times New Roman"/>
          <w:b/>
          <w:sz w:val="24"/>
          <w:szCs w:val="24"/>
        </w:rPr>
      </w:pPr>
      <w:r>
        <w:rPr>
          <w:rFonts w:hint="eastAsia" w:ascii="Times New Roman" w:hAnsi="Times New Roman"/>
          <w:b/>
          <w:sz w:val="24"/>
          <w:szCs w:val="24"/>
        </w:rPr>
        <w:t>每个监测业务交通费按400元/车/天、人工费按200元/人/天计算、报告编制费按监测分析费用的15%收取，与监测专业服务费一并参与打折计算，最终按确认的业务量结算，不再增加其他费用。</w:t>
      </w:r>
    </w:p>
    <w:p>
      <w:pPr>
        <w:snapToGrid w:val="0"/>
        <w:spacing w:line="480" w:lineRule="exact"/>
        <w:ind w:firstLine="482" w:firstLineChars="200"/>
        <w:jc w:val="left"/>
        <w:rPr>
          <w:rFonts w:ascii="Times New Roman" w:hAnsi="Times New Roman"/>
          <w:b/>
          <w:sz w:val="24"/>
          <w:szCs w:val="21"/>
          <w:lang w:val="zh-CN"/>
        </w:rPr>
      </w:pPr>
      <w:r>
        <w:rPr>
          <w:rFonts w:hint="eastAsia" w:ascii="Times New Roman" w:hAnsi="Times New Roman"/>
          <w:b/>
          <w:sz w:val="24"/>
          <w:szCs w:val="24"/>
        </w:rPr>
        <w:t>最终报价原则上不低于5.0折。如低于5.0折，需提供详细的成本核算情况说明及相关证明材料。</w:t>
      </w:r>
    </w:p>
    <w:p>
      <w:pPr>
        <w:numPr>
          <w:ilvl w:val="0"/>
          <w:numId w:val="1"/>
        </w:numPr>
        <w:spacing w:line="480" w:lineRule="exact"/>
        <w:ind w:firstLine="480" w:firstLineChars="200"/>
        <w:rPr>
          <w:rFonts w:ascii="宋体" w:hAnsi="宋体" w:cs="宋体"/>
          <w:b/>
          <w:szCs w:val="24"/>
        </w:rPr>
      </w:pPr>
      <w:r>
        <w:rPr>
          <w:rFonts w:hint="eastAsia" w:ascii="Times New Roman" w:hAnsi="Times New Roman"/>
          <w:color w:val="000000"/>
          <w:sz w:val="24"/>
          <w:szCs w:val="24"/>
        </w:rPr>
        <w:t>采购内容：</w:t>
      </w:r>
      <w:r>
        <w:rPr>
          <w:rFonts w:hint="eastAsia" w:ascii="Times New Roman" w:hAnsi="宋体"/>
          <w:bCs/>
          <w:color w:val="000000"/>
          <w:sz w:val="24"/>
          <w:szCs w:val="24"/>
        </w:rPr>
        <w:t>本项目采购服务内容</w:t>
      </w:r>
      <w:r>
        <w:rPr>
          <w:rFonts w:hint="eastAsia" w:ascii="Times New Roman" w:hAnsi="Times New Roman"/>
          <w:color w:val="000000"/>
          <w:sz w:val="24"/>
          <w:szCs w:val="24"/>
        </w:rPr>
        <w:t>主要针对环境突发事件应急监测、应急信访调查监测、专项执法行动监测等，包括但不限于二噁英监测、恶臭监测、碳排放监测、锅炉废气CEMS比对监测及招标单位无资质能力的监测项目等。</w:t>
      </w:r>
      <w:r>
        <w:rPr>
          <w:rFonts w:hint="eastAsia" w:ascii="Times New Roman" w:hAnsi="宋体"/>
          <w:bCs/>
          <w:color w:val="000000"/>
          <w:sz w:val="24"/>
          <w:szCs w:val="24"/>
        </w:rPr>
        <w:t>具体业务量由南通市海门生态环境监测站根据实际情况确定。监测外包任务通常</w:t>
      </w:r>
      <w:r>
        <w:rPr>
          <w:rFonts w:hint="eastAsia" w:ascii="Times New Roman" w:hAnsi="宋体"/>
          <w:bCs/>
          <w:color w:val="000000"/>
          <w:sz w:val="24"/>
          <w:szCs w:val="24"/>
          <w:highlight w:val="yellow"/>
        </w:rPr>
        <w:t>按次轮流</w:t>
      </w:r>
      <w:r>
        <w:rPr>
          <w:rFonts w:hint="eastAsia" w:ascii="Times New Roman" w:hAnsi="宋体"/>
          <w:bCs/>
          <w:color w:val="000000"/>
          <w:sz w:val="24"/>
          <w:szCs w:val="24"/>
        </w:rPr>
        <w:t>派发给</w:t>
      </w:r>
      <w:r>
        <w:rPr>
          <w:rFonts w:hint="eastAsia" w:asciiTheme="minorEastAsia" w:hAnsiTheme="minorEastAsia" w:eastAsiaTheme="minorEastAsia"/>
          <w:bCs/>
          <w:color w:val="000000"/>
          <w:sz w:val="24"/>
          <w:szCs w:val="24"/>
        </w:rPr>
        <w:t>5家</w:t>
      </w:r>
      <w:r>
        <w:rPr>
          <w:rFonts w:hint="eastAsia" w:ascii="Times New Roman" w:hAnsi="宋体"/>
          <w:bCs/>
          <w:color w:val="000000"/>
          <w:sz w:val="24"/>
          <w:szCs w:val="24"/>
        </w:rPr>
        <w:t>成交供应商，如遇中标供应商无法响应或不满足当次监测任务要求，则派发给下一顺位中标供应商。</w:t>
      </w:r>
      <w:r>
        <w:rPr>
          <w:rFonts w:hint="eastAsia" w:ascii="Times New Roman" w:hAnsi="宋体"/>
          <w:bCs/>
          <w:color w:val="000000"/>
          <w:sz w:val="24"/>
          <w:szCs w:val="24"/>
          <w:highlight w:val="yellow"/>
        </w:rPr>
        <w:t>当次任务完成后，中标单位及时形成结算单，双方盖章确认，最终按完成并确认的业务量结算</w:t>
      </w:r>
      <w:r>
        <w:rPr>
          <w:rFonts w:hint="eastAsia" w:ascii="Times New Roman" w:hAnsi="宋体"/>
          <w:bCs/>
          <w:color w:val="000000"/>
          <w:sz w:val="24"/>
          <w:szCs w:val="24"/>
        </w:rPr>
        <w:t>。</w:t>
      </w:r>
    </w:p>
    <w:p>
      <w:pPr>
        <w:spacing w:line="48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注：</w:t>
      </w:r>
      <w:r>
        <w:rPr>
          <w:rFonts w:hint="eastAsia" w:asciiTheme="minorEastAsia" w:hAnsiTheme="minorEastAsia" w:eastAsiaTheme="minorEastAsia"/>
          <w:color w:val="000000"/>
          <w:sz w:val="24"/>
          <w:szCs w:val="24"/>
          <w:highlight w:val="yellow"/>
        </w:rPr>
        <w:t>中标供应商在签订本项目合同前，应将海门辖区内尚在检测业务服务期的排污单位清单（盖章确认）提交给采购方备案；</w:t>
      </w:r>
      <w:r>
        <w:rPr>
          <w:rFonts w:hint="eastAsia" w:asciiTheme="minorEastAsia" w:hAnsiTheme="minorEastAsia" w:eastAsiaTheme="minorEastAsia"/>
          <w:color w:val="000000"/>
          <w:sz w:val="24"/>
          <w:szCs w:val="24"/>
        </w:rPr>
        <w:t>本项目中标供应商在本项目服务期内，存在委托自行监测业务往来，中标供应商在自知道受检单位信息时，应在24h内向招标单位明示，若未及时告知招标单位并开展当次任务的，当次任务作废，并书面警告1次；书面警告累计出现2次，采购方有权终止合同。</w:t>
      </w:r>
    </w:p>
    <w:p>
      <w:pPr>
        <w:spacing w:line="480" w:lineRule="exact"/>
        <w:ind w:firstLine="480" w:firstLineChars="200"/>
        <w:rPr>
          <w:rFonts w:ascii="Times New Roman" w:hAnsi="Times New Roman"/>
          <w:sz w:val="24"/>
          <w:szCs w:val="21"/>
          <w:lang w:val="zh-CN"/>
        </w:rPr>
      </w:pPr>
      <w:r>
        <w:rPr>
          <w:rFonts w:hint="eastAsia" w:ascii="Times New Roman" w:hAnsi="Times New Roman"/>
          <w:color w:val="000000"/>
          <w:sz w:val="24"/>
          <w:szCs w:val="24"/>
        </w:rPr>
        <w:t>3、服务期限：</w:t>
      </w:r>
      <w:r>
        <w:rPr>
          <w:rFonts w:hint="eastAsia" w:ascii="Times New Roman" w:hAnsi="Times New Roman"/>
          <w:sz w:val="24"/>
          <w:szCs w:val="21"/>
          <w:lang w:val="zh-CN"/>
        </w:rPr>
        <w:t>计划服务期限为</w:t>
      </w:r>
      <w:r>
        <w:rPr>
          <w:rFonts w:hint="eastAsia" w:asciiTheme="minorEastAsia" w:hAnsiTheme="minorEastAsia" w:eastAsiaTheme="minorEastAsia"/>
          <w:sz w:val="24"/>
          <w:szCs w:val="21"/>
          <w:lang w:val="zh-CN"/>
        </w:rPr>
        <w:t>2024年2月15日-2025年2月14日</w:t>
      </w:r>
      <w:r>
        <w:rPr>
          <w:rFonts w:hint="eastAsia" w:ascii="Times New Roman" w:hAnsi="Times New Roman"/>
          <w:sz w:val="24"/>
          <w:szCs w:val="21"/>
          <w:lang w:val="zh-CN"/>
        </w:rPr>
        <w:t>。</w:t>
      </w:r>
      <w:r>
        <w:rPr>
          <w:rFonts w:hint="eastAsia" w:ascii="Times New Roman" w:hAnsi="Times New Roman"/>
          <w:sz w:val="24"/>
          <w:szCs w:val="21"/>
        </w:rPr>
        <w:t>到期后</w:t>
      </w:r>
      <w:r>
        <w:rPr>
          <w:rFonts w:hint="eastAsia" w:ascii="Times New Roman" w:hAnsi="Times New Roman"/>
          <w:sz w:val="24"/>
          <w:szCs w:val="21"/>
          <w:lang w:val="zh-CN"/>
        </w:rPr>
        <w:t>合同自动终止。</w:t>
      </w:r>
    </w:p>
    <w:p>
      <w:pPr>
        <w:spacing w:beforeLines="50" w:line="480" w:lineRule="exact"/>
        <w:ind w:firstLine="482" w:firstLineChars="200"/>
        <w:rPr>
          <w:rFonts w:ascii="宋体" w:hAnsi="宋体"/>
          <w:b/>
          <w:color w:val="000000"/>
          <w:sz w:val="24"/>
          <w:szCs w:val="24"/>
        </w:rPr>
      </w:pPr>
      <w:r>
        <w:rPr>
          <w:rFonts w:hint="eastAsia" w:ascii="宋体" w:hAnsi="宋体"/>
          <w:b/>
          <w:color w:val="000000"/>
          <w:sz w:val="24"/>
          <w:szCs w:val="24"/>
        </w:rPr>
        <w:t>二、委托监测的责任</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接受委托的成交供应商应保证必须完全按照采购人确定的监测要求开展监测服务，接受业务时应具备涉及的所有监测内容的监测资质，采样方法按国家、部委和当地相关监测技术规范执行，分析方法按现行有效的标准方法执行。现场需</w:t>
      </w:r>
      <w:r>
        <w:rPr>
          <w:rFonts w:hint="eastAsia" w:ascii="宋体" w:hAnsi="宋体"/>
          <w:color w:val="000000"/>
          <w:sz w:val="24"/>
          <w:szCs w:val="24"/>
          <w:highlight w:val="yellow"/>
          <w:u w:val="single"/>
        </w:rPr>
        <w:t>使用地理信息定位、照相或录音录像等辅助手段，对采样过程留痕</w:t>
      </w:r>
      <w:r>
        <w:rPr>
          <w:rFonts w:hint="eastAsia" w:ascii="宋体" w:hAnsi="宋体"/>
          <w:color w:val="000000"/>
          <w:sz w:val="24"/>
          <w:szCs w:val="24"/>
          <w:u w:val="single"/>
        </w:rPr>
        <w:t>。</w:t>
      </w:r>
      <w:r>
        <w:rPr>
          <w:rFonts w:hint="eastAsia" w:ascii="宋体" w:hAnsi="宋体"/>
          <w:color w:val="000000"/>
          <w:sz w:val="24"/>
          <w:szCs w:val="24"/>
        </w:rPr>
        <w:t>成交供应商必须接受招标单位组织的标样考核、实验室比对等质控措施。</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实验中使用的仪器设备必须经市监部门的检定</w:t>
      </w:r>
      <w:r>
        <w:rPr>
          <w:rFonts w:ascii="宋体" w:hAnsi="宋体"/>
          <w:color w:val="000000"/>
          <w:sz w:val="24"/>
          <w:szCs w:val="24"/>
        </w:rPr>
        <w:t>/</w:t>
      </w:r>
      <w:r>
        <w:rPr>
          <w:rFonts w:hint="eastAsia" w:ascii="宋体" w:hAnsi="宋体"/>
          <w:color w:val="000000"/>
          <w:sz w:val="24"/>
          <w:szCs w:val="24"/>
        </w:rPr>
        <w:t>校准并在计量检定</w:t>
      </w:r>
      <w:r>
        <w:rPr>
          <w:rFonts w:ascii="宋体" w:hAnsi="宋体"/>
          <w:color w:val="000000"/>
          <w:sz w:val="24"/>
          <w:szCs w:val="24"/>
        </w:rPr>
        <w:t>/</w:t>
      </w:r>
      <w:r>
        <w:rPr>
          <w:rFonts w:hint="eastAsia" w:ascii="宋体" w:hAnsi="宋体"/>
          <w:color w:val="000000"/>
          <w:sz w:val="24"/>
          <w:szCs w:val="24"/>
        </w:rPr>
        <w:t>校准合格的有效期内。接受委托的成交供应商应确保项目监测质量，按时完成监测工作。项目监测应当严格遵守国家的有关法律、法规、制度规定、有关行业规范及南通市海门生态环境监测站的要求。成交供应商对监测结果的真实性、完整性、可靠性负责。</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成交供应商的监测数据只向南通市海门生态环境监测站提供，不得自行提供给其他单位。对提供不实或内容虚假的监测结果以及自行对外提供监测报告的，除由成交供应商自行承担法律责任外，南通市海门生态环境监测站可采取必要措施终止委托监测，情节严重的，依法提请有关部门追究成交供应商和相关责任人的行政及法律责任。</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成交供应商除应做好服务人员的安全教育外，还应为服务人员提供必要的劳动保护条件，为服务人员办理作业时的人身安全保险和意外伤害险，一切安全责任事故均由成交供应商（即中标单位）负责（保险种类由成交供应商自行选择）。</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采购方不保证成交供应商在合同期内一定能承担相应的检测业务，也不保证监测业务的数量。同时有权终止由于政府环境管理要求变化或其它一些不可控原因而取消且还没开展的检测业务。</w:t>
      </w:r>
    </w:p>
    <w:p>
      <w:pPr>
        <w:spacing w:beforeLines="50" w:line="480" w:lineRule="exact"/>
        <w:ind w:firstLine="482" w:firstLineChars="200"/>
        <w:rPr>
          <w:rFonts w:ascii="宋体" w:hAnsi="宋体"/>
          <w:b/>
          <w:color w:val="000000"/>
          <w:sz w:val="24"/>
          <w:szCs w:val="24"/>
        </w:rPr>
      </w:pPr>
      <w:r>
        <w:rPr>
          <w:rFonts w:hint="eastAsia" w:ascii="宋体" w:hAnsi="宋体"/>
          <w:b/>
          <w:color w:val="000000"/>
          <w:sz w:val="24"/>
          <w:szCs w:val="24"/>
        </w:rPr>
        <w:t>三、工作流程</w:t>
      </w:r>
    </w:p>
    <w:p>
      <w:pPr>
        <w:spacing w:line="48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u w:val="single"/>
        </w:rPr>
        <w:t>常规</w:t>
      </w:r>
      <w:r>
        <w:rPr>
          <w:rFonts w:hint="eastAsia" w:ascii="宋体" w:hAnsi="宋体"/>
          <w:color w:val="000000"/>
          <w:sz w:val="24"/>
          <w:szCs w:val="24"/>
          <w:u w:val="single"/>
          <w:lang w:val="zh-CN"/>
        </w:rPr>
        <w:t>监测（响应时间</w:t>
      </w:r>
      <w:r>
        <w:rPr>
          <w:rFonts w:hint="eastAsia" w:ascii="宋体" w:hAnsi="宋体"/>
          <w:color w:val="000000"/>
          <w:sz w:val="24"/>
          <w:szCs w:val="24"/>
          <w:u w:val="single"/>
        </w:rPr>
        <w:t>24</w:t>
      </w:r>
      <w:r>
        <w:rPr>
          <w:rFonts w:hint="eastAsia" w:ascii="宋体" w:hAnsi="宋体"/>
          <w:color w:val="000000"/>
          <w:sz w:val="24"/>
          <w:szCs w:val="24"/>
          <w:u w:val="single"/>
          <w:lang w:val="zh-CN"/>
        </w:rPr>
        <w:t>小时以内）</w:t>
      </w:r>
      <w:r>
        <w:rPr>
          <w:rFonts w:ascii="宋体" w:hAnsi="宋体"/>
          <w:color w:val="000000"/>
          <w:sz w:val="24"/>
          <w:szCs w:val="24"/>
        </w:rPr>
        <w:t>：采购人</w:t>
      </w:r>
      <w:r>
        <w:rPr>
          <w:rFonts w:hint="eastAsia" w:ascii="宋体" w:hAnsi="宋体"/>
          <w:color w:val="000000"/>
          <w:sz w:val="24"/>
          <w:szCs w:val="24"/>
          <w:u w:val="single"/>
          <w:lang w:val="zh-CN"/>
        </w:rPr>
        <w:t>提前</w:t>
      </w:r>
      <w:r>
        <w:rPr>
          <w:rFonts w:hint="eastAsia" w:ascii="宋体" w:hAnsi="宋体"/>
          <w:color w:val="000000"/>
          <w:sz w:val="24"/>
          <w:szCs w:val="24"/>
          <w:u w:val="single"/>
        </w:rPr>
        <w:t>24</w:t>
      </w:r>
      <w:r>
        <w:rPr>
          <w:rFonts w:hint="eastAsia" w:ascii="宋体" w:hAnsi="宋体"/>
          <w:color w:val="000000"/>
          <w:sz w:val="24"/>
          <w:szCs w:val="24"/>
          <w:u w:val="single"/>
          <w:lang w:val="zh-CN"/>
        </w:rPr>
        <w:t>小时</w:t>
      </w:r>
      <w:r>
        <w:rPr>
          <w:rFonts w:ascii="宋体" w:hAnsi="宋体"/>
          <w:color w:val="000000"/>
          <w:sz w:val="24"/>
          <w:szCs w:val="24"/>
        </w:rPr>
        <w:t>向成交供应商发出监测</w:t>
      </w:r>
      <w:r>
        <w:rPr>
          <w:rFonts w:hint="eastAsia" w:ascii="宋体" w:hAnsi="宋体"/>
          <w:color w:val="000000"/>
          <w:sz w:val="24"/>
          <w:szCs w:val="24"/>
        </w:rPr>
        <w:t>需求</w:t>
      </w:r>
      <w:r>
        <w:rPr>
          <w:rFonts w:ascii="宋体" w:hAnsi="宋体"/>
          <w:color w:val="000000"/>
          <w:sz w:val="24"/>
          <w:szCs w:val="24"/>
        </w:rPr>
        <w:t>，成交供应商应根据采购人提供的监测要求制定监测方案（预案），安排监测物资设备及车辆人员，在约定的时间内赶赴集合点或监测现场，并按照监测方案（预案）及技术规范的有关要求，开展工作。</w:t>
      </w:r>
    </w:p>
    <w:p>
      <w:pPr>
        <w:spacing w:line="48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u w:val="single"/>
          <w:lang w:val="zh-CN"/>
        </w:rPr>
        <w:t>应急监测（响应时间2小时以内）：在有特殊任务或发生突发环境事件时，成交供应商应根据采购人提出的需求在2小时内响应，到达现场开展监测</w:t>
      </w:r>
      <w:r>
        <w:rPr>
          <w:rFonts w:ascii="宋体" w:hAnsi="宋体"/>
          <w:color w:val="000000"/>
          <w:sz w:val="24"/>
          <w:szCs w:val="24"/>
        </w:rPr>
        <w:t>。</w:t>
      </w:r>
    </w:p>
    <w:p>
      <w:pPr>
        <w:spacing w:line="480" w:lineRule="exact"/>
        <w:ind w:firstLine="480" w:firstLineChars="200"/>
        <w:rPr>
          <w:rFonts w:ascii="宋体" w:hAnsi="宋体"/>
          <w:color w:val="000000"/>
          <w:sz w:val="24"/>
          <w:szCs w:val="24"/>
        </w:rPr>
      </w:pPr>
      <w:r>
        <w:rPr>
          <w:rFonts w:ascii="宋体" w:hAnsi="宋体"/>
          <w:color w:val="000000"/>
          <w:sz w:val="24"/>
          <w:szCs w:val="24"/>
        </w:rPr>
        <w:t>3、成交供应商现场监测结束后，在5个工作日内向采购人提供</w:t>
      </w:r>
      <w:r>
        <w:rPr>
          <w:rFonts w:hint="eastAsia" w:ascii="宋体" w:hAnsi="宋体"/>
          <w:color w:val="000000"/>
          <w:sz w:val="24"/>
          <w:szCs w:val="24"/>
        </w:rPr>
        <w:t>检测</w:t>
      </w:r>
      <w:r>
        <w:rPr>
          <w:rFonts w:ascii="宋体" w:hAnsi="宋体"/>
          <w:color w:val="000000"/>
          <w:sz w:val="24"/>
          <w:szCs w:val="24"/>
        </w:rPr>
        <w:t>报告和相关材料（如</w:t>
      </w:r>
      <w:r>
        <w:rPr>
          <w:rFonts w:hint="eastAsia" w:ascii="宋体" w:hAnsi="宋体"/>
          <w:color w:val="000000"/>
          <w:sz w:val="24"/>
          <w:szCs w:val="24"/>
        </w:rPr>
        <w:t>遇</w:t>
      </w:r>
      <w:r>
        <w:rPr>
          <w:rFonts w:ascii="宋体" w:hAnsi="宋体"/>
          <w:color w:val="000000"/>
          <w:sz w:val="24"/>
          <w:szCs w:val="24"/>
        </w:rPr>
        <w:t>特殊</w:t>
      </w:r>
      <w:r>
        <w:rPr>
          <w:rFonts w:hint="eastAsia" w:ascii="宋体" w:hAnsi="宋体"/>
          <w:color w:val="000000"/>
          <w:sz w:val="24"/>
          <w:szCs w:val="24"/>
        </w:rPr>
        <w:t>情况</w:t>
      </w:r>
      <w:r>
        <w:rPr>
          <w:rFonts w:ascii="宋体" w:hAnsi="宋体"/>
          <w:color w:val="000000"/>
          <w:sz w:val="24"/>
          <w:szCs w:val="24"/>
        </w:rPr>
        <w:t>，可具体协商</w:t>
      </w:r>
      <w:r>
        <w:rPr>
          <w:rFonts w:hint="eastAsia" w:ascii="宋体" w:hAnsi="宋体"/>
          <w:color w:val="000000"/>
          <w:sz w:val="24"/>
          <w:szCs w:val="24"/>
        </w:rPr>
        <w:t>，经招标方同意后可提供</w:t>
      </w:r>
      <w:r>
        <w:rPr>
          <w:rFonts w:ascii="宋体" w:hAnsi="宋体"/>
          <w:color w:val="000000"/>
          <w:sz w:val="24"/>
          <w:szCs w:val="24"/>
        </w:rPr>
        <w:t>监测数据汇总表</w:t>
      </w:r>
      <w:r>
        <w:rPr>
          <w:rFonts w:hint="eastAsia" w:ascii="宋体" w:hAnsi="宋体"/>
          <w:color w:val="000000"/>
          <w:sz w:val="24"/>
          <w:szCs w:val="24"/>
        </w:rPr>
        <w:t>和相关材料</w:t>
      </w:r>
      <w:r>
        <w:rPr>
          <w:rFonts w:ascii="宋体" w:hAnsi="宋体"/>
          <w:color w:val="000000"/>
          <w:sz w:val="24"/>
          <w:szCs w:val="24"/>
        </w:rPr>
        <w:t>）。</w:t>
      </w:r>
    </w:p>
    <w:p>
      <w:pPr>
        <w:spacing w:line="480" w:lineRule="exact"/>
        <w:ind w:firstLine="480" w:firstLineChars="200"/>
        <w:rPr>
          <w:rFonts w:ascii="宋体" w:hAnsi="宋体"/>
          <w:color w:val="000000"/>
          <w:sz w:val="24"/>
          <w:szCs w:val="24"/>
        </w:rPr>
      </w:pPr>
      <w:r>
        <w:rPr>
          <w:rFonts w:ascii="宋体" w:hAnsi="宋体"/>
          <w:color w:val="000000"/>
          <w:sz w:val="24"/>
          <w:szCs w:val="24"/>
        </w:rPr>
        <w:t>4、采购人有权对整个监测过程进行现场检查及施加质控措施，成交供应商需接受采购人的监督指导安排。采购人有权要求成交供应商提供监测相关资料（</w:t>
      </w:r>
      <w:r>
        <w:rPr>
          <w:rFonts w:hint="eastAsia" w:ascii="宋体" w:hAnsi="宋体"/>
          <w:color w:val="000000"/>
          <w:sz w:val="24"/>
          <w:szCs w:val="24"/>
          <w:lang w:val="zh-CN"/>
        </w:rPr>
        <w:t>实验室资质认定证书及其附件，采样、分析、报告编制、复核和审核等人员的上岗证，样品采集、交接和分析的原始记录、分析谱图等，仪器设备检定证书及使用记录，标液、标样相关证书，样品采集、加保存剂、冷藏、封样、交接等过程的照片等</w:t>
      </w:r>
      <w:r>
        <w:rPr>
          <w:rFonts w:ascii="宋体" w:hAnsi="宋体"/>
          <w:color w:val="000000"/>
          <w:sz w:val="24"/>
          <w:szCs w:val="24"/>
        </w:rPr>
        <w:t>）。</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5、当次拟接任务的中标人若因客观原因无法履行当次任务，则提前向采购方说明，经其同意后，当次项目派发给下一顺位中标人，该中标人自动排入下一轮原有次序。</w:t>
      </w:r>
    </w:p>
    <w:p>
      <w:pPr>
        <w:spacing w:line="480" w:lineRule="exact"/>
        <w:ind w:firstLine="480" w:firstLineChars="200"/>
        <w:rPr>
          <w:rFonts w:ascii="宋体" w:hAnsi="宋体"/>
          <w:color w:val="000000"/>
          <w:sz w:val="24"/>
          <w:szCs w:val="24"/>
        </w:rPr>
      </w:pPr>
      <w:r>
        <w:rPr>
          <w:rFonts w:hint="eastAsia" w:ascii="Times New Roman" w:hAnsi="宋体"/>
          <w:bCs/>
          <w:color w:val="000000"/>
          <w:sz w:val="24"/>
          <w:szCs w:val="24"/>
        </w:rPr>
        <w:t>6、若</w:t>
      </w:r>
      <w:r>
        <w:rPr>
          <w:rFonts w:hint="eastAsia" w:ascii="宋体" w:hAnsi="宋体"/>
          <w:color w:val="000000"/>
          <w:sz w:val="24"/>
          <w:szCs w:val="24"/>
        </w:rPr>
        <w:t>拟接任务的中标人与当次受检单位尚在业务服务期，则提前向采购方说明，当次项目派发给下一顺位中标人，该中标人自动排入下一轮原有次序。</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7、当次任务完成后，中标单位及时形成结算单，双方盖章确认，最终按完成并确认的业务量核算。（原则上每半年结算一次</w:t>
      </w:r>
      <w:r>
        <w:rPr>
          <w:rFonts w:ascii="宋体" w:hAnsi="宋体"/>
          <w:color w:val="000000"/>
          <w:sz w:val="24"/>
          <w:szCs w:val="24"/>
        </w:rPr>
        <w:t>费用</w:t>
      </w:r>
      <w:r>
        <w:rPr>
          <w:rFonts w:hint="eastAsia" w:ascii="宋体" w:hAnsi="宋体"/>
          <w:color w:val="000000"/>
          <w:sz w:val="24"/>
          <w:szCs w:val="24"/>
        </w:rPr>
        <w:t>）</w:t>
      </w:r>
    </w:p>
    <w:p>
      <w:pPr>
        <w:spacing w:beforeLines="50" w:line="480" w:lineRule="exact"/>
        <w:ind w:firstLine="482" w:firstLineChars="200"/>
        <w:rPr>
          <w:rFonts w:ascii="宋体" w:hAnsi="宋体"/>
          <w:b/>
          <w:color w:val="000000"/>
          <w:sz w:val="24"/>
          <w:szCs w:val="24"/>
        </w:rPr>
      </w:pPr>
      <w:r>
        <w:rPr>
          <w:rFonts w:hint="eastAsia" w:ascii="宋体" w:hAnsi="宋体"/>
          <w:b/>
          <w:color w:val="000000"/>
          <w:sz w:val="24"/>
          <w:szCs w:val="24"/>
        </w:rPr>
        <w:t>四、违约责任</w:t>
      </w:r>
    </w:p>
    <w:p>
      <w:pPr>
        <w:spacing w:line="480" w:lineRule="exact"/>
        <w:ind w:firstLine="480" w:firstLineChars="200"/>
        <w:rPr>
          <w:rFonts w:ascii="宋体" w:hAnsi="宋体"/>
          <w:color w:val="000000"/>
          <w:sz w:val="24"/>
          <w:szCs w:val="24"/>
        </w:rPr>
      </w:pPr>
      <w:r>
        <w:rPr>
          <w:rFonts w:ascii="宋体" w:hAnsi="宋体"/>
          <w:color w:val="000000"/>
          <w:sz w:val="24"/>
          <w:szCs w:val="24"/>
        </w:rPr>
        <w:t>1、供应商在服务过程中，存在违法违规或重大数据偏离情况的，采购人有权终止合同，并报相关职能部门依法查处违法行为。</w:t>
      </w:r>
    </w:p>
    <w:p>
      <w:pPr>
        <w:spacing w:line="480" w:lineRule="exact"/>
        <w:ind w:firstLine="480" w:firstLineChars="200"/>
        <w:rPr>
          <w:rFonts w:ascii="宋体" w:hAnsi="宋体"/>
          <w:color w:val="000000"/>
          <w:sz w:val="24"/>
          <w:szCs w:val="24"/>
        </w:rPr>
      </w:pPr>
      <w:r>
        <w:rPr>
          <w:rFonts w:ascii="宋体" w:hAnsi="宋体"/>
          <w:color w:val="000000"/>
          <w:sz w:val="24"/>
          <w:szCs w:val="24"/>
        </w:rPr>
        <w:t>2、供应商在服务过程中，因自身原因无法完成监测任务或出具的监测报告经采购人审查不规范、不合法，采购人不支付当次的服务费用，并从应付给供应商的监测费用中扣500元；</w:t>
      </w:r>
      <w:r>
        <w:rPr>
          <w:rFonts w:ascii="宋体" w:hAnsi="宋体"/>
          <w:color w:val="000000"/>
          <w:sz w:val="24"/>
          <w:szCs w:val="24"/>
          <w:highlight w:val="yellow"/>
        </w:rPr>
        <w:t>如造成环境执法工作不能继续并造成较大影响的，采购人有权终止合同</w:t>
      </w:r>
      <w:r>
        <w:rPr>
          <w:rFonts w:ascii="宋体" w:hAnsi="宋体"/>
          <w:color w:val="000000"/>
          <w:sz w:val="24"/>
          <w:szCs w:val="24"/>
        </w:rPr>
        <w:t>；如造成复议、诉讼失败的，复议、诉讼费由供应商承担，并赔偿损失，在其后两年内不接受供应商报名参与采购人相关招投标。</w:t>
      </w:r>
    </w:p>
    <w:p>
      <w:pPr>
        <w:spacing w:line="480" w:lineRule="exact"/>
        <w:ind w:firstLine="480" w:firstLineChars="200"/>
        <w:rPr>
          <w:rFonts w:ascii="宋体" w:hAnsi="宋体"/>
          <w:color w:val="000000"/>
          <w:sz w:val="24"/>
          <w:szCs w:val="24"/>
        </w:rPr>
      </w:pPr>
      <w:r>
        <w:rPr>
          <w:rFonts w:ascii="宋体" w:hAnsi="宋体"/>
          <w:color w:val="000000"/>
          <w:sz w:val="24"/>
          <w:szCs w:val="24"/>
        </w:rPr>
        <w:t>3、供应商未能在监测协议书要求的时间内提交监测报告及相关材料，每次从应付给供应商的监测费用</w:t>
      </w:r>
      <w:r>
        <w:rPr>
          <w:rFonts w:hint="eastAsia" w:ascii="宋体" w:hAnsi="宋体"/>
          <w:color w:val="000000"/>
          <w:sz w:val="24"/>
          <w:szCs w:val="24"/>
        </w:rPr>
        <w:t>或履约保证金</w:t>
      </w:r>
      <w:r>
        <w:rPr>
          <w:rFonts w:ascii="宋体" w:hAnsi="宋体"/>
          <w:color w:val="000000"/>
          <w:sz w:val="24"/>
          <w:szCs w:val="24"/>
        </w:rPr>
        <w:t>中扣</w:t>
      </w:r>
      <w:r>
        <w:rPr>
          <w:rFonts w:hint="eastAsia" w:ascii="宋体" w:hAnsi="宋体"/>
          <w:color w:val="000000"/>
          <w:sz w:val="24"/>
          <w:szCs w:val="24"/>
        </w:rPr>
        <w:t>2</w:t>
      </w:r>
      <w:r>
        <w:rPr>
          <w:rFonts w:ascii="宋体" w:hAnsi="宋体"/>
          <w:color w:val="000000"/>
          <w:sz w:val="24"/>
          <w:szCs w:val="24"/>
        </w:rPr>
        <w:t>00元；发生</w:t>
      </w:r>
      <w:r>
        <w:rPr>
          <w:rFonts w:hint="eastAsia" w:ascii="宋体" w:hAnsi="宋体"/>
          <w:color w:val="000000"/>
          <w:sz w:val="24"/>
          <w:szCs w:val="24"/>
        </w:rPr>
        <w:t>三</w:t>
      </w:r>
      <w:r>
        <w:rPr>
          <w:rFonts w:ascii="宋体" w:hAnsi="宋体"/>
          <w:color w:val="000000"/>
          <w:sz w:val="24"/>
          <w:szCs w:val="24"/>
        </w:rPr>
        <w:t>次及以上的，采购人有权终止合同。</w:t>
      </w:r>
    </w:p>
    <w:p>
      <w:pPr>
        <w:spacing w:line="480" w:lineRule="exact"/>
        <w:ind w:firstLine="480" w:firstLineChars="200"/>
        <w:rPr>
          <w:rFonts w:ascii="宋体" w:hAnsi="宋体"/>
          <w:color w:val="000000"/>
          <w:sz w:val="24"/>
          <w:szCs w:val="24"/>
        </w:rPr>
      </w:pPr>
      <w:r>
        <w:rPr>
          <w:rFonts w:ascii="宋体" w:hAnsi="宋体"/>
          <w:color w:val="000000"/>
          <w:sz w:val="24"/>
          <w:szCs w:val="24"/>
        </w:rPr>
        <w:t>4、供应商未在规定时间内响应监测任务，每次从应付给供应商的监测费用中扣200元，发生</w:t>
      </w:r>
      <w:r>
        <w:rPr>
          <w:rFonts w:hint="eastAsia" w:ascii="宋体" w:hAnsi="宋体"/>
          <w:color w:val="000000"/>
          <w:sz w:val="24"/>
          <w:szCs w:val="24"/>
        </w:rPr>
        <w:t>三</w:t>
      </w:r>
      <w:r>
        <w:rPr>
          <w:rFonts w:ascii="宋体" w:hAnsi="宋体"/>
          <w:color w:val="000000"/>
          <w:sz w:val="24"/>
          <w:szCs w:val="24"/>
        </w:rPr>
        <w:t>次及以上的，采购人有权终止合同。</w:t>
      </w:r>
    </w:p>
    <w:p>
      <w:pPr>
        <w:spacing w:line="480" w:lineRule="exact"/>
        <w:ind w:firstLine="480" w:firstLineChars="200"/>
        <w:rPr>
          <w:rFonts w:ascii="宋体" w:hAnsi="宋体"/>
          <w:color w:val="000000"/>
          <w:sz w:val="24"/>
          <w:szCs w:val="24"/>
        </w:rPr>
      </w:pPr>
      <w:r>
        <w:rPr>
          <w:rFonts w:ascii="宋体" w:hAnsi="宋体"/>
          <w:color w:val="000000"/>
          <w:sz w:val="24"/>
          <w:szCs w:val="24"/>
        </w:rPr>
        <w:t>5、采购人和供应商双方任何一方违反合同，造成对方经济损失的，应给予对方经济赔偿。</w:t>
      </w:r>
    </w:p>
    <w:p>
      <w:pPr>
        <w:spacing w:beforeLines="50" w:line="480" w:lineRule="exact"/>
        <w:ind w:firstLine="482" w:firstLineChars="200"/>
        <w:rPr>
          <w:rFonts w:ascii="宋体" w:hAnsi="宋体"/>
          <w:b/>
          <w:color w:val="000000"/>
          <w:sz w:val="24"/>
          <w:szCs w:val="24"/>
        </w:rPr>
      </w:pPr>
      <w:r>
        <w:rPr>
          <w:rFonts w:hint="eastAsia" w:ascii="宋体" w:hAnsi="宋体"/>
          <w:b/>
          <w:color w:val="000000"/>
          <w:sz w:val="24"/>
          <w:szCs w:val="24"/>
        </w:rPr>
        <w:t>五、其它保证措施</w:t>
      </w:r>
    </w:p>
    <w:p>
      <w:pPr>
        <w:spacing w:line="480" w:lineRule="exact"/>
        <w:ind w:firstLine="468"/>
        <w:jc w:val="left"/>
        <w:rPr>
          <w:rFonts w:ascii="宋体" w:hAnsi="宋体"/>
          <w:color w:val="000000"/>
          <w:sz w:val="24"/>
          <w:szCs w:val="24"/>
        </w:rPr>
      </w:pPr>
      <w:r>
        <w:rPr>
          <w:rFonts w:hint="eastAsia" w:ascii="宋体" w:hAnsi="宋体"/>
          <w:color w:val="000000"/>
          <w:sz w:val="24"/>
          <w:szCs w:val="24"/>
        </w:rPr>
        <w:t>为了确保项目监测质量，南通市海门生态环境监测站将每年对中标供应商的监测质量等进行综合考核，考核结果将作为下一轮选择供应商的重要依据。考核结果不及格的供应商，有权终止合同，在其后两年内不接受其报名参与相关招投标。</w:t>
      </w:r>
    </w:p>
    <w:p>
      <w:pPr>
        <w:spacing w:beforeLines="50" w:line="480" w:lineRule="exact"/>
        <w:ind w:firstLine="482" w:firstLineChars="200"/>
        <w:rPr>
          <w:rFonts w:ascii="宋体" w:hAnsi="宋体"/>
          <w:b/>
          <w:color w:val="000000"/>
          <w:sz w:val="24"/>
          <w:szCs w:val="24"/>
        </w:rPr>
      </w:pPr>
      <w:r>
        <w:rPr>
          <w:rFonts w:hint="eastAsia" w:ascii="宋体" w:hAnsi="宋体"/>
          <w:b/>
          <w:color w:val="000000"/>
          <w:sz w:val="24"/>
          <w:szCs w:val="24"/>
        </w:rPr>
        <w:t>六、其它相关说明</w:t>
      </w:r>
    </w:p>
    <w:p>
      <w:pPr>
        <w:tabs>
          <w:tab w:val="left" w:pos="8364"/>
        </w:tabs>
        <w:spacing w:line="440" w:lineRule="exact"/>
        <w:ind w:firstLine="480" w:firstLineChars="200"/>
        <w:jc w:val="left"/>
        <w:outlineLvl w:val="0"/>
        <w:rPr>
          <w:rFonts w:ascii="宋体" w:hAnsi="宋体" w:cs="宋体"/>
          <w:sz w:val="24"/>
        </w:rPr>
      </w:pPr>
      <w:r>
        <w:rPr>
          <w:rFonts w:hint="eastAsia" w:ascii="宋体" w:hAnsi="宋体" w:cs="宋体"/>
          <w:sz w:val="24"/>
        </w:rPr>
        <w:t>1.中标供应商在领取中标通知书前须缴纳履约保证金，</w:t>
      </w:r>
      <w:r>
        <w:rPr>
          <w:rFonts w:hint="eastAsia" w:ascii="宋体" w:hAnsi="宋体" w:cs="宋体"/>
          <w:sz w:val="24"/>
          <w:lang w:val="en-GB"/>
        </w:rPr>
        <w:t>缴纳方式包括现金方式和非现金方式，可以银行转账、网银、电汇、支票、汇票、本票或者金融机构、担保机构出具的保函等形式提交，</w:t>
      </w:r>
      <w:r>
        <w:rPr>
          <w:rFonts w:hint="eastAsia" w:ascii="宋体" w:hAnsi="宋体" w:cs="宋体"/>
          <w:sz w:val="24"/>
        </w:rPr>
        <w:t>并按中标通知书规定时间与采购单位签订合同。</w:t>
      </w:r>
    </w:p>
    <w:p>
      <w:pPr>
        <w:tabs>
          <w:tab w:val="left" w:pos="8364"/>
        </w:tabs>
        <w:spacing w:line="440" w:lineRule="exact"/>
        <w:ind w:firstLine="482" w:firstLineChars="200"/>
        <w:jc w:val="left"/>
        <w:outlineLvl w:val="0"/>
        <w:rPr>
          <w:rFonts w:ascii="宋体" w:hAnsi="宋体" w:cs="宋体"/>
          <w:b/>
          <w:sz w:val="24"/>
        </w:rPr>
      </w:pPr>
      <w:r>
        <w:rPr>
          <w:rFonts w:hint="eastAsia" w:ascii="宋体" w:hAnsi="宋体"/>
          <w:b/>
          <w:sz w:val="24"/>
        </w:rPr>
        <w:t>2.</w:t>
      </w:r>
      <w:r>
        <w:rPr>
          <w:rFonts w:hint="eastAsia" w:ascii="宋体" w:hAnsi="宋体" w:cs="宋体"/>
          <w:b/>
          <w:sz w:val="24"/>
        </w:rPr>
        <w:t xml:space="preserve"> 投标人在投标报价时应将本工程的招标文件编审费</w:t>
      </w:r>
      <w:r>
        <w:rPr>
          <w:rFonts w:hint="eastAsia" w:ascii="宋体" w:hAnsi="宋体" w:cs="宋体"/>
          <w:b/>
          <w:sz w:val="24"/>
          <w:highlight w:val="yellow"/>
        </w:rPr>
        <w:t>每家协议供应商1300元整</w:t>
      </w:r>
      <w:r>
        <w:rPr>
          <w:rFonts w:hint="eastAsia" w:ascii="宋体" w:hAnsi="宋体" w:cs="宋体"/>
          <w:b/>
          <w:sz w:val="24"/>
        </w:rPr>
        <w:t>在投标报价中，中标人在开标结束后即交招标代理机构。</w:t>
      </w:r>
    </w:p>
    <w:p>
      <w:pPr>
        <w:spacing w:beforeLines="50" w:line="480" w:lineRule="exact"/>
        <w:ind w:firstLine="480" w:firstLineChars="200"/>
        <w:rPr>
          <w:rFonts w:ascii="宋体" w:hAnsi="宋体"/>
          <w:b/>
          <w:color w:val="000000"/>
          <w:sz w:val="24"/>
          <w:szCs w:val="24"/>
        </w:rPr>
      </w:pPr>
      <w:r>
        <w:rPr>
          <w:rFonts w:hint="eastAsia" w:ascii="宋体" w:hAnsi="宋体" w:cs="宋体"/>
          <w:color w:val="000000"/>
          <w:sz w:val="24"/>
        </w:rPr>
        <w:t>3.无论投标结果如何，投标供应商自行承担与投标响应有关的全部费用。</w:t>
      </w:r>
    </w:p>
    <w:p>
      <w:pPr>
        <w:spacing w:line="360" w:lineRule="auto"/>
        <w:jc w:val="center"/>
        <w:rPr>
          <w:rFonts w:ascii="宋体" w:hAnsi="宋体"/>
          <w:b/>
          <w:bCs/>
          <w:sz w:val="44"/>
          <w:szCs w:val="44"/>
        </w:rPr>
      </w:pPr>
    </w:p>
    <w:p>
      <w:pPr>
        <w:spacing w:line="360" w:lineRule="auto"/>
        <w:jc w:val="center"/>
        <w:rPr>
          <w:rFonts w:ascii="宋体" w:hAnsi="宋体"/>
          <w:b/>
          <w:sz w:val="44"/>
          <w:szCs w:val="44"/>
        </w:rPr>
      </w:pPr>
      <w:r>
        <w:rPr>
          <w:rFonts w:hint="eastAsia" w:ascii="宋体" w:hAnsi="宋体"/>
          <w:b/>
          <w:bCs/>
          <w:sz w:val="44"/>
          <w:szCs w:val="44"/>
        </w:rPr>
        <w:t>第三部分   投标人须知</w:t>
      </w:r>
      <w:bookmarkEnd w:id="22"/>
    </w:p>
    <w:p>
      <w:pPr>
        <w:pStyle w:val="2"/>
        <w:rPr>
          <w:rFonts w:ascii="宋体" w:hAnsi="宋体" w:eastAsia="宋体"/>
        </w:rPr>
      </w:pPr>
      <w:bookmarkStart w:id="23" w:name="_Toc454701373"/>
      <w:bookmarkStart w:id="24" w:name="_Toc469579840"/>
      <w:bookmarkStart w:id="25" w:name="_Toc458262606"/>
      <w:bookmarkStart w:id="26" w:name="_Toc20571355"/>
      <w:bookmarkStart w:id="27" w:name="_Toc20564609"/>
      <w:bookmarkStart w:id="28" w:name="_Toc5575602"/>
      <w:bookmarkStart w:id="29" w:name="_Toc52352451"/>
      <w:bookmarkStart w:id="30" w:name="_Toc20144975"/>
      <w:bookmarkStart w:id="31" w:name="_Toc5578665"/>
      <w:bookmarkStart w:id="32" w:name="_Toc20564521"/>
      <w:r>
        <w:rPr>
          <w:rFonts w:hint="eastAsia" w:ascii="宋体" w:hAnsi="宋体" w:eastAsia="宋体"/>
        </w:rPr>
        <w:t>一、招标采购文件说明</w:t>
      </w:r>
    </w:p>
    <w:p>
      <w:pPr>
        <w:spacing w:line="440" w:lineRule="exact"/>
        <w:ind w:left="-357" w:firstLine="480" w:firstLineChars="200"/>
        <w:rPr>
          <w:rFonts w:ascii="宋体" w:hAnsi="宋体"/>
          <w:sz w:val="24"/>
          <w:szCs w:val="21"/>
          <w:lang w:val="en-GB"/>
        </w:rPr>
      </w:pPr>
      <w:r>
        <w:rPr>
          <w:rFonts w:hint="eastAsia" w:ascii="宋体" w:hAnsi="宋体"/>
          <w:sz w:val="24"/>
          <w:szCs w:val="24"/>
          <w:lang w:val="en-GB"/>
        </w:rPr>
        <w:t>1</w:t>
      </w:r>
      <w:r>
        <w:rPr>
          <w:rFonts w:hint="eastAsia" w:ascii="宋体" w:hAnsi="宋体"/>
          <w:sz w:val="24"/>
          <w:szCs w:val="21"/>
          <w:lang w:val="en-GB"/>
        </w:rPr>
        <w:t>、 招标采购文件由招标方负责解释。</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2、 招标采购文件由下述部分组成：</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第一部分  招标公告</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第二部分  采购项目需求</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第三部分  投标人须知</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第四部分  开评标</w:t>
      </w:r>
    </w:p>
    <w:p>
      <w:pPr>
        <w:spacing w:line="440" w:lineRule="exact"/>
        <w:ind w:left="-357" w:firstLine="480" w:firstLineChars="200"/>
        <w:rPr>
          <w:rFonts w:ascii="宋体" w:hAnsi="宋体"/>
          <w:sz w:val="24"/>
          <w:szCs w:val="21"/>
        </w:rPr>
      </w:pPr>
      <w:r>
        <w:rPr>
          <w:rFonts w:hint="eastAsia" w:ascii="宋体" w:hAnsi="宋体"/>
          <w:sz w:val="24"/>
          <w:szCs w:val="21"/>
        </w:rPr>
        <w:t>第五部分  拟签订的合同文本</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第六部分  质疑提出和处理</w:t>
      </w:r>
    </w:p>
    <w:p>
      <w:pPr>
        <w:spacing w:line="440" w:lineRule="exact"/>
        <w:ind w:left="-357" w:firstLine="480" w:firstLineChars="200"/>
        <w:rPr>
          <w:rFonts w:ascii="宋体" w:hAnsi="宋体"/>
          <w:sz w:val="24"/>
          <w:szCs w:val="21"/>
          <w:lang w:val="en-GB"/>
        </w:rPr>
      </w:pPr>
      <w:r>
        <w:rPr>
          <w:rFonts w:hint="eastAsia" w:ascii="宋体" w:hAnsi="宋体"/>
          <w:sz w:val="24"/>
          <w:szCs w:val="21"/>
          <w:lang w:val="en-GB"/>
        </w:rPr>
        <w:t>第七部分  投标文件格式</w:t>
      </w:r>
    </w:p>
    <w:p>
      <w:pPr>
        <w:pStyle w:val="2"/>
        <w:rPr>
          <w:rFonts w:ascii="宋体" w:hAnsi="宋体" w:eastAsia="宋体"/>
        </w:rPr>
      </w:pPr>
      <w:r>
        <w:rPr>
          <w:rFonts w:hint="eastAsia" w:ascii="宋体" w:hAnsi="宋体" w:eastAsia="宋体"/>
        </w:rPr>
        <w:t>二、招标采购文件的澄清</w:t>
      </w:r>
      <w:bookmarkEnd w:id="23"/>
      <w:bookmarkEnd w:id="24"/>
      <w:bookmarkEnd w:id="25"/>
      <w:r>
        <w:rPr>
          <w:rFonts w:hint="eastAsia" w:ascii="宋体" w:hAnsi="宋体" w:eastAsia="宋体"/>
        </w:rPr>
        <w:t>和修改</w:t>
      </w:r>
      <w:bookmarkEnd w:id="26"/>
      <w:bookmarkEnd w:id="27"/>
      <w:bookmarkEnd w:id="28"/>
      <w:bookmarkEnd w:id="29"/>
      <w:bookmarkEnd w:id="30"/>
      <w:bookmarkEnd w:id="31"/>
      <w:bookmarkEnd w:id="32"/>
    </w:p>
    <w:p>
      <w:pPr>
        <w:ind w:firstLine="480" w:firstLineChars="200"/>
        <w:jc w:val="left"/>
        <w:rPr>
          <w:rFonts w:asciiTheme="minorEastAsia" w:hAnsiTheme="minorEastAsia" w:eastAsiaTheme="minorEastAsia"/>
          <w:sz w:val="24"/>
          <w:szCs w:val="24"/>
        </w:rPr>
      </w:pPr>
      <w:bookmarkStart w:id="33" w:name="_Toc52352452"/>
      <w:r>
        <w:rPr>
          <w:rFonts w:ascii="宋体" w:hAnsi="宋体"/>
          <w:sz w:val="24"/>
          <w:szCs w:val="24"/>
        </w:rPr>
        <w:t>1</w:t>
      </w:r>
      <w:r>
        <w:rPr>
          <w:rFonts w:hint="eastAsia" w:ascii="宋体" w:hAnsi="宋体"/>
          <w:sz w:val="24"/>
          <w:szCs w:val="24"/>
        </w:rPr>
        <w:t>.供应商下载招标文件后，应仔细检查招标文件的所有内容，如对本次招标文件存在疑问，请将书面询问文件</w:t>
      </w:r>
      <w:r>
        <w:rPr>
          <w:rFonts w:ascii="宋体" w:hAnsi="宋体"/>
          <w:spacing w:val="-7"/>
          <w:sz w:val="24"/>
          <w:szCs w:val="24"/>
        </w:rPr>
        <w:t>在本项目</w:t>
      </w:r>
      <w:r>
        <w:rPr>
          <w:rFonts w:hint="eastAsia" w:ascii="宋体" w:hAnsi="宋体"/>
          <w:sz w:val="24"/>
          <w:szCs w:val="24"/>
        </w:rPr>
        <w:t>投标截止时间前，送至</w:t>
      </w:r>
      <w:r>
        <w:rPr>
          <w:rFonts w:hint="eastAsia" w:ascii="宋体" w:hAnsi="宋体"/>
          <w:sz w:val="24"/>
          <w:szCs w:val="24"/>
          <w:u w:val="single"/>
        </w:rPr>
        <w:t>采购单位和代理公司（0513-81236789）</w:t>
      </w:r>
      <w:r>
        <w:rPr>
          <w:rFonts w:hint="eastAsia" w:ascii="宋体" w:hAnsi="宋体"/>
          <w:sz w:val="24"/>
          <w:szCs w:val="24"/>
        </w:rPr>
        <w:t>，</w:t>
      </w:r>
      <w:r>
        <w:rPr>
          <w:rFonts w:ascii="宋体" w:hAnsi="宋体"/>
          <w:sz w:val="24"/>
          <w:szCs w:val="24"/>
        </w:rPr>
        <w:t>招标方将做统一答复；如规定时间内未收到任何书面质疑，则视为各投标供应商均理解并接受本招标文件所有内容。同时供应商不得在招标结束后针对招标文件所有内容提出质疑事项。</w:t>
      </w:r>
    </w:p>
    <w:p>
      <w:pPr>
        <w:ind w:firstLine="480" w:firstLineChars="200"/>
        <w:jc w:val="left"/>
        <w:rPr>
          <w:rFonts w:ascii="宋体" w:hAnsi="宋体"/>
          <w:color w:val="000000"/>
          <w:sz w:val="24"/>
          <w:szCs w:val="24"/>
        </w:rPr>
      </w:pPr>
      <w:r>
        <w:rPr>
          <w:rFonts w:hint="eastAsia" w:ascii="宋体" w:hAnsi="宋体"/>
          <w:color w:val="000000"/>
          <w:sz w:val="24"/>
          <w:szCs w:val="24"/>
        </w:rPr>
        <w:t>2.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3.采购单位有权对发出的招标文件进行必要的澄清或修改。采购单位对招标文件的澄清、修改将构成招标文件的一部分，对所有投标供应商具有约束力。</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4.采购单位可视情取消、延长投标截止时间和开标时间，不负责解释。</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5.投标供应商由于对招标文件的任何推论和误解以及采购单位对有关问题的口头解释所造成的后果，均由投标供应商自负。</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6.采购单位视情组织答疑会。</w:t>
      </w:r>
    </w:p>
    <w:p>
      <w:pPr>
        <w:pStyle w:val="2"/>
        <w:rPr>
          <w:rFonts w:ascii="宋体" w:hAnsi="宋体" w:eastAsia="宋体"/>
        </w:rPr>
      </w:pPr>
      <w:r>
        <w:rPr>
          <w:rFonts w:hint="eastAsia" w:ascii="宋体" w:hAnsi="宋体" w:eastAsia="宋体"/>
          <w:lang w:val="en-GB"/>
        </w:rPr>
        <w:t>三</w:t>
      </w:r>
      <w:r>
        <w:rPr>
          <w:rFonts w:hint="eastAsia" w:ascii="宋体" w:hAnsi="宋体" w:eastAsia="宋体"/>
        </w:rPr>
        <w:t>、投标文件的制作</w:t>
      </w:r>
      <w:bookmarkEnd w:id="33"/>
    </w:p>
    <w:p>
      <w:pPr>
        <w:autoSpaceDE w:val="0"/>
        <w:autoSpaceDN w:val="0"/>
        <w:spacing w:line="360" w:lineRule="auto"/>
        <w:ind w:firstLine="472" w:firstLineChars="196"/>
        <w:jc w:val="left"/>
        <w:rPr>
          <w:rFonts w:ascii="宋体" w:hAnsi="宋体" w:cs="宋体"/>
          <w:b/>
          <w:kern w:val="0"/>
          <w:sz w:val="24"/>
          <w:szCs w:val="24"/>
        </w:rPr>
      </w:pPr>
      <w:r>
        <w:rPr>
          <w:rFonts w:ascii="宋体" w:hAnsi="宋体" w:cs="宋体"/>
          <w:b/>
          <w:kern w:val="0"/>
          <w:sz w:val="24"/>
          <w:szCs w:val="24"/>
        </w:rPr>
        <w:t>1</w:t>
      </w:r>
      <w:r>
        <w:rPr>
          <w:rFonts w:hint="eastAsia" w:ascii="宋体" w:hAnsi="宋体" w:cs="宋体"/>
          <w:b/>
          <w:kern w:val="0"/>
          <w:sz w:val="24"/>
          <w:szCs w:val="24"/>
        </w:rPr>
        <w:t>、 原则：</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（1）投标人应保证所提供的所有资料的真实性、准确性。</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（2）投标人在招标过程中提供不真实的材料，无论其材料是否重要，采购方都将终止其投标资格，投标人需承担相应的后果及法律责任。</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（3）采购方拒绝接受电报、电话或传真形式的投标文件。</w:t>
      </w:r>
    </w:p>
    <w:p>
      <w:pPr>
        <w:autoSpaceDE w:val="0"/>
        <w:autoSpaceDN w:val="0"/>
        <w:adjustRightInd w:val="0"/>
        <w:snapToGrid w:val="0"/>
        <w:spacing w:line="520" w:lineRule="exact"/>
        <w:ind w:firstLine="472" w:firstLineChars="196"/>
        <w:jc w:val="left"/>
        <w:outlineLvl w:val="4"/>
        <w:rPr>
          <w:rFonts w:ascii="宋体" w:hAnsi="宋体" w:cs="黑体"/>
          <w:b/>
          <w:bCs/>
          <w:kern w:val="0"/>
          <w:sz w:val="24"/>
          <w:szCs w:val="24"/>
        </w:rPr>
      </w:pPr>
      <w:r>
        <w:rPr>
          <w:rFonts w:ascii="宋体" w:hAnsi="宋体" w:cs="黑体"/>
          <w:b/>
          <w:bCs/>
          <w:kern w:val="0"/>
          <w:sz w:val="24"/>
          <w:szCs w:val="24"/>
        </w:rPr>
        <w:t>2、 投标文件的组成：见本招标采购文件第</w:t>
      </w:r>
      <w:r>
        <w:rPr>
          <w:rFonts w:hint="eastAsia" w:ascii="宋体" w:hAnsi="宋体" w:cs="黑体"/>
          <w:b/>
          <w:bCs/>
          <w:kern w:val="0"/>
          <w:sz w:val="24"/>
          <w:szCs w:val="24"/>
        </w:rPr>
        <w:t>八</w:t>
      </w:r>
      <w:r>
        <w:rPr>
          <w:rFonts w:ascii="宋体" w:hAnsi="宋体" w:cs="黑体"/>
          <w:b/>
          <w:bCs/>
          <w:kern w:val="0"/>
          <w:sz w:val="24"/>
          <w:szCs w:val="24"/>
        </w:rPr>
        <w:t>部分“投标文件格式”。</w:t>
      </w:r>
    </w:p>
    <w:p>
      <w:pPr>
        <w:adjustRightInd w:val="0"/>
        <w:snapToGrid w:val="0"/>
        <w:spacing w:line="520" w:lineRule="exact"/>
        <w:ind w:firstLine="482" w:firstLineChars="200"/>
        <w:rPr>
          <w:rFonts w:ascii="宋体" w:hAnsi="宋体"/>
          <w:sz w:val="24"/>
          <w:szCs w:val="24"/>
          <w:lang w:val="zh-CN"/>
        </w:rPr>
      </w:pPr>
      <w:r>
        <w:rPr>
          <w:rFonts w:hint="eastAsia" w:ascii="宋体" w:hAnsi="宋体"/>
          <w:b/>
          <w:sz w:val="24"/>
          <w:szCs w:val="24"/>
        </w:rPr>
        <w:t>特别提示：请投标人携带</w:t>
      </w:r>
      <w:r>
        <w:rPr>
          <w:rFonts w:hint="eastAsia" w:ascii="宋体" w:hAnsi="宋体"/>
          <w:b/>
          <w:kern w:val="0"/>
          <w:sz w:val="24"/>
          <w:szCs w:val="24"/>
        </w:rPr>
        <w:t>相关原件用于备查。</w:t>
      </w:r>
      <w:r>
        <w:rPr>
          <w:rFonts w:hint="eastAsia" w:ascii="宋体" w:hAnsi="宋体" w:cs="宋体"/>
          <w:kern w:val="0"/>
          <w:sz w:val="24"/>
          <w:szCs w:val="24"/>
        </w:rPr>
        <w:t>不能提供原件的，</w:t>
      </w:r>
      <w:r>
        <w:rPr>
          <w:rFonts w:hint="eastAsia" w:ascii="宋体" w:hAnsi="宋体"/>
          <w:sz w:val="24"/>
          <w:szCs w:val="24"/>
        </w:rPr>
        <w:t>则需投标人提供经注册地公证机构的公证书或原发证机构出具的相关证明材料。</w:t>
      </w:r>
      <w:r>
        <w:rPr>
          <w:rFonts w:hint="eastAsia" w:ascii="宋体" w:hAnsi="宋体" w:cs="宋体"/>
          <w:kern w:val="0"/>
          <w:sz w:val="24"/>
          <w:szCs w:val="24"/>
        </w:rPr>
        <w:t>复印件请加盖单位公章。因携带原件不全，由此引起的后果由投标人自负。（须</w:t>
      </w:r>
      <w:r>
        <w:rPr>
          <w:rFonts w:hint="eastAsia" w:ascii="宋体" w:hAnsi="宋体"/>
          <w:bCs/>
          <w:sz w:val="24"/>
          <w:szCs w:val="24"/>
        </w:rPr>
        <w:t>将备查原件放在一个资料袋中，原件资料袋可不密封，但须在资料袋上标明投标单位名称和原件清单目录。</w:t>
      </w:r>
      <w:r>
        <w:rPr>
          <w:rFonts w:hint="eastAsia" w:ascii="宋体" w:hAnsi="宋体" w:cs="宋体"/>
          <w:kern w:val="0"/>
          <w:sz w:val="24"/>
          <w:szCs w:val="24"/>
        </w:rPr>
        <w:t>）</w:t>
      </w:r>
    </w:p>
    <w:p>
      <w:pPr>
        <w:autoSpaceDE w:val="0"/>
        <w:autoSpaceDN w:val="0"/>
        <w:adjustRightInd w:val="0"/>
        <w:snapToGrid w:val="0"/>
        <w:spacing w:line="520" w:lineRule="exact"/>
        <w:ind w:firstLine="472" w:firstLineChars="196"/>
        <w:jc w:val="left"/>
        <w:rPr>
          <w:rFonts w:ascii="宋体" w:hAnsi="宋体" w:cs="宋体"/>
          <w:b/>
          <w:kern w:val="0"/>
          <w:sz w:val="24"/>
          <w:szCs w:val="24"/>
        </w:rPr>
      </w:pPr>
      <w:r>
        <w:rPr>
          <w:rFonts w:hint="eastAsia" w:ascii="宋体" w:hAnsi="宋体" w:cs="宋体"/>
          <w:b/>
          <w:kern w:val="0"/>
          <w:sz w:val="24"/>
          <w:szCs w:val="24"/>
        </w:rPr>
        <w:t>3、 投标文件制作要求：</w:t>
      </w:r>
    </w:p>
    <w:p>
      <w:pPr>
        <w:adjustRightInd w:val="0"/>
        <w:snapToGrid w:val="0"/>
        <w:spacing w:line="520" w:lineRule="exact"/>
        <w:ind w:firstLine="480" w:firstLineChars="200"/>
        <w:rPr>
          <w:rFonts w:ascii="宋体" w:hAnsi="宋体"/>
          <w:sz w:val="24"/>
          <w:szCs w:val="24"/>
          <w:lang w:val="en-GB"/>
        </w:rPr>
      </w:pPr>
      <w:r>
        <w:rPr>
          <w:rFonts w:hint="eastAsia" w:ascii="宋体" w:hAnsi="宋体"/>
          <w:sz w:val="24"/>
          <w:szCs w:val="24"/>
          <w:lang w:val="en-GB"/>
        </w:rPr>
        <w:t>（1）投标人应按投标文件组成顺序编写、制作投标文件，并牢固装订成册。投标文件均需采用A4纸（图纸等除外）。投标文件不得行间插字、涂改、增删，如修改错漏处，须经投标文件签署人签字并加盖公章。</w:t>
      </w:r>
    </w:p>
    <w:p>
      <w:pPr>
        <w:adjustRightInd w:val="0"/>
        <w:snapToGrid w:val="0"/>
        <w:spacing w:line="520" w:lineRule="exact"/>
        <w:ind w:firstLine="480" w:firstLineChars="200"/>
        <w:rPr>
          <w:rFonts w:ascii="宋体" w:hAnsi="宋体"/>
          <w:sz w:val="24"/>
          <w:szCs w:val="24"/>
          <w:lang w:val="en-GB"/>
        </w:rPr>
      </w:pPr>
      <w:r>
        <w:rPr>
          <w:rFonts w:hint="eastAsia" w:ascii="宋体" w:hAnsi="宋体"/>
          <w:sz w:val="24"/>
          <w:szCs w:val="24"/>
          <w:lang w:val="en-GB"/>
        </w:rPr>
        <w:t>（2）</w:t>
      </w:r>
      <w:r>
        <w:rPr>
          <w:rFonts w:hint="eastAsia" w:ascii="宋体" w:hAnsi="宋体"/>
          <w:sz w:val="24"/>
          <w:szCs w:val="24"/>
        </w:rPr>
        <w:t>投标文件正本</w:t>
      </w:r>
      <w:r>
        <w:rPr>
          <w:rFonts w:hint="eastAsia" w:ascii="宋体" w:hAnsi="宋体"/>
          <w:b/>
          <w:bCs/>
          <w:sz w:val="24"/>
          <w:szCs w:val="24"/>
        </w:rPr>
        <w:t>一份</w:t>
      </w:r>
      <w:r>
        <w:rPr>
          <w:rFonts w:hint="eastAsia" w:ascii="宋体" w:hAnsi="宋体"/>
          <w:sz w:val="24"/>
          <w:szCs w:val="24"/>
        </w:rPr>
        <w:t>、副本二</w:t>
      </w:r>
      <w:r>
        <w:rPr>
          <w:rFonts w:hint="eastAsia" w:ascii="宋体" w:hAnsi="宋体"/>
          <w:b/>
          <w:bCs/>
          <w:sz w:val="24"/>
          <w:szCs w:val="24"/>
        </w:rPr>
        <w:t>份</w:t>
      </w:r>
      <w:r>
        <w:rPr>
          <w:rFonts w:hint="eastAsia" w:ascii="楷体_GB2312" w:hAnsi="宋体" w:eastAsia="楷体_GB2312"/>
          <w:sz w:val="24"/>
          <w:szCs w:val="24"/>
        </w:rPr>
        <w:t>，</w:t>
      </w:r>
      <w:r>
        <w:rPr>
          <w:rFonts w:hint="eastAsia" w:ascii="宋体" w:hAnsi="宋体"/>
          <w:sz w:val="24"/>
          <w:szCs w:val="24"/>
        </w:rPr>
        <w:t>在每一份投标文件上要明确标注投标人</w:t>
      </w:r>
      <w:r>
        <w:rPr>
          <w:rFonts w:hint="eastAsia" w:ascii="宋体" w:hAnsi="宋体"/>
          <w:sz w:val="24"/>
          <w:szCs w:val="24"/>
          <w:lang w:val="zh-CN"/>
        </w:rPr>
        <w:t>全称、</w:t>
      </w:r>
      <w:r>
        <w:rPr>
          <w:rFonts w:hint="eastAsia" w:ascii="宋体" w:hAnsi="宋体"/>
          <w:sz w:val="24"/>
          <w:szCs w:val="24"/>
        </w:rPr>
        <w:t>“正本”、“副本”字样。一旦正本和副本内容有差异，以正本为准。</w:t>
      </w:r>
    </w:p>
    <w:p>
      <w:pPr>
        <w:adjustRightInd w:val="0"/>
        <w:snapToGrid w:val="0"/>
        <w:spacing w:line="520" w:lineRule="exact"/>
        <w:ind w:firstLine="480" w:firstLineChars="200"/>
        <w:rPr>
          <w:rFonts w:ascii="宋体" w:hAnsi="宋体"/>
          <w:sz w:val="24"/>
          <w:szCs w:val="24"/>
          <w:lang w:val="en-GB"/>
        </w:rPr>
      </w:pPr>
      <w:r>
        <w:rPr>
          <w:rFonts w:hint="eastAsia" w:ascii="宋体" w:hAnsi="宋体"/>
          <w:sz w:val="24"/>
          <w:szCs w:val="24"/>
          <w:lang w:val="en-GB"/>
        </w:rPr>
        <w:t>（3）</w:t>
      </w:r>
      <w:r>
        <w:rPr>
          <w:rFonts w:hint="eastAsia" w:ascii="宋体" w:hAnsi="宋体"/>
          <w:sz w:val="24"/>
          <w:szCs w:val="24"/>
        </w:rPr>
        <w:t>投标文件正本须打印并由法定代表人或授权代表签字并加盖单位公章。副本可复印，但须加盖单位公章。</w:t>
      </w:r>
    </w:p>
    <w:p>
      <w:pPr>
        <w:adjustRightInd w:val="0"/>
        <w:snapToGrid w:val="0"/>
        <w:spacing w:line="520" w:lineRule="exact"/>
        <w:ind w:firstLine="480" w:firstLineChars="200"/>
        <w:rPr>
          <w:rFonts w:ascii="宋体" w:hAnsi="宋体"/>
          <w:sz w:val="24"/>
          <w:szCs w:val="24"/>
          <w:lang w:val="en-GB"/>
        </w:rPr>
      </w:pPr>
      <w:r>
        <w:rPr>
          <w:rFonts w:hint="eastAsia" w:ascii="宋体" w:hAnsi="宋体"/>
          <w:sz w:val="24"/>
          <w:szCs w:val="24"/>
        </w:rPr>
        <w:t>（4）投标人应将本项目投标文件密封。</w:t>
      </w:r>
    </w:p>
    <w:p>
      <w:pPr>
        <w:adjustRightInd w:val="0"/>
        <w:snapToGrid w:val="0"/>
        <w:spacing w:line="520" w:lineRule="exact"/>
        <w:ind w:firstLine="480" w:firstLineChars="200"/>
        <w:rPr>
          <w:rFonts w:ascii="宋体" w:hAnsi="宋体"/>
          <w:bCs/>
          <w:sz w:val="24"/>
          <w:szCs w:val="24"/>
        </w:rPr>
      </w:pPr>
      <w:r>
        <w:rPr>
          <w:rFonts w:hint="eastAsia" w:ascii="宋体" w:hAnsi="宋体"/>
          <w:sz w:val="24"/>
          <w:szCs w:val="24"/>
        </w:rPr>
        <w:t>（5）</w:t>
      </w:r>
      <w:r>
        <w:rPr>
          <w:rFonts w:hint="eastAsia" w:ascii="宋体" w:hAnsi="宋体"/>
          <w:b/>
          <w:sz w:val="24"/>
          <w:szCs w:val="24"/>
        </w:rPr>
        <w:t>开标一览表（一式三份）须单独另行密封</w:t>
      </w:r>
      <w:r>
        <w:rPr>
          <w:rFonts w:hint="eastAsia" w:ascii="宋体" w:hAnsi="宋体"/>
          <w:bCs/>
          <w:sz w:val="24"/>
          <w:szCs w:val="24"/>
        </w:rPr>
        <w:t>，投标报价不得出现于投标文件的正本或副本。</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 xml:space="preserve">（6）所有密封文件封套正面须标明项目名称，边缝处加盖单位骑缝章或骑缝签字，并注明于开标前不得启封。如果投标供应商未加写标记，招标方对投标文件的误投和提前启封不负责任。 </w:t>
      </w:r>
    </w:p>
    <w:p>
      <w:pPr>
        <w:autoSpaceDE w:val="0"/>
        <w:autoSpaceDN w:val="0"/>
        <w:adjustRightInd w:val="0"/>
        <w:snapToGrid w:val="0"/>
        <w:spacing w:line="520" w:lineRule="exact"/>
        <w:ind w:left="461"/>
        <w:jc w:val="left"/>
        <w:outlineLvl w:val="4"/>
        <w:rPr>
          <w:rFonts w:ascii="宋体" w:hAnsi="宋体" w:cs="黑体"/>
          <w:b/>
          <w:bCs/>
          <w:kern w:val="0"/>
          <w:sz w:val="24"/>
          <w:szCs w:val="24"/>
        </w:rPr>
      </w:pPr>
      <w:r>
        <w:rPr>
          <w:rFonts w:hint="eastAsia" w:ascii="宋体" w:hAnsi="宋体" w:cs="黑体"/>
          <w:b/>
          <w:bCs/>
          <w:kern w:val="0"/>
          <w:sz w:val="24"/>
          <w:szCs w:val="24"/>
        </w:rPr>
        <w:t>4</w:t>
      </w:r>
      <w:r>
        <w:rPr>
          <w:rFonts w:ascii="宋体" w:hAnsi="宋体" w:cs="黑体"/>
          <w:b/>
          <w:bCs/>
          <w:kern w:val="0"/>
          <w:sz w:val="24"/>
          <w:szCs w:val="24"/>
        </w:rPr>
        <w:t>、 投标报价</w:t>
      </w:r>
    </w:p>
    <w:p>
      <w:pPr>
        <w:autoSpaceDE w:val="0"/>
        <w:autoSpaceDN w:val="0"/>
        <w:adjustRightInd w:val="0"/>
        <w:snapToGrid w:val="0"/>
        <w:spacing w:line="520" w:lineRule="exact"/>
        <w:ind w:firstLine="470" w:firstLineChars="196"/>
        <w:jc w:val="left"/>
        <w:outlineLvl w:val="4"/>
        <w:rPr>
          <w:rFonts w:ascii="宋体" w:hAnsi="宋体" w:cs="黑体"/>
          <w:b/>
          <w:bCs/>
          <w:kern w:val="0"/>
          <w:sz w:val="24"/>
          <w:szCs w:val="24"/>
        </w:rPr>
      </w:pPr>
      <w:r>
        <w:rPr>
          <w:rFonts w:ascii="宋体" w:hAnsi="宋体" w:cs="宋体"/>
          <w:kern w:val="0"/>
          <w:sz w:val="24"/>
          <w:szCs w:val="24"/>
        </w:rPr>
        <w:t>（1）投标报价应包括</w:t>
      </w:r>
      <w:r>
        <w:rPr>
          <w:rFonts w:hint="eastAsia" w:ascii="宋体" w:hAnsi="宋体" w:cs="宋体"/>
          <w:kern w:val="0"/>
          <w:sz w:val="24"/>
          <w:szCs w:val="24"/>
        </w:rPr>
        <w:t>投标报价应包括完成招标文件所确定的招标范围内有可能发生的各项费用。</w:t>
      </w:r>
    </w:p>
    <w:p>
      <w:pPr>
        <w:autoSpaceDE w:val="0"/>
        <w:autoSpaceDN w:val="0"/>
        <w:adjustRightInd w:val="0"/>
        <w:snapToGrid w:val="0"/>
        <w:spacing w:line="520" w:lineRule="exact"/>
        <w:ind w:left="521"/>
        <w:jc w:val="left"/>
        <w:rPr>
          <w:rFonts w:ascii="宋体" w:hAnsi="宋体" w:cs="宋体"/>
          <w:kern w:val="0"/>
          <w:sz w:val="24"/>
          <w:szCs w:val="24"/>
        </w:rPr>
      </w:pPr>
      <w:r>
        <w:rPr>
          <w:rFonts w:ascii="宋体" w:hAnsi="宋体" w:cs="宋体"/>
          <w:kern w:val="0"/>
          <w:sz w:val="24"/>
          <w:szCs w:val="24"/>
        </w:rPr>
        <w:t>（2）投标方免费提供的项目，也应报价并注明免费，不计入报价总价。</w:t>
      </w:r>
    </w:p>
    <w:p>
      <w:pPr>
        <w:autoSpaceDE w:val="0"/>
        <w:autoSpaceDN w:val="0"/>
        <w:adjustRightInd w:val="0"/>
        <w:snapToGrid w:val="0"/>
        <w:spacing w:line="520" w:lineRule="exact"/>
        <w:ind w:firstLine="480" w:firstLineChars="200"/>
        <w:jc w:val="left"/>
        <w:rPr>
          <w:rFonts w:ascii="宋体" w:hAnsi="宋体" w:cs="宋体"/>
          <w:kern w:val="0"/>
          <w:sz w:val="24"/>
          <w:szCs w:val="24"/>
        </w:rPr>
      </w:pPr>
      <w:r>
        <w:rPr>
          <w:rFonts w:ascii="宋体" w:hAnsi="宋体" w:cs="宋体"/>
          <w:kern w:val="0"/>
          <w:sz w:val="24"/>
          <w:szCs w:val="24"/>
        </w:rPr>
        <w:t>（3）投标人应对招标文件内所要采购的全部内容进行报价，只投其中部分内容者，其投标书将被拒绝。</w:t>
      </w:r>
    </w:p>
    <w:p>
      <w:pPr>
        <w:autoSpaceDE w:val="0"/>
        <w:autoSpaceDN w:val="0"/>
        <w:adjustRightInd w:val="0"/>
        <w:snapToGrid w:val="0"/>
        <w:spacing w:line="520" w:lineRule="exact"/>
        <w:ind w:firstLine="480" w:firstLineChars="200"/>
        <w:jc w:val="left"/>
        <w:rPr>
          <w:rFonts w:ascii="宋体" w:hAnsi="宋体" w:cs="宋体"/>
          <w:kern w:val="0"/>
          <w:sz w:val="24"/>
          <w:szCs w:val="24"/>
        </w:rPr>
      </w:pPr>
      <w:r>
        <w:rPr>
          <w:rFonts w:hint="eastAsia" w:ascii="宋体" w:hAnsi="宋体"/>
          <w:sz w:val="24"/>
          <w:szCs w:val="24"/>
          <w:lang w:val="en-GB"/>
        </w:rPr>
        <w:t>（4）</w:t>
      </w:r>
      <w:r>
        <w:rPr>
          <w:rFonts w:ascii="宋体" w:hAnsi="宋体" w:cs="宋体"/>
          <w:kern w:val="0"/>
          <w:sz w:val="24"/>
          <w:szCs w:val="24"/>
        </w:rPr>
        <w:t>本项目将进</w:t>
      </w:r>
      <w:r>
        <w:rPr>
          <w:rFonts w:hint="eastAsia" w:ascii="宋体" w:hAnsi="宋体" w:cs="宋体"/>
          <w:kern w:val="0"/>
          <w:sz w:val="24"/>
          <w:szCs w:val="24"/>
        </w:rPr>
        <w:t>行二次</w:t>
      </w:r>
      <w:r>
        <w:rPr>
          <w:rFonts w:ascii="宋体" w:hAnsi="宋体" w:cs="宋体"/>
          <w:kern w:val="0"/>
          <w:sz w:val="24"/>
          <w:szCs w:val="24"/>
        </w:rPr>
        <w:t>报价，请做好</w:t>
      </w:r>
      <w:r>
        <w:rPr>
          <w:rFonts w:hint="eastAsia" w:ascii="宋体" w:hAnsi="宋体" w:cs="宋体"/>
          <w:kern w:val="0"/>
          <w:sz w:val="24"/>
          <w:szCs w:val="24"/>
        </w:rPr>
        <w:t>二次</w:t>
      </w:r>
      <w:r>
        <w:rPr>
          <w:rFonts w:ascii="宋体" w:hAnsi="宋体" w:cs="宋体"/>
          <w:kern w:val="0"/>
          <w:sz w:val="24"/>
          <w:szCs w:val="24"/>
        </w:rPr>
        <w:t>报价的准备。</w:t>
      </w:r>
      <w:r>
        <w:rPr>
          <w:rFonts w:ascii="宋体" w:hAnsi="宋体"/>
          <w:sz w:val="24"/>
          <w:szCs w:val="24"/>
        </w:rPr>
        <w:t>最后报价将作为</w:t>
      </w:r>
      <w:r>
        <w:rPr>
          <w:rFonts w:hint="eastAsia" w:ascii="宋体" w:hAnsi="宋体"/>
          <w:sz w:val="24"/>
          <w:szCs w:val="24"/>
        </w:rPr>
        <w:t>竞争性谈判小组</w:t>
      </w:r>
      <w:r>
        <w:rPr>
          <w:rFonts w:ascii="宋体" w:hAnsi="宋体"/>
          <w:sz w:val="24"/>
          <w:szCs w:val="24"/>
        </w:rPr>
        <w:t>评定成交供应商的组成依据。</w:t>
      </w:r>
    </w:p>
    <w:p>
      <w:pPr>
        <w:autoSpaceDE w:val="0"/>
        <w:autoSpaceDN w:val="0"/>
        <w:adjustRightInd w:val="0"/>
        <w:snapToGrid w:val="0"/>
        <w:spacing w:line="520" w:lineRule="exact"/>
        <w:ind w:firstLine="480" w:firstLineChars="200"/>
        <w:jc w:val="left"/>
        <w:rPr>
          <w:rFonts w:asciiTheme="minorEastAsia" w:hAnsiTheme="minorEastAsia" w:eastAsiaTheme="minorEastAsia"/>
          <w:b/>
          <w:sz w:val="24"/>
          <w:szCs w:val="24"/>
        </w:rPr>
      </w:pPr>
      <w:r>
        <w:rPr>
          <w:rFonts w:hint="eastAsia" w:ascii="宋体" w:hAnsi="宋体"/>
          <w:sz w:val="24"/>
          <w:szCs w:val="24"/>
        </w:rPr>
        <w:t>（5）</w:t>
      </w:r>
      <w:r>
        <w:rPr>
          <w:rFonts w:hint="eastAsia" w:ascii="宋体" w:hAnsi="宋体"/>
          <w:b/>
          <w:bCs/>
          <w:sz w:val="24"/>
          <w:szCs w:val="24"/>
        </w:rPr>
        <w:t>本项目采购预算为人民币49万元</w:t>
      </w:r>
      <w:r>
        <w:rPr>
          <w:rFonts w:asciiTheme="minorEastAsia" w:hAnsiTheme="minorEastAsia" w:eastAsiaTheme="minorEastAsia"/>
          <w:b/>
          <w:sz w:val="24"/>
          <w:szCs w:val="24"/>
        </w:rPr>
        <w:t>。</w:t>
      </w:r>
    </w:p>
    <w:p>
      <w:pPr>
        <w:autoSpaceDE w:val="0"/>
        <w:autoSpaceDN w:val="0"/>
        <w:adjustRightInd w:val="0"/>
        <w:snapToGrid w:val="0"/>
        <w:spacing w:line="520" w:lineRule="exact"/>
        <w:ind w:firstLine="472" w:firstLineChars="196"/>
        <w:jc w:val="left"/>
        <w:outlineLvl w:val="4"/>
        <w:rPr>
          <w:rFonts w:ascii="宋体" w:hAnsi="宋体" w:cs="黑体"/>
          <w:b/>
          <w:bCs/>
          <w:kern w:val="0"/>
          <w:sz w:val="24"/>
          <w:szCs w:val="24"/>
        </w:rPr>
      </w:pPr>
      <w:r>
        <w:rPr>
          <w:rFonts w:hint="eastAsia" w:ascii="宋体" w:hAnsi="宋体" w:cs="黑体"/>
          <w:b/>
          <w:bCs/>
          <w:kern w:val="0"/>
          <w:sz w:val="24"/>
          <w:szCs w:val="24"/>
        </w:rPr>
        <w:t>5、 履约保证金</w:t>
      </w:r>
    </w:p>
    <w:p>
      <w:pPr>
        <w:autoSpaceDE w:val="0"/>
        <w:autoSpaceDN w:val="0"/>
        <w:spacing w:line="360" w:lineRule="auto"/>
        <w:ind w:firstLine="480" w:firstLineChars="200"/>
        <w:jc w:val="left"/>
        <w:rPr>
          <w:rFonts w:ascii="宋体" w:hAnsi="宋体"/>
          <w:sz w:val="24"/>
          <w:szCs w:val="24"/>
          <w:lang w:val="en-GB"/>
        </w:rPr>
      </w:pPr>
      <w:r>
        <w:rPr>
          <w:rFonts w:hint="eastAsia" w:ascii="宋体" w:hAnsi="宋体"/>
          <w:sz w:val="24"/>
          <w:szCs w:val="24"/>
          <w:lang w:val="en-GB"/>
        </w:rPr>
        <w:t>本项目履约保证金为人民币</w:t>
      </w:r>
      <w:r>
        <w:rPr>
          <w:rFonts w:hint="eastAsia" w:ascii="宋体" w:hAnsi="宋体"/>
          <w:sz w:val="24"/>
          <w:szCs w:val="24"/>
        </w:rPr>
        <w:t>4000</w:t>
      </w:r>
      <w:r>
        <w:rPr>
          <w:rFonts w:hint="eastAsia" w:ascii="宋体" w:hAnsi="宋体"/>
          <w:sz w:val="24"/>
          <w:szCs w:val="24"/>
          <w:lang w:val="en-GB"/>
        </w:rPr>
        <w:t>元</w:t>
      </w:r>
      <w:r>
        <w:rPr>
          <w:rFonts w:hint="eastAsia" w:ascii="宋体" w:hAnsi="宋体"/>
          <w:sz w:val="24"/>
          <w:szCs w:val="24"/>
        </w:rPr>
        <w:t>/家</w:t>
      </w:r>
      <w:r>
        <w:rPr>
          <w:rFonts w:hint="eastAsia" w:ascii="宋体" w:hAnsi="宋体"/>
          <w:sz w:val="24"/>
          <w:szCs w:val="24"/>
          <w:lang w:val="en-GB"/>
        </w:rPr>
        <w:t>，缴纳方式包括现金方式和非现金方式，可以银行转账、网银、电汇、支票、汇票、本票或者金融机构、担保机构出具的保函等形式提交，在领取中标通知书前汇到招标人指定账户，并按中标通知书规定时间与采购单位签订合同，项目验收合格后退还。</w:t>
      </w:r>
    </w:p>
    <w:p>
      <w:pPr>
        <w:adjustRightInd w:val="0"/>
        <w:snapToGrid w:val="0"/>
        <w:spacing w:line="520" w:lineRule="exact"/>
        <w:ind w:left="-359" w:leftChars="-171" w:firstLine="954" w:firstLineChars="396"/>
        <w:rPr>
          <w:rFonts w:ascii="宋体" w:hAnsi="宋体"/>
          <w:sz w:val="24"/>
          <w:szCs w:val="24"/>
          <w:lang w:val="en-GB"/>
        </w:rPr>
      </w:pPr>
      <w:r>
        <w:rPr>
          <w:rFonts w:hint="eastAsia" w:ascii="宋体" w:hAnsi="宋体"/>
          <w:b/>
          <w:sz w:val="24"/>
          <w:szCs w:val="24"/>
          <w:lang w:val="en-GB"/>
        </w:rPr>
        <w:t>6、投标有效期：</w:t>
      </w:r>
      <w:r>
        <w:rPr>
          <w:rFonts w:hint="eastAsia" w:ascii="宋体" w:hAnsi="宋体"/>
          <w:sz w:val="24"/>
          <w:szCs w:val="24"/>
          <w:lang w:val="en-GB"/>
        </w:rPr>
        <w:t>投标文件从开标之日起，投标有效期为60个工作日。</w:t>
      </w:r>
    </w:p>
    <w:p>
      <w:pPr>
        <w:adjustRightInd w:val="0"/>
        <w:snapToGrid w:val="0"/>
        <w:spacing w:line="520" w:lineRule="exact"/>
        <w:ind w:firstLine="420" w:firstLineChars="200"/>
        <w:rPr>
          <w:rFonts w:ascii="宋体" w:hAnsi="宋体"/>
          <w:szCs w:val="21"/>
        </w:rPr>
      </w:pPr>
    </w:p>
    <w:p>
      <w:pPr>
        <w:keepNext/>
        <w:keepLines/>
        <w:adjustRightInd w:val="0"/>
        <w:snapToGrid w:val="0"/>
        <w:spacing w:before="120" w:after="120" w:line="520" w:lineRule="exact"/>
        <w:jc w:val="center"/>
        <w:outlineLvl w:val="1"/>
        <w:rPr>
          <w:rFonts w:ascii="宋体" w:hAnsi="宋体"/>
          <w:b/>
          <w:sz w:val="28"/>
          <w:szCs w:val="28"/>
          <w:lang w:val="en-GB"/>
        </w:rPr>
      </w:pPr>
      <w:r>
        <w:rPr>
          <w:rFonts w:hint="eastAsia" w:ascii="宋体" w:hAnsi="宋体"/>
          <w:b/>
          <w:sz w:val="28"/>
          <w:szCs w:val="28"/>
          <w:lang w:val="en-GB"/>
        </w:rPr>
        <w:t>四、投标文件的递交</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1、招标方于开标地点在</w:t>
      </w:r>
      <w:r>
        <w:rPr>
          <w:rFonts w:hint="eastAsia" w:ascii="宋体" w:hAnsi="宋体"/>
          <w:sz w:val="24"/>
          <w:szCs w:val="24"/>
          <w:u w:val="single"/>
          <w:lang w:val="en-GB"/>
        </w:rPr>
        <w:t>投标截止时间前半小时内接受标书</w:t>
      </w:r>
      <w:r>
        <w:rPr>
          <w:rFonts w:hint="eastAsia" w:ascii="宋体" w:hAnsi="宋体"/>
          <w:sz w:val="24"/>
          <w:szCs w:val="24"/>
          <w:lang w:val="en-GB"/>
        </w:rPr>
        <w:t>。</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rPr>
        <w:t>2、</w:t>
      </w:r>
      <w:r>
        <w:rPr>
          <w:rFonts w:hint="eastAsia" w:ascii="宋体" w:hAnsi="宋体"/>
          <w:sz w:val="24"/>
          <w:szCs w:val="24"/>
          <w:lang w:val="en-GB"/>
        </w:rPr>
        <w:t>投标人</w:t>
      </w:r>
      <w:r>
        <w:rPr>
          <w:rFonts w:hint="eastAsia" w:ascii="宋体" w:hAnsi="宋体"/>
          <w:sz w:val="24"/>
          <w:szCs w:val="24"/>
        </w:rPr>
        <w:t>递交投标文件的方式为专人当面递交的方式。</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rPr>
        <w:t>3</w:t>
      </w:r>
      <w:r>
        <w:rPr>
          <w:rFonts w:hint="eastAsia" w:ascii="宋体" w:hAnsi="宋体"/>
          <w:sz w:val="24"/>
          <w:szCs w:val="24"/>
          <w:lang w:val="en-GB"/>
        </w:rPr>
        <w:t>、招标方将拒绝接收递交时间、密封情况等不符合要求的投标文件。</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4、投标文件填写字迹必须清楚、工整，对不同文字文本投标文件的解释发生异议的，以中文文本为准。</w:t>
      </w:r>
    </w:p>
    <w:p>
      <w:pPr>
        <w:keepNext/>
        <w:keepLines/>
        <w:adjustRightInd w:val="0"/>
        <w:snapToGrid w:val="0"/>
        <w:spacing w:before="120" w:after="120" w:line="520" w:lineRule="exact"/>
        <w:jc w:val="center"/>
        <w:outlineLvl w:val="1"/>
        <w:rPr>
          <w:rFonts w:ascii="宋体" w:hAnsi="宋体"/>
          <w:sz w:val="28"/>
          <w:szCs w:val="28"/>
        </w:rPr>
      </w:pPr>
      <w:r>
        <w:rPr>
          <w:rFonts w:hint="eastAsia" w:ascii="宋体" w:hAnsi="宋体"/>
          <w:b/>
          <w:sz w:val="28"/>
          <w:szCs w:val="28"/>
          <w:lang w:val="en-GB"/>
        </w:rPr>
        <w:t>五、无效投标的情形</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发生下列情况之一的投标文件被视为无效：</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1．投标报价超出项目最高限价的；</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2．由于包装不妥，在送交途中严重破损或失散的投标文件；</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3．未按照招标文件要求盖章、</w:t>
      </w:r>
      <w:r>
        <w:rPr>
          <w:rFonts w:hint="eastAsia" w:ascii="宋体" w:hAnsi="宋体"/>
          <w:sz w:val="24"/>
          <w:szCs w:val="24"/>
        </w:rPr>
        <w:t>签署姓名</w:t>
      </w:r>
      <w:r>
        <w:rPr>
          <w:rFonts w:hint="eastAsia" w:ascii="宋体" w:hAnsi="宋体"/>
          <w:sz w:val="24"/>
          <w:szCs w:val="24"/>
          <w:lang w:val="en-GB"/>
        </w:rPr>
        <w:t>；未装订或未按照招标文件规定的数量进行制作、未按照招标文件规定要求密封；投标承诺函、法定代表人授权书等有涂改的；</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4．未能提供合格的资格文件；</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5．投标人未对招标文件内所要采购的全部内容进行报价的；</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6．与招标文件有重大偏离的或未能实质性响应技术商务要求的；</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7．开标时投标供应商授权代表未到开标现场或授权代表不能提供相应身份证明的；</w:t>
      </w:r>
    </w:p>
    <w:p>
      <w:pPr>
        <w:adjustRightInd w:val="0"/>
        <w:snapToGrid w:val="0"/>
        <w:spacing w:line="520" w:lineRule="exact"/>
        <w:ind w:left="-360" w:firstLine="480" w:firstLineChars="200"/>
        <w:rPr>
          <w:rFonts w:ascii="宋体" w:hAnsi="宋体"/>
          <w:sz w:val="24"/>
          <w:szCs w:val="24"/>
          <w:lang w:val="en-GB"/>
        </w:rPr>
      </w:pPr>
      <w:r>
        <w:rPr>
          <w:rFonts w:hint="eastAsia" w:ascii="宋体" w:hAnsi="宋体"/>
          <w:sz w:val="24"/>
          <w:szCs w:val="24"/>
          <w:lang w:val="en-GB"/>
        </w:rPr>
        <w:t>8．投标供应商在投标活动中提供任何虚假材料或从事其他违法活动的；</w:t>
      </w:r>
    </w:p>
    <w:p>
      <w:pPr>
        <w:spacing w:line="440" w:lineRule="exact"/>
        <w:ind w:left="-360" w:firstLine="480" w:firstLineChars="200"/>
        <w:rPr>
          <w:rFonts w:ascii="宋体" w:hAnsi="宋体"/>
          <w:sz w:val="24"/>
          <w:szCs w:val="24"/>
          <w:lang w:val="en-GB"/>
        </w:rPr>
      </w:pPr>
      <w:r>
        <w:rPr>
          <w:rFonts w:hint="eastAsia" w:ascii="宋体" w:hAnsi="宋体"/>
          <w:sz w:val="24"/>
          <w:szCs w:val="24"/>
          <w:lang w:val="en-GB"/>
        </w:rPr>
        <w:t>9．评标委员会认为其他不合理情况的；</w:t>
      </w:r>
    </w:p>
    <w:p>
      <w:pPr>
        <w:spacing w:line="440" w:lineRule="exact"/>
        <w:ind w:left="-360" w:firstLine="480" w:firstLineChars="200"/>
        <w:rPr>
          <w:rFonts w:ascii="宋体" w:hAnsi="宋体"/>
          <w:sz w:val="24"/>
          <w:szCs w:val="24"/>
        </w:rPr>
      </w:pPr>
      <w:r>
        <w:rPr>
          <w:rFonts w:hint="eastAsia" w:ascii="宋体" w:hAnsi="宋体"/>
          <w:sz w:val="24"/>
          <w:szCs w:val="24"/>
          <w:lang w:val="en-GB"/>
        </w:rPr>
        <w:t>10．不符合法律、法规和本招标文件规定的其他实质性要求的。</w:t>
      </w:r>
    </w:p>
    <w:p>
      <w:pPr>
        <w:keepNext/>
        <w:keepLines/>
        <w:spacing w:before="120" w:after="120" w:line="440" w:lineRule="exact"/>
        <w:jc w:val="center"/>
        <w:outlineLvl w:val="2"/>
        <w:rPr>
          <w:rFonts w:ascii="宋体" w:hAnsi="宋体"/>
          <w:b/>
          <w:sz w:val="28"/>
          <w:szCs w:val="28"/>
          <w:lang w:val="en-GB"/>
        </w:rPr>
      </w:pPr>
      <w:r>
        <w:rPr>
          <w:rFonts w:hint="eastAsia" w:ascii="宋体" w:hAnsi="宋体"/>
          <w:b/>
          <w:sz w:val="28"/>
          <w:szCs w:val="28"/>
          <w:lang w:val="en-GB"/>
        </w:rPr>
        <w:t>六、变更为其他方式采购的情形</w:t>
      </w:r>
    </w:p>
    <w:p>
      <w:pPr>
        <w:autoSpaceDE w:val="0"/>
        <w:autoSpaceDN w:val="0"/>
        <w:adjustRightInd w:val="0"/>
        <w:snapToGrid w:val="0"/>
        <w:spacing w:line="440" w:lineRule="exact"/>
        <w:ind w:firstLine="480" w:firstLineChars="200"/>
        <w:rPr>
          <w:rFonts w:ascii="宋体" w:hAnsi="宋体"/>
          <w:sz w:val="24"/>
          <w:szCs w:val="24"/>
          <w:lang w:val="zh-CN"/>
        </w:rPr>
      </w:pPr>
      <w:r>
        <w:rPr>
          <w:rFonts w:hint="eastAsia" w:ascii="宋体" w:hAnsi="宋体"/>
          <w:sz w:val="24"/>
          <w:szCs w:val="24"/>
        </w:rPr>
        <w:t>投标截止时间出现如下情形的，参加投标的供应商不足3家的，及评标中出现符合专业条件的供应商或对招标文件作实质响应的投标人不足3家的，本次采购取消，招标人将重新组织招标。本次招标文件中对供应商资质、技术等要求，将作为其他方式采购的基本要求和依据。原已经参加投标并符合要求的供应商，根据自愿原则，参加其他方式采购。</w:t>
      </w:r>
    </w:p>
    <w:p>
      <w:pPr>
        <w:spacing w:line="360" w:lineRule="auto"/>
        <w:jc w:val="center"/>
        <w:rPr>
          <w:rFonts w:ascii="宋体" w:hAnsi="宋体"/>
          <w:b/>
          <w:bCs/>
          <w:sz w:val="44"/>
          <w:szCs w:val="44"/>
        </w:rPr>
      </w:pPr>
    </w:p>
    <w:p>
      <w:pPr>
        <w:jc w:val="center"/>
        <w:rPr>
          <w:rFonts w:ascii="宋体" w:hAnsi="宋体"/>
          <w:b/>
          <w:sz w:val="44"/>
          <w:szCs w:val="44"/>
        </w:rPr>
      </w:pPr>
      <w:r>
        <w:rPr>
          <w:rFonts w:ascii="宋体" w:hAnsi="宋体"/>
          <w:b/>
          <w:bCs/>
          <w:sz w:val="44"/>
          <w:szCs w:val="44"/>
        </w:rPr>
        <w:t>第</w:t>
      </w:r>
      <w:r>
        <w:rPr>
          <w:rFonts w:hint="eastAsia" w:ascii="宋体" w:hAnsi="宋体"/>
          <w:b/>
          <w:bCs/>
          <w:sz w:val="44"/>
          <w:szCs w:val="44"/>
        </w:rPr>
        <w:t>四</w:t>
      </w:r>
      <w:r>
        <w:rPr>
          <w:rFonts w:ascii="宋体" w:hAnsi="宋体"/>
          <w:b/>
          <w:bCs/>
          <w:sz w:val="44"/>
          <w:szCs w:val="44"/>
        </w:rPr>
        <w:t>部分</w:t>
      </w:r>
      <w:r>
        <w:rPr>
          <w:rFonts w:ascii="宋体" w:hAnsi="宋体"/>
          <w:b/>
          <w:bCs/>
          <w:sz w:val="44"/>
          <w:szCs w:val="44"/>
        </w:rPr>
        <w:tab/>
      </w:r>
      <w:r>
        <w:rPr>
          <w:rFonts w:hint="eastAsia" w:ascii="宋体" w:hAnsi="宋体"/>
          <w:b/>
          <w:bCs/>
          <w:sz w:val="44"/>
          <w:szCs w:val="44"/>
        </w:rPr>
        <w:t>开评标</w:t>
      </w:r>
    </w:p>
    <w:p>
      <w:pPr>
        <w:jc w:val="center"/>
        <w:rPr>
          <w:rFonts w:ascii="宋体" w:hAnsi="宋体"/>
          <w:b/>
          <w:sz w:val="44"/>
          <w:szCs w:val="44"/>
        </w:rPr>
      </w:pPr>
      <w:r>
        <w:rPr>
          <w:rFonts w:hint="eastAsia" w:ascii="宋体" w:hAnsi="宋体"/>
          <w:b/>
          <w:sz w:val="28"/>
          <w:szCs w:val="28"/>
        </w:rPr>
        <w:t>一、开评标程序</w:t>
      </w:r>
    </w:p>
    <w:p>
      <w:pPr>
        <w:keepNext/>
        <w:keepLines/>
        <w:spacing w:before="120" w:after="120" w:line="460" w:lineRule="exact"/>
        <w:outlineLvl w:val="2"/>
        <w:rPr>
          <w:rFonts w:ascii="Times New Roman" w:hAnsi="Times New Roman" w:eastAsia="黑体"/>
          <w:b/>
          <w:sz w:val="28"/>
        </w:rPr>
      </w:pPr>
      <w:r>
        <w:rPr>
          <w:rFonts w:hint="eastAsia" w:ascii="Times New Roman" w:hAnsi="Times New Roman" w:eastAsia="黑体"/>
          <w:b/>
          <w:sz w:val="28"/>
        </w:rPr>
        <w:t>1.招标人组织开标</w:t>
      </w:r>
    </w:p>
    <w:p>
      <w:pPr>
        <w:spacing w:line="46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）招标方在招标文件规定的时间和地点公开开标，投标人的法定代表人或授权代表须持有效身份证和授权委托书参加开标会。</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询标期间，投标供应商法定代表人或授权代表必须在场，负责解答有关事宜。</w:t>
      </w:r>
    </w:p>
    <w:p>
      <w:pPr>
        <w:spacing w:line="46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在投标、开标时间，投标人不得向评委询问情况，不得进行旨在影响评标结果的活动。</w:t>
      </w:r>
    </w:p>
    <w:p>
      <w:pPr>
        <w:spacing w:line="46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在投标、评标过程中，如果投标人联合故意抬高报价或出现其他不正当行为，招标人有权中止投标或评标。</w:t>
      </w:r>
    </w:p>
    <w:p>
      <w:pPr>
        <w:spacing w:line="46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凡在投标、开标过程中，招标人已提示是否异议的事项，投标人当时没有提出异议的，事后投标人不得针对上述事项提出质疑。</w:t>
      </w:r>
    </w:p>
    <w:p>
      <w:pPr>
        <w:spacing w:line="460" w:lineRule="exact"/>
        <w:ind w:firstLine="480" w:firstLineChars="200"/>
        <w:rPr>
          <w:rFonts w:ascii="宋体" w:hAnsi="宋体"/>
          <w:sz w:val="24"/>
          <w:szCs w:val="24"/>
        </w:rPr>
      </w:pPr>
      <w:r>
        <w:rPr>
          <w:rFonts w:ascii="宋体" w:hAnsi="宋体"/>
          <w:sz w:val="24"/>
          <w:szCs w:val="24"/>
        </w:rPr>
        <w:t>(6)</w:t>
      </w:r>
      <w:r>
        <w:rPr>
          <w:rFonts w:hint="eastAsia" w:ascii="宋体" w:hAnsi="宋体"/>
          <w:sz w:val="24"/>
          <w:szCs w:val="24"/>
        </w:rPr>
        <w:t>评委会不得向投标人解释落标原因，不退还投标文件。</w:t>
      </w:r>
    </w:p>
    <w:p>
      <w:pPr>
        <w:snapToGrid w:val="0"/>
        <w:spacing w:line="460" w:lineRule="exact"/>
        <w:rPr>
          <w:rFonts w:ascii="Times New Roman" w:hAnsi="Times New Roman" w:eastAsia="黑体"/>
          <w:b/>
          <w:sz w:val="28"/>
        </w:rPr>
      </w:pPr>
      <w:r>
        <w:rPr>
          <w:rFonts w:hint="eastAsia" w:ascii="Times New Roman" w:hAnsi="Times New Roman" w:eastAsia="黑体"/>
          <w:b/>
          <w:sz w:val="28"/>
        </w:rPr>
        <w:t>2.评委会</w:t>
      </w:r>
    </w:p>
    <w:p>
      <w:pPr>
        <w:snapToGrid w:val="0"/>
        <w:spacing w:line="460" w:lineRule="exact"/>
        <w:rPr>
          <w:rFonts w:ascii="宋体" w:hAnsi="宋体"/>
          <w:sz w:val="24"/>
          <w:szCs w:val="24"/>
        </w:rPr>
      </w:pPr>
      <w:r>
        <w:rPr>
          <w:rFonts w:hint="eastAsia" w:ascii="宋体" w:hAnsi="宋体"/>
          <w:sz w:val="24"/>
          <w:szCs w:val="24"/>
        </w:rPr>
        <w:t xml:space="preserve">    评标委员会由采购单位代表及相关领域的专家组成，对投标文件进行审查、质疑、评估、比较。评委会按照</w:t>
      </w:r>
      <w:r>
        <w:rPr>
          <w:rFonts w:hint="eastAsia" w:ascii="宋体" w:hAnsi="宋体"/>
          <w:bCs/>
          <w:sz w:val="24"/>
          <w:szCs w:val="24"/>
        </w:rPr>
        <w:t>公平、公正、择优的原则进行</w:t>
      </w:r>
      <w:r>
        <w:rPr>
          <w:rFonts w:hint="eastAsia" w:ascii="宋体" w:hAnsi="宋体"/>
          <w:sz w:val="24"/>
          <w:szCs w:val="24"/>
        </w:rPr>
        <w:t>独立</w:t>
      </w:r>
      <w:r>
        <w:rPr>
          <w:rFonts w:hint="eastAsia" w:ascii="宋体" w:hAnsi="宋体"/>
          <w:bCs/>
          <w:sz w:val="24"/>
          <w:szCs w:val="24"/>
        </w:rPr>
        <w:t>评标。</w:t>
      </w:r>
    </w:p>
    <w:p>
      <w:pPr>
        <w:snapToGrid w:val="0"/>
        <w:spacing w:line="460" w:lineRule="exact"/>
        <w:outlineLvl w:val="0"/>
        <w:rPr>
          <w:rFonts w:ascii="宋体" w:hAnsi="宋体"/>
          <w:b/>
          <w:sz w:val="24"/>
          <w:szCs w:val="24"/>
        </w:rPr>
      </w:pPr>
      <w:r>
        <w:rPr>
          <w:rFonts w:hint="eastAsia" w:ascii="宋体" w:hAnsi="宋体"/>
          <w:b/>
          <w:sz w:val="24"/>
          <w:szCs w:val="24"/>
        </w:rPr>
        <w:t xml:space="preserve"> (1)评审内容     </w:t>
      </w:r>
    </w:p>
    <w:p>
      <w:pPr>
        <w:snapToGrid w:val="0"/>
        <w:spacing w:line="460" w:lineRule="exact"/>
        <w:ind w:firstLine="450"/>
        <w:rPr>
          <w:rFonts w:ascii="宋体" w:hAnsi="宋体"/>
          <w:sz w:val="24"/>
          <w:szCs w:val="24"/>
        </w:rPr>
      </w:pPr>
      <w:r>
        <w:rPr>
          <w:rFonts w:hint="eastAsia" w:ascii="宋体" w:hAnsi="宋体"/>
          <w:sz w:val="24"/>
          <w:szCs w:val="24"/>
        </w:rPr>
        <w:t>投标人的投标资格；投标文件是否完整；投标文件是否恰当地签署；是否作出实质性响应</w:t>
      </w:r>
      <w:r>
        <w:rPr>
          <w:rFonts w:hint="eastAsia" w:ascii="宋体" w:hAnsi="宋体"/>
          <w:b/>
          <w:sz w:val="24"/>
          <w:szCs w:val="24"/>
        </w:rPr>
        <w:t>；</w:t>
      </w:r>
      <w:r>
        <w:rPr>
          <w:rFonts w:hint="eastAsia" w:ascii="宋体" w:hAnsi="宋体"/>
          <w:sz w:val="24"/>
          <w:szCs w:val="24"/>
        </w:rPr>
        <w:t>是否有计算错误。</w:t>
      </w:r>
      <w:r>
        <w:rPr>
          <w:rFonts w:hint="eastAsia" w:ascii="宋体" w:hAnsi="宋体"/>
          <w:b/>
          <w:sz w:val="24"/>
          <w:szCs w:val="24"/>
        </w:rPr>
        <w:t>评委评标只根据投标文件本身，而不寻求外部证据。</w:t>
      </w:r>
    </w:p>
    <w:p>
      <w:pPr>
        <w:snapToGrid w:val="0"/>
        <w:spacing w:line="460" w:lineRule="exact"/>
        <w:outlineLvl w:val="0"/>
        <w:rPr>
          <w:rFonts w:ascii="宋体" w:hAnsi="宋体"/>
          <w:b/>
          <w:bCs/>
          <w:sz w:val="24"/>
          <w:szCs w:val="24"/>
        </w:rPr>
      </w:pPr>
      <w:r>
        <w:rPr>
          <w:rFonts w:hint="eastAsia" w:ascii="宋体" w:hAnsi="宋体"/>
          <w:b/>
          <w:bCs/>
          <w:sz w:val="24"/>
          <w:szCs w:val="24"/>
        </w:rPr>
        <w:t>（2）相应的规定</w:t>
      </w:r>
    </w:p>
    <w:p>
      <w:pPr>
        <w:snapToGrid w:val="0"/>
        <w:spacing w:line="460" w:lineRule="exact"/>
        <w:ind w:firstLine="480" w:firstLineChars="200"/>
        <w:rPr>
          <w:rFonts w:ascii="宋体" w:hAnsi="宋体"/>
          <w:sz w:val="24"/>
          <w:szCs w:val="24"/>
        </w:rPr>
      </w:pPr>
      <w:r>
        <w:rPr>
          <w:rFonts w:hint="eastAsia" w:ascii="宋体" w:hAnsi="宋体"/>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pPr>
        <w:snapToGrid w:val="0"/>
        <w:spacing w:line="460" w:lineRule="exact"/>
        <w:outlineLvl w:val="0"/>
        <w:rPr>
          <w:rFonts w:ascii="宋体" w:hAnsi="宋体"/>
          <w:b/>
          <w:bCs/>
          <w:sz w:val="24"/>
          <w:szCs w:val="24"/>
        </w:rPr>
      </w:pPr>
      <w:r>
        <w:rPr>
          <w:rFonts w:hint="eastAsia" w:ascii="宋体" w:hAnsi="宋体"/>
          <w:b/>
          <w:sz w:val="24"/>
          <w:szCs w:val="24"/>
        </w:rPr>
        <w:t>（3） 陈述、演示、</w:t>
      </w:r>
      <w:r>
        <w:rPr>
          <w:rFonts w:hint="eastAsia" w:ascii="宋体" w:hAnsi="宋体"/>
          <w:b/>
          <w:bCs/>
          <w:sz w:val="24"/>
          <w:szCs w:val="24"/>
        </w:rPr>
        <w:t>答疑、澄清</w:t>
      </w:r>
    </w:p>
    <w:p>
      <w:pPr>
        <w:snapToGrid w:val="0"/>
        <w:spacing w:line="460" w:lineRule="exact"/>
        <w:ind w:firstLine="480"/>
        <w:rPr>
          <w:rFonts w:ascii="宋体" w:hAnsi="宋体"/>
          <w:sz w:val="24"/>
          <w:szCs w:val="24"/>
        </w:rPr>
      </w:pPr>
      <w:r>
        <w:rPr>
          <w:rFonts w:hint="eastAsia" w:ascii="宋体" w:hAnsi="宋体"/>
          <w:sz w:val="24"/>
          <w:szCs w:val="24"/>
          <w:shd w:val="clear" w:color="auto" w:fill="FFFFFF"/>
        </w:rPr>
        <w:t>如评委会认为有必要，投标人按评委会的要求作陈述、演示、</w:t>
      </w:r>
      <w:r>
        <w:rPr>
          <w:rFonts w:hint="eastAsia" w:ascii="宋体" w:hAnsi="宋体"/>
          <w:sz w:val="24"/>
          <w:szCs w:val="24"/>
        </w:rPr>
        <w:t>答疑及澄清其投标内容。时间由评委会掌握。重要澄清答复应是书面的，但不得对投标内容进行实质性修改。</w:t>
      </w:r>
    </w:p>
    <w:p>
      <w:pPr>
        <w:keepNext/>
        <w:keepLines/>
        <w:spacing w:before="120" w:after="120" w:line="460" w:lineRule="exact"/>
        <w:outlineLvl w:val="2"/>
        <w:rPr>
          <w:rFonts w:ascii="Times New Roman" w:hAnsi="Times New Roman" w:eastAsia="黑体"/>
          <w:b/>
          <w:sz w:val="28"/>
        </w:rPr>
      </w:pPr>
      <w:r>
        <w:rPr>
          <w:rFonts w:hint="eastAsia" w:ascii="Times New Roman" w:hAnsi="Times New Roman" w:eastAsia="黑体"/>
          <w:b/>
          <w:sz w:val="28"/>
        </w:rPr>
        <w:t>3.中标通知</w:t>
      </w:r>
    </w:p>
    <w:p>
      <w:pPr>
        <w:snapToGrid w:val="0"/>
        <w:spacing w:line="460" w:lineRule="exact"/>
        <w:ind w:firstLine="480" w:firstLineChars="200"/>
        <w:rPr>
          <w:rFonts w:ascii="宋体" w:hAnsi="宋体"/>
          <w:sz w:val="24"/>
          <w:szCs w:val="24"/>
        </w:rPr>
      </w:pPr>
      <w:bookmarkStart w:id="34" w:name="_Toc25401332"/>
      <w:bookmarkStart w:id="35" w:name="_Toc25574120"/>
      <w:bookmarkStart w:id="36" w:name="_Toc25726409"/>
      <w:bookmarkStart w:id="37" w:name="_Toc26261456"/>
      <w:bookmarkStart w:id="38" w:name="_Toc52352456"/>
      <w:bookmarkStart w:id="39" w:name="_Toc25400536"/>
      <w:r>
        <w:rPr>
          <w:rFonts w:hint="eastAsia" w:ascii="宋体" w:hAnsi="宋体"/>
          <w:sz w:val="24"/>
          <w:szCs w:val="24"/>
        </w:rPr>
        <w:t>（1）中标结果确定后，将在</w:t>
      </w:r>
      <w:r>
        <w:rPr>
          <w:rFonts w:ascii="宋体" w:hAnsi="宋体"/>
          <w:sz w:val="24"/>
          <w:szCs w:val="24"/>
        </w:rPr>
        <w:t>南通市</w:t>
      </w:r>
      <w:r>
        <w:rPr>
          <w:rFonts w:hint="eastAsia" w:ascii="宋体" w:hAnsi="宋体"/>
          <w:sz w:val="24"/>
          <w:szCs w:val="24"/>
        </w:rPr>
        <w:t>海门生态环境局政府信息公开网站</w:t>
      </w:r>
      <w:r>
        <w:rPr>
          <w:rFonts w:ascii="宋体" w:hAnsi="宋体"/>
          <w:sz w:val="24"/>
          <w:szCs w:val="24"/>
        </w:rPr>
        <w:t>(</w:t>
      </w:r>
      <w:r>
        <w:rPr>
          <w:rFonts w:hint="eastAsia" w:ascii="宋体" w:hAnsi="宋体"/>
          <w:sz w:val="24"/>
          <w:szCs w:val="24"/>
        </w:rPr>
        <w:t>http://www.haimen.gov. cn/hmshbj/zfcg/zfcg.html</w:t>
      </w:r>
      <w:r>
        <w:rPr>
          <w:rFonts w:ascii="宋体" w:hAnsi="宋体"/>
          <w:sz w:val="24"/>
          <w:szCs w:val="24"/>
        </w:rPr>
        <w:t>)</w:t>
      </w:r>
      <w:r>
        <w:rPr>
          <w:rFonts w:hAnsi="宋体"/>
          <w:bCs/>
          <w:color w:val="000000"/>
          <w:sz w:val="24"/>
          <w:szCs w:val="21"/>
        </w:rPr>
        <w:t>发布中标公告，公告期限为</w:t>
      </w:r>
      <w:r>
        <w:rPr>
          <w:rFonts w:hint="eastAsia" w:hAnsi="宋体"/>
          <w:bCs/>
          <w:color w:val="000000"/>
          <w:sz w:val="24"/>
          <w:szCs w:val="21"/>
        </w:rPr>
        <w:t>1</w:t>
      </w:r>
      <w:r>
        <w:rPr>
          <w:rFonts w:hAnsi="宋体"/>
          <w:bCs/>
          <w:color w:val="000000"/>
          <w:sz w:val="24"/>
          <w:szCs w:val="21"/>
        </w:rPr>
        <w:t>日</w:t>
      </w:r>
      <w:r>
        <w:rPr>
          <w:rFonts w:hint="eastAsia" w:ascii="宋体" w:hAnsi="宋体"/>
          <w:sz w:val="24"/>
          <w:szCs w:val="24"/>
        </w:rPr>
        <w:t>。公示期满，如无异议的，由采购人向其签发《中标通知书》，《中标通知书》一经发出，即具有法律效力。采购人和成交供应商依法承担法律责任。</w:t>
      </w:r>
    </w:p>
    <w:p>
      <w:pPr>
        <w:snapToGrid w:val="0"/>
        <w:spacing w:line="460" w:lineRule="exact"/>
        <w:ind w:firstLine="480" w:firstLineChars="200"/>
        <w:rPr>
          <w:rFonts w:ascii="宋体" w:hAnsi="宋体"/>
          <w:sz w:val="24"/>
          <w:szCs w:val="24"/>
        </w:rPr>
      </w:pPr>
      <w:r>
        <w:rPr>
          <w:rFonts w:hint="eastAsia" w:ascii="宋体" w:hAnsi="宋体"/>
          <w:sz w:val="24"/>
          <w:szCs w:val="24"/>
        </w:rPr>
        <w:t>（2）未收到中标通知的投标人默认为未中标人，招标人不再以其它方式另行通知。</w:t>
      </w:r>
    </w:p>
    <w:p>
      <w:pPr>
        <w:snapToGrid w:val="0"/>
        <w:spacing w:line="460" w:lineRule="exact"/>
        <w:rPr>
          <w:rFonts w:ascii="宋体" w:hAnsi="宋体"/>
          <w:sz w:val="24"/>
          <w:szCs w:val="24"/>
        </w:rPr>
      </w:pPr>
    </w:p>
    <w:p>
      <w:pPr>
        <w:spacing w:line="460" w:lineRule="exact"/>
        <w:ind w:firstLine="3626" w:firstLineChars="1290"/>
        <w:rPr>
          <w:rFonts w:ascii="宋体" w:hAnsi="宋体"/>
          <w:b/>
          <w:sz w:val="28"/>
          <w:szCs w:val="28"/>
        </w:rPr>
      </w:pPr>
      <w:r>
        <w:rPr>
          <w:rFonts w:hint="eastAsia" w:ascii="宋体" w:hAnsi="宋体"/>
          <w:b/>
          <w:sz w:val="28"/>
          <w:szCs w:val="28"/>
        </w:rPr>
        <w:t>二、评标办法</w:t>
      </w:r>
    </w:p>
    <w:bookmarkEnd w:id="34"/>
    <w:bookmarkEnd w:id="35"/>
    <w:bookmarkEnd w:id="36"/>
    <w:bookmarkEnd w:id="37"/>
    <w:bookmarkEnd w:id="38"/>
    <w:bookmarkEnd w:id="39"/>
    <w:p>
      <w:pPr>
        <w:snapToGrid w:val="0"/>
        <w:spacing w:line="460" w:lineRule="exact"/>
        <w:ind w:firstLine="482" w:firstLineChars="200"/>
        <w:rPr>
          <w:rFonts w:ascii="宋体" w:hAnsi="宋体"/>
          <w:b/>
          <w:sz w:val="24"/>
          <w:szCs w:val="24"/>
        </w:rPr>
      </w:pPr>
      <w:r>
        <w:rPr>
          <w:rFonts w:hint="eastAsia" w:ascii="宋体" w:hAnsi="宋体"/>
          <w:b/>
          <w:sz w:val="24"/>
          <w:szCs w:val="24"/>
        </w:rPr>
        <w:t>一、评标方法与评标标准</w:t>
      </w:r>
    </w:p>
    <w:p>
      <w:pPr>
        <w:snapToGrid w:val="0"/>
        <w:spacing w:line="460" w:lineRule="exact"/>
        <w:ind w:firstLine="480" w:firstLineChars="200"/>
        <w:rPr>
          <w:rFonts w:ascii="宋体" w:hAnsi="宋体"/>
          <w:bCs/>
          <w:sz w:val="24"/>
          <w:szCs w:val="24"/>
        </w:rPr>
      </w:pPr>
      <w:r>
        <w:rPr>
          <w:rFonts w:hint="eastAsia" w:ascii="宋体" w:hAnsi="宋体"/>
          <w:sz w:val="24"/>
          <w:szCs w:val="24"/>
        </w:rPr>
        <w:t>采</w:t>
      </w:r>
      <w:r>
        <w:rPr>
          <w:rFonts w:hint="eastAsia" w:ascii="宋体" w:hAnsi="宋体"/>
          <w:bCs/>
          <w:sz w:val="24"/>
          <w:szCs w:val="24"/>
        </w:rPr>
        <w:t>用综合评分法。分资格审查、商务技术标、价格标三部分评审，总分值为100分，加分和减分因素除外。</w:t>
      </w:r>
    </w:p>
    <w:p>
      <w:pPr>
        <w:snapToGrid w:val="0"/>
        <w:spacing w:line="460" w:lineRule="exact"/>
        <w:ind w:firstLine="480" w:firstLineChars="200"/>
        <w:rPr>
          <w:rFonts w:ascii="宋体" w:hAnsi="宋体"/>
          <w:bCs/>
          <w:sz w:val="24"/>
          <w:szCs w:val="24"/>
        </w:rPr>
      </w:pPr>
      <w:r>
        <w:rPr>
          <w:rFonts w:hint="eastAsia" w:ascii="宋体" w:hAnsi="宋体"/>
          <w:bCs/>
          <w:sz w:val="24"/>
          <w:szCs w:val="24"/>
        </w:rPr>
        <w:t>首先评审投标人资格是否合格，对合格的投标人评审商务技术标，待商务技术标评审结束后，再开启价格标。</w:t>
      </w:r>
    </w:p>
    <w:p>
      <w:pPr>
        <w:snapToGrid w:val="0"/>
        <w:spacing w:line="460" w:lineRule="exact"/>
        <w:ind w:firstLine="480" w:firstLineChars="200"/>
        <w:rPr>
          <w:rFonts w:ascii="宋体" w:hAnsi="宋体"/>
          <w:bCs/>
          <w:sz w:val="24"/>
          <w:szCs w:val="24"/>
        </w:rPr>
      </w:pPr>
      <w:r>
        <w:rPr>
          <w:rFonts w:hint="eastAsia" w:ascii="宋体" w:hAnsi="宋体"/>
          <w:bCs/>
          <w:sz w:val="24"/>
          <w:szCs w:val="24"/>
        </w:rPr>
        <w:t>评委在认真审阅投标文件的基础上，根据各投标文件的商务、技术部分的响应情况，对各评分项目进行评分，不得统一打分。</w:t>
      </w:r>
    </w:p>
    <w:p>
      <w:pPr>
        <w:snapToGrid w:val="0"/>
        <w:spacing w:line="460" w:lineRule="exact"/>
        <w:ind w:firstLine="480" w:firstLineChars="200"/>
        <w:rPr>
          <w:rFonts w:ascii="宋体" w:hAnsi="宋体"/>
          <w:bCs/>
          <w:sz w:val="24"/>
          <w:szCs w:val="24"/>
        </w:rPr>
      </w:pPr>
      <w:r>
        <w:rPr>
          <w:rFonts w:hint="eastAsia" w:ascii="宋体" w:hAnsi="宋体"/>
          <w:bCs/>
          <w:sz w:val="24"/>
          <w:szCs w:val="24"/>
        </w:rPr>
        <w:t>（一）评委审查投标资料的完整性及投标人资格是否合格。</w:t>
      </w:r>
    </w:p>
    <w:p>
      <w:pPr>
        <w:snapToGrid w:val="0"/>
        <w:spacing w:line="460" w:lineRule="exact"/>
        <w:ind w:firstLine="480" w:firstLineChars="200"/>
        <w:rPr>
          <w:rFonts w:ascii="宋体" w:hAnsi="宋体"/>
          <w:bCs/>
          <w:sz w:val="24"/>
          <w:szCs w:val="24"/>
        </w:rPr>
      </w:pPr>
      <w:r>
        <w:rPr>
          <w:rFonts w:hint="eastAsia" w:ascii="宋体" w:hAnsi="宋体"/>
          <w:bCs/>
          <w:sz w:val="24"/>
          <w:szCs w:val="24"/>
        </w:rPr>
        <w:t>先检查投标人各种投标资料的完整性，然后对照招标文件，评判投标人资格是否合格。投标人资格不合格的，其投标文件判定为无效投标文件。投标人资格合格的，评委对其投标文件继续评审。</w:t>
      </w:r>
    </w:p>
    <w:p>
      <w:pPr>
        <w:snapToGri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（二）商务技术评审</w:t>
      </w:r>
      <w:r>
        <w:rPr>
          <w:rFonts w:ascii="宋体" w:hAnsi="宋体" w:cs="宋体"/>
          <w:kern w:val="0"/>
          <w:sz w:val="24"/>
          <w:szCs w:val="24"/>
          <w:lang w:val="zh-CN"/>
        </w:rPr>
        <w:t>(满分</w:t>
      </w:r>
      <w:r>
        <w:rPr>
          <w:rFonts w:hint="eastAsia" w:ascii="宋体" w:hAnsi="宋体" w:cs="宋体"/>
          <w:kern w:val="0"/>
          <w:sz w:val="24"/>
          <w:szCs w:val="24"/>
          <w:lang w:val="zh-CN"/>
        </w:rPr>
        <w:t>8</w:t>
      </w:r>
      <w:r>
        <w:rPr>
          <w:rFonts w:ascii="宋体" w:hAnsi="宋体" w:cs="宋体"/>
          <w:kern w:val="0"/>
          <w:sz w:val="24"/>
          <w:szCs w:val="24"/>
          <w:lang w:val="zh-CN"/>
        </w:rPr>
        <w:t>0分)</w:t>
      </w:r>
    </w:p>
    <w:tbl>
      <w:tblPr>
        <w:tblStyle w:val="18"/>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08"/>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01" w:type="dxa"/>
            <w:vAlign w:val="center"/>
          </w:tcPr>
          <w:p>
            <w:pPr>
              <w:adjustRightInd w:val="0"/>
              <w:snapToGrid w:val="0"/>
              <w:spacing w:line="288" w:lineRule="auto"/>
              <w:jc w:val="center"/>
              <w:rPr>
                <w:rFonts w:ascii="Times New Roman" w:hAnsi="Times New Roman"/>
                <w:b/>
                <w:bCs/>
                <w:szCs w:val="21"/>
              </w:rPr>
            </w:pPr>
            <w:r>
              <w:rPr>
                <w:rFonts w:ascii="Times New Roman" w:hAnsi="宋体"/>
                <w:b/>
                <w:bCs/>
                <w:szCs w:val="21"/>
              </w:rPr>
              <w:t>评审因素</w:t>
            </w:r>
          </w:p>
        </w:tc>
        <w:tc>
          <w:tcPr>
            <w:tcW w:w="708" w:type="dxa"/>
            <w:vAlign w:val="center"/>
          </w:tcPr>
          <w:p>
            <w:pPr>
              <w:adjustRightInd w:val="0"/>
              <w:snapToGrid w:val="0"/>
              <w:spacing w:line="288" w:lineRule="auto"/>
              <w:jc w:val="center"/>
              <w:rPr>
                <w:rFonts w:ascii="Times New Roman" w:hAnsi="Times New Roman"/>
                <w:b/>
                <w:bCs/>
                <w:szCs w:val="21"/>
              </w:rPr>
            </w:pPr>
            <w:r>
              <w:rPr>
                <w:rFonts w:ascii="Times New Roman" w:hAnsi="宋体"/>
                <w:b/>
                <w:bCs/>
                <w:szCs w:val="21"/>
              </w:rPr>
              <w:t>分</w:t>
            </w:r>
            <w:r>
              <w:rPr>
                <w:rFonts w:hint="eastAsia" w:ascii="Times New Roman" w:hAnsi="宋体"/>
                <w:b/>
                <w:bCs/>
                <w:szCs w:val="21"/>
              </w:rPr>
              <w:t>值</w:t>
            </w:r>
          </w:p>
        </w:tc>
        <w:tc>
          <w:tcPr>
            <w:tcW w:w="8364" w:type="dxa"/>
            <w:vAlign w:val="center"/>
          </w:tcPr>
          <w:p>
            <w:pPr>
              <w:adjustRightInd w:val="0"/>
              <w:snapToGrid w:val="0"/>
              <w:spacing w:line="288" w:lineRule="auto"/>
              <w:jc w:val="center"/>
              <w:rPr>
                <w:rFonts w:ascii="Times New Roman" w:hAnsi="Times New Roman"/>
                <w:b/>
                <w:bCs/>
                <w:szCs w:val="21"/>
              </w:rPr>
            </w:pPr>
            <w:r>
              <w:rPr>
                <w:rFonts w:ascii="Times New Roman" w:hAnsi="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01" w:type="dxa"/>
            <w:vAlign w:val="center"/>
          </w:tcPr>
          <w:p>
            <w:pPr>
              <w:spacing w:line="240" w:lineRule="exact"/>
              <w:rPr>
                <w:rFonts w:ascii="宋体" w:hAnsi="宋体"/>
                <w:szCs w:val="21"/>
              </w:rPr>
            </w:pPr>
            <w:r>
              <w:rPr>
                <w:rFonts w:hint="eastAsia" w:ascii="宋体" w:hAnsi="宋体"/>
                <w:szCs w:val="21"/>
              </w:rPr>
              <w:t>实验室人力、业绩及荣誉</w:t>
            </w:r>
          </w:p>
        </w:tc>
        <w:tc>
          <w:tcPr>
            <w:tcW w:w="708" w:type="dxa"/>
            <w:vAlign w:val="center"/>
          </w:tcPr>
          <w:p>
            <w:pPr>
              <w:spacing w:line="240" w:lineRule="exact"/>
              <w:jc w:val="center"/>
              <w:rPr>
                <w:rFonts w:ascii="宋体" w:hAnsi="宋体"/>
                <w:szCs w:val="21"/>
              </w:rPr>
            </w:pPr>
            <w:r>
              <w:rPr>
                <w:rFonts w:hint="eastAsia" w:ascii="宋体" w:hAnsi="宋体"/>
                <w:szCs w:val="21"/>
              </w:rPr>
              <w:t>15分</w:t>
            </w:r>
          </w:p>
        </w:tc>
        <w:tc>
          <w:tcPr>
            <w:tcW w:w="8364" w:type="dxa"/>
            <w:vAlign w:val="center"/>
          </w:tcPr>
          <w:p>
            <w:pPr>
              <w:snapToGrid w:val="0"/>
              <w:ind w:firstLine="420" w:firstLineChars="200"/>
              <w:rPr>
                <w:rFonts w:hint="eastAsia" w:ascii="宋体" w:hAnsi="宋体"/>
                <w:szCs w:val="21"/>
              </w:rPr>
            </w:pPr>
            <w:r>
              <w:rPr>
                <w:rFonts w:hint="eastAsia" w:ascii="宋体" w:hAnsi="宋体"/>
                <w:szCs w:val="21"/>
              </w:rPr>
              <w:t>1</w:t>
            </w:r>
            <w:r>
              <w:rPr>
                <w:rFonts w:ascii="宋体" w:hAnsi="宋体"/>
                <w:szCs w:val="21"/>
              </w:rPr>
              <w:t>、人员</w:t>
            </w:r>
            <w:r>
              <w:rPr>
                <w:rFonts w:hint="eastAsia" w:ascii="宋体" w:hAnsi="宋体"/>
                <w:szCs w:val="21"/>
              </w:rPr>
              <w:t>情况</w:t>
            </w:r>
            <w:r>
              <w:rPr>
                <w:rFonts w:ascii="宋体" w:hAnsi="宋体"/>
                <w:szCs w:val="21"/>
              </w:rPr>
              <w:t>（</w:t>
            </w:r>
            <w:r>
              <w:rPr>
                <w:rFonts w:hint="eastAsia" w:ascii="宋体" w:hAnsi="宋体"/>
                <w:szCs w:val="21"/>
              </w:rPr>
              <w:t>6分</w:t>
            </w:r>
            <w:r>
              <w:rPr>
                <w:rFonts w:ascii="宋体" w:hAnsi="宋体"/>
                <w:szCs w:val="21"/>
              </w:rPr>
              <w:t>）：</w:t>
            </w:r>
            <w:r>
              <w:rPr>
                <w:rFonts w:hint="eastAsia" w:ascii="宋体" w:hAnsi="宋体"/>
                <w:szCs w:val="21"/>
              </w:rPr>
              <w:t>技术人员中的高级职称有1人得2分，最高得6分。</w:t>
            </w:r>
            <w:r>
              <w:rPr>
                <w:rFonts w:ascii="宋体" w:hAnsi="宋体"/>
                <w:szCs w:val="21"/>
              </w:rPr>
              <w:t>须提供技术人员的劳动合同和</w:t>
            </w:r>
            <w:r>
              <w:rPr>
                <w:rFonts w:hint="eastAsia" w:ascii="宋体" w:hAnsi="宋体"/>
                <w:szCs w:val="21"/>
              </w:rPr>
              <w:t>近</w:t>
            </w:r>
            <w:r>
              <w:rPr>
                <w:rFonts w:hint="eastAsia" w:ascii="宋体" w:hAnsi="宋体"/>
                <w:szCs w:val="21"/>
                <w:lang w:val="en-US" w:eastAsia="zh-CN"/>
              </w:rPr>
              <w:t>1</w:t>
            </w:r>
            <w:r>
              <w:rPr>
                <w:rFonts w:hint="eastAsia" w:ascii="宋体" w:hAnsi="宋体"/>
                <w:szCs w:val="21"/>
              </w:rPr>
              <w:t>个月的</w:t>
            </w:r>
            <w:r>
              <w:rPr>
                <w:rFonts w:ascii="宋体" w:hAnsi="宋体"/>
                <w:szCs w:val="21"/>
              </w:rPr>
              <w:t>社保缴纳证明</w:t>
            </w:r>
            <w:r>
              <w:rPr>
                <w:rFonts w:hint="eastAsia" w:ascii="宋体" w:hAnsi="宋体"/>
                <w:szCs w:val="21"/>
              </w:rPr>
              <w:t>（退休人员可凭近</w:t>
            </w:r>
            <w:r>
              <w:rPr>
                <w:rFonts w:hint="eastAsia" w:ascii="宋体" w:hAnsi="宋体"/>
                <w:szCs w:val="21"/>
                <w:lang w:val="en-US" w:eastAsia="zh-CN"/>
              </w:rPr>
              <w:t>1</w:t>
            </w:r>
            <w:r>
              <w:rPr>
                <w:rFonts w:hint="eastAsia" w:ascii="宋体" w:hAnsi="宋体"/>
                <w:szCs w:val="21"/>
              </w:rPr>
              <w:t>个月工资流水并提供退休证）</w:t>
            </w:r>
            <w:r>
              <w:rPr>
                <w:rFonts w:ascii="宋体" w:hAnsi="宋体"/>
                <w:szCs w:val="21"/>
              </w:rPr>
              <w:t>、身份证、岗</w:t>
            </w:r>
            <w:r>
              <w:rPr>
                <w:rFonts w:hint="eastAsia" w:ascii="宋体" w:hAnsi="宋体"/>
                <w:szCs w:val="21"/>
              </w:rPr>
              <w:t>位职称证书</w:t>
            </w:r>
            <w:r>
              <w:rPr>
                <w:rFonts w:ascii="宋体" w:hAnsi="宋体"/>
                <w:szCs w:val="21"/>
              </w:rPr>
              <w:t>复印件，原件备查，否则不得分。</w:t>
            </w:r>
          </w:p>
          <w:p>
            <w:pPr>
              <w:snapToGrid w:val="0"/>
              <w:ind w:firstLine="420" w:firstLineChars="200"/>
              <w:rPr>
                <w:rFonts w:ascii="宋体" w:hAnsi="宋体"/>
                <w:szCs w:val="21"/>
              </w:rPr>
            </w:pPr>
            <w:r>
              <w:rPr>
                <w:rFonts w:hint="eastAsia" w:ascii="宋体" w:hAnsi="宋体"/>
                <w:szCs w:val="21"/>
              </w:rPr>
              <w:t>注：提供</w:t>
            </w:r>
            <w:r>
              <w:rPr>
                <w:rFonts w:hint="eastAsia" w:ascii="宋体" w:hAnsi="宋体"/>
                <w:szCs w:val="21"/>
                <w:lang w:eastAsia="zh-CN"/>
              </w:rPr>
              <w:t>所列</w:t>
            </w:r>
            <w:r>
              <w:rPr>
                <w:rFonts w:hint="eastAsia" w:ascii="宋体" w:hAnsi="宋体"/>
                <w:szCs w:val="21"/>
              </w:rPr>
              <w:t>人员的职称证书、劳动合同及投标人为其缴纳的投标截止时间前</w:t>
            </w:r>
            <w:r>
              <w:rPr>
                <w:rFonts w:hint="eastAsia" w:ascii="宋体" w:hAnsi="宋体"/>
                <w:szCs w:val="21"/>
                <w:lang w:val="en-US" w:eastAsia="zh-CN"/>
              </w:rPr>
              <w:t>1</w:t>
            </w:r>
            <w:r>
              <w:rPr>
                <w:rFonts w:hint="eastAsia" w:ascii="宋体" w:hAnsi="宋体"/>
                <w:szCs w:val="21"/>
              </w:rPr>
              <w:t>个月（不</w:t>
            </w:r>
            <w:bookmarkStart w:id="44" w:name="_GoBack"/>
            <w:bookmarkEnd w:id="44"/>
            <w:r>
              <w:rPr>
                <w:rFonts w:hint="eastAsia" w:ascii="宋体" w:hAnsi="宋体"/>
                <w:szCs w:val="21"/>
              </w:rPr>
              <w:t>含投标截止时间当月）的养老保险缴费证明（退休人员可凭近</w:t>
            </w:r>
            <w:r>
              <w:rPr>
                <w:rFonts w:hint="eastAsia" w:ascii="宋体" w:hAnsi="宋体"/>
                <w:szCs w:val="21"/>
                <w:lang w:val="en-US" w:eastAsia="zh-CN"/>
              </w:rPr>
              <w:t>1</w:t>
            </w:r>
            <w:r>
              <w:rPr>
                <w:rFonts w:hint="eastAsia" w:ascii="宋体" w:hAnsi="宋体"/>
                <w:szCs w:val="21"/>
              </w:rPr>
              <w:t>个月工资流水并提供退休证）。注册不到一个月的新公司可以不提供养老保险缴费证明；新入职的员工</w:t>
            </w:r>
            <w:r>
              <w:rPr>
                <w:rFonts w:hint="eastAsia" w:ascii="宋体" w:hAnsi="宋体"/>
                <w:szCs w:val="21"/>
                <w:lang w:eastAsia="zh-CN"/>
              </w:rPr>
              <w:t>需</w:t>
            </w:r>
            <w:r>
              <w:rPr>
                <w:rFonts w:hint="eastAsia" w:ascii="宋体" w:hAnsi="宋体"/>
                <w:szCs w:val="21"/>
              </w:rPr>
              <w:t>提供用工合同。</w:t>
            </w:r>
          </w:p>
          <w:p>
            <w:pPr>
              <w:snapToGrid w:val="0"/>
              <w:ind w:firstLine="420" w:firstLineChars="200"/>
              <w:rPr>
                <w:rFonts w:ascii="宋体" w:hAnsi="宋体"/>
                <w:szCs w:val="21"/>
              </w:rPr>
            </w:pPr>
            <w:r>
              <w:rPr>
                <w:rFonts w:hint="eastAsia" w:ascii="宋体" w:hAnsi="宋体"/>
                <w:szCs w:val="21"/>
              </w:rPr>
              <w:t>2</w:t>
            </w:r>
            <w:r>
              <w:rPr>
                <w:rFonts w:ascii="宋体" w:hAnsi="宋体"/>
                <w:szCs w:val="21"/>
              </w:rPr>
              <w:t>、主要业绩（</w:t>
            </w:r>
            <w:r>
              <w:rPr>
                <w:rFonts w:hint="eastAsia" w:ascii="宋体" w:hAnsi="宋体"/>
                <w:szCs w:val="21"/>
              </w:rPr>
              <w:t>3分</w:t>
            </w:r>
            <w:r>
              <w:rPr>
                <w:rFonts w:ascii="宋体" w:hAnsi="宋体"/>
                <w:szCs w:val="21"/>
              </w:rPr>
              <w:t>）：</w:t>
            </w:r>
            <w:r>
              <w:rPr>
                <w:rFonts w:hint="eastAsia" w:ascii="宋体" w:hAnsi="宋体"/>
                <w:szCs w:val="21"/>
              </w:rPr>
              <w:t>提供合同复印件，原件备查</w:t>
            </w:r>
            <w:r>
              <w:rPr>
                <w:rFonts w:ascii="宋体" w:hAnsi="宋体"/>
                <w:szCs w:val="21"/>
              </w:rPr>
              <w:t>。</w:t>
            </w:r>
            <w:r>
              <w:rPr>
                <w:rFonts w:hint="eastAsia" w:ascii="宋体" w:hAnsi="宋体"/>
                <w:szCs w:val="21"/>
              </w:rPr>
              <w:t>2021年至今，受市级及以上生态环境主管部门委托，开展的监督监测项目，有1个得1分，最多得3分。（提供合同复印件，原件备查）</w:t>
            </w:r>
          </w:p>
          <w:p>
            <w:pPr>
              <w:snapToGrid w:val="0"/>
              <w:ind w:firstLine="420" w:firstLineChars="200"/>
              <w:rPr>
                <w:rFonts w:ascii="宋体" w:hAnsi="宋体"/>
                <w:szCs w:val="21"/>
              </w:rPr>
            </w:pPr>
            <w:r>
              <w:rPr>
                <w:rFonts w:hint="eastAsia" w:ascii="宋体" w:hAnsi="宋体"/>
                <w:szCs w:val="21"/>
              </w:rPr>
              <w:t>3、获得荣誉情况</w:t>
            </w:r>
            <w:r>
              <w:rPr>
                <w:rFonts w:ascii="宋体" w:hAnsi="宋体"/>
                <w:szCs w:val="21"/>
              </w:rPr>
              <w:t>（</w:t>
            </w:r>
            <w:r>
              <w:rPr>
                <w:rFonts w:hint="eastAsia" w:ascii="宋体" w:hAnsi="宋体"/>
                <w:szCs w:val="21"/>
              </w:rPr>
              <w:t>6分</w:t>
            </w:r>
            <w:r>
              <w:rPr>
                <w:rFonts w:ascii="宋体" w:hAnsi="宋体"/>
                <w:szCs w:val="21"/>
              </w:rPr>
              <w:t>）</w:t>
            </w:r>
            <w:r>
              <w:rPr>
                <w:rFonts w:hint="eastAsia" w:ascii="宋体" w:hAnsi="宋体"/>
                <w:szCs w:val="21"/>
              </w:rPr>
              <w:t>：2019</w:t>
            </w:r>
            <w:r>
              <w:rPr>
                <w:rFonts w:ascii="宋体" w:hAnsi="宋体"/>
                <w:szCs w:val="21"/>
              </w:rPr>
              <w:t>年</w:t>
            </w:r>
            <w:r>
              <w:rPr>
                <w:rFonts w:hint="eastAsia" w:ascii="宋体" w:hAnsi="宋体"/>
                <w:szCs w:val="21"/>
              </w:rPr>
              <w:t>以</w:t>
            </w:r>
            <w:r>
              <w:rPr>
                <w:rFonts w:ascii="宋体" w:hAnsi="宋体"/>
                <w:szCs w:val="21"/>
              </w:rPr>
              <w:t>来，</w:t>
            </w:r>
            <w:r>
              <w:rPr>
                <w:rFonts w:hint="eastAsia" w:ascii="宋体" w:hAnsi="宋体"/>
                <w:szCs w:val="21"/>
              </w:rPr>
              <w:t>在各级生态环境监测技能比武活动中，获得省级及以上前三名的，有</w:t>
            </w:r>
            <w:r>
              <w:rPr>
                <w:rFonts w:ascii="宋体" w:hAnsi="宋体"/>
                <w:szCs w:val="21"/>
              </w:rPr>
              <w:t>1</w:t>
            </w:r>
            <w:r>
              <w:rPr>
                <w:rFonts w:hint="eastAsia" w:ascii="宋体" w:hAnsi="宋体"/>
                <w:szCs w:val="21"/>
              </w:rPr>
              <w:t>次</w:t>
            </w:r>
            <w:r>
              <w:rPr>
                <w:rFonts w:ascii="宋体" w:hAnsi="宋体"/>
                <w:szCs w:val="21"/>
              </w:rPr>
              <w:t>得</w:t>
            </w:r>
            <w:r>
              <w:rPr>
                <w:rFonts w:hint="eastAsia" w:ascii="宋体" w:hAnsi="宋体"/>
                <w:szCs w:val="21"/>
              </w:rPr>
              <w:t>2</w:t>
            </w:r>
            <w:r>
              <w:rPr>
                <w:rFonts w:ascii="宋体" w:hAnsi="宋体"/>
                <w:szCs w:val="21"/>
              </w:rPr>
              <w:t>分</w:t>
            </w:r>
            <w:r>
              <w:rPr>
                <w:rFonts w:hint="eastAsia" w:ascii="宋体" w:hAnsi="宋体"/>
                <w:szCs w:val="21"/>
              </w:rPr>
              <w:t>，获得市级前三名的，有</w:t>
            </w:r>
            <w:r>
              <w:rPr>
                <w:rFonts w:ascii="宋体" w:hAnsi="宋体"/>
                <w:szCs w:val="21"/>
              </w:rPr>
              <w:t>1</w:t>
            </w:r>
            <w:r>
              <w:rPr>
                <w:rFonts w:hint="eastAsia" w:ascii="宋体" w:hAnsi="宋体"/>
                <w:szCs w:val="21"/>
              </w:rPr>
              <w:t>次</w:t>
            </w:r>
            <w:r>
              <w:rPr>
                <w:rFonts w:ascii="宋体" w:hAnsi="宋体"/>
                <w:szCs w:val="21"/>
              </w:rPr>
              <w:t>得</w:t>
            </w:r>
            <w:r>
              <w:rPr>
                <w:rFonts w:hint="eastAsia" w:ascii="宋体" w:hAnsi="宋体"/>
                <w:szCs w:val="21"/>
              </w:rPr>
              <w:t>1</w:t>
            </w:r>
            <w:r>
              <w:rPr>
                <w:rFonts w:ascii="宋体" w:hAnsi="宋体"/>
                <w:szCs w:val="21"/>
              </w:rPr>
              <w:t>分</w:t>
            </w:r>
            <w:r>
              <w:rPr>
                <w:rFonts w:hint="eastAsia" w:ascii="宋体" w:hAnsi="宋体"/>
                <w:szCs w:val="21"/>
              </w:rPr>
              <w:t>，</w:t>
            </w:r>
            <w:r>
              <w:rPr>
                <w:rFonts w:ascii="宋体" w:hAnsi="宋体"/>
                <w:szCs w:val="21"/>
              </w:rPr>
              <w:t>最高</w:t>
            </w:r>
            <w:r>
              <w:rPr>
                <w:rFonts w:hint="eastAsia" w:ascii="宋体" w:hAnsi="宋体"/>
                <w:szCs w:val="21"/>
              </w:rPr>
              <w:t>得6</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01" w:type="dxa"/>
            <w:vAlign w:val="center"/>
          </w:tcPr>
          <w:p>
            <w:pPr>
              <w:spacing w:line="240" w:lineRule="exact"/>
              <w:rPr>
                <w:rFonts w:ascii="宋体" w:hAnsi="宋体"/>
                <w:szCs w:val="21"/>
              </w:rPr>
            </w:pPr>
            <w:r>
              <w:rPr>
                <w:rFonts w:ascii="宋体" w:hAnsi="宋体"/>
                <w:szCs w:val="21"/>
              </w:rPr>
              <w:t>实验室能力</w:t>
            </w:r>
          </w:p>
        </w:tc>
        <w:tc>
          <w:tcPr>
            <w:tcW w:w="708" w:type="dxa"/>
            <w:vAlign w:val="center"/>
          </w:tcPr>
          <w:p>
            <w:pPr>
              <w:spacing w:line="240" w:lineRule="exact"/>
              <w:jc w:val="center"/>
              <w:rPr>
                <w:rFonts w:ascii="宋体" w:hAnsi="宋体"/>
                <w:szCs w:val="21"/>
              </w:rPr>
            </w:pPr>
            <w:r>
              <w:rPr>
                <w:rFonts w:hint="eastAsia" w:ascii="宋体" w:hAnsi="宋体"/>
                <w:szCs w:val="21"/>
              </w:rPr>
              <w:t>20分</w:t>
            </w:r>
          </w:p>
        </w:tc>
        <w:tc>
          <w:tcPr>
            <w:tcW w:w="8364" w:type="dxa"/>
            <w:vAlign w:val="center"/>
          </w:tcPr>
          <w:p>
            <w:pPr>
              <w:ind w:firstLine="420" w:firstLineChars="200"/>
              <w:rPr>
                <w:rFonts w:ascii="Times New Roman" w:hAnsi="Times New Roman"/>
                <w:szCs w:val="24"/>
              </w:rPr>
            </w:pPr>
            <w:r>
              <w:rPr>
                <w:rFonts w:ascii="Times New Roman" w:hAnsi="Times New Roman"/>
                <w:szCs w:val="24"/>
              </w:rPr>
              <w:t>1、实验室面积（</w:t>
            </w:r>
            <w:r>
              <w:rPr>
                <w:rFonts w:hint="eastAsia" w:ascii="Times New Roman" w:hAnsi="Times New Roman"/>
                <w:szCs w:val="24"/>
              </w:rPr>
              <w:t>6分</w:t>
            </w:r>
            <w:r>
              <w:rPr>
                <w:rFonts w:ascii="Times New Roman" w:hAnsi="Times New Roman"/>
                <w:szCs w:val="24"/>
              </w:rPr>
              <w:t>）：拥有独立的实验室，根据实验室面积大小综合比较打分</w:t>
            </w:r>
            <w:r>
              <w:rPr>
                <w:rFonts w:hint="eastAsia" w:ascii="Times New Roman" w:hAnsi="Times New Roman"/>
                <w:szCs w:val="24"/>
              </w:rPr>
              <w:t>。</w:t>
            </w:r>
            <w:r>
              <w:rPr>
                <w:rFonts w:ascii="Times New Roman" w:hAnsi="Times New Roman"/>
                <w:szCs w:val="24"/>
              </w:rPr>
              <w:t>须提供房产证明或房屋租赁合同</w:t>
            </w:r>
            <w:r>
              <w:rPr>
                <w:rFonts w:hint="eastAsia" w:ascii="Times New Roman" w:hAnsi="Times New Roman"/>
                <w:szCs w:val="24"/>
              </w:rPr>
              <w:t>，并同时提供</w:t>
            </w:r>
            <w:r>
              <w:rPr>
                <w:rFonts w:ascii="Times New Roman" w:hAnsi="Times New Roman"/>
                <w:szCs w:val="24"/>
              </w:rPr>
              <w:t>实验室平面图</w:t>
            </w:r>
            <w:r>
              <w:rPr>
                <w:rFonts w:hint="eastAsia" w:ascii="Times New Roman" w:hAnsi="Times New Roman"/>
                <w:szCs w:val="24"/>
              </w:rPr>
              <w:t>或实验室面积说明（盖章确认）</w:t>
            </w:r>
            <w:r>
              <w:rPr>
                <w:rFonts w:ascii="Times New Roman" w:hAnsi="Times New Roman"/>
                <w:szCs w:val="24"/>
              </w:rPr>
              <w:t>。</w:t>
            </w:r>
          </w:p>
          <w:p>
            <w:pPr>
              <w:ind w:firstLine="420" w:firstLineChars="200"/>
              <w:rPr>
                <w:rFonts w:ascii="Times New Roman" w:hAnsi="Times New Roman"/>
                <w:szCs w:val="24"/>
              </w:rPr>
            </w:pPr>
            <w:r>
              <w:rPr>
                <w:rFonts w:hint="eastAsia" w:ascii="Times New Roman" w:hAnsi="Times New Roman"/>
                <w:szCs w:val="24"/>
              </w:rPr>
              <w:t>4</w:t>
            </w:r>
            <w:r>
              <w:rPr>
                <w:rFonts w:ascii="Times New Roman" w:hAnsi="Times New Roman"/>
                <w:szCs w:val="24"/>
              </w:rPr>
              <w:t>00平米≤实验室面积＜</w:t>
            </w:r>
            <w:r>
              <w:rPr>
                <w:rFonts w:hint="eastAsia" w:ascii="Times New Roman" w:hAnsi="Times New Roman"/>
                <w:szCs w:val="24"/>
              </w:rPr>
              <w:t>8</w:t>
            </w:r>
            <w:r>
              <w:rPr>
                <w:rFonts w:ascii="Times New Roman" w:hAnsi="Times New Roman"/>
                <w:szCs w:val="24"/>
              </w:rPr>
              <w:t>00平米得</w:t>
            </w:r>
            <w:r>
              <w:rPr>
                <w:rFonts w:hint="eastAsia" w:ascii="Times New Roman" w:hAnsi="Times New Roman"/>
                <w:szCs w:val="24"/>
              </w:rPr>
              <w:t>2</w:t>
            </w:r>
            <w:r>
              <w:rPr>
                <w:rFonts w:ascii="Times New Roman" w:hAnsi="Times New Roman"/>
                <w:szCs w:val="24"/>
              </w:rPr>
              <w:t>分</w:t>
            </w:r>
            <w:r>
              <w:rPr>
                <w:rFonts w:hint="eastAsia" w:ascii="Times New Roman" w:hAnsi="Times New Roman"/>
                <w:szCs w:val="24"/>
              </w:rPr>
              <w:t>；</w:t>
            </w:r>
          </w:p>
          <w:p>
            <w:pPr>
              <w:ind w:firstLine="420" w:firstLineChars="200"/>
              <w:rPr>
                <w:rFonts w:ascii="Times New Roman" w:hAnsi="Times New Roman"/>
                <w:szCs w:val="24"/>
              </w:rPr>
            </w:pPr>
            <w:r>
              <w:rPr>
                <w:rFonts w:hint="eastAsia" w:ascii="Times New Roman" w:hAnsi="Times New Roman"/>
                <w:szCs w:val="24"/>
              </w:rPr>
              <w:t>8</w:t>
            </w:r>
            <w:r>
              <w:rPr>
                <w:rFonts w:ascii="Times New Roman" w:hAnsi="Times New Roman"/>
                <w:szCs w:val="24"/>
              </w:rPr>
              <w:t>00平米≤实验室面积＜1500平米得</w:t>
            </w:r>
            <w:r>
              <w:rPr>
                <w:rFonts w:hint="eastAsia" w:ascii="Times New Roman" w:hAnsi="Times New Roman"/>
                <w:szCs w:val="24"/>
              </w:rPr>
              <w:t>4</w:t>
            </w:r>
            <w:r>
              <w:rPr>
                <w:rFonts w:ascii="Times New Roman" w:hAnsi="Times New Roman"/>
                <w:szCs w:val="24"/>
              </w:rPr>
              <w:t>分</w:t>
            </w:r>
            <w:r>
              <w:rPr>
                <w:rFonts w:hint="eastAsia" w:ascii="Times New Roman" w:hAnsi="Times New Roman"/>
                <w:szCs w:val="24"/>
              </w:rPr>
              <w:t>；</w:t>
            </w:r>
          </w:p>
          <w:p>
            <w:pPr>
              <w:ind w:firstLine="420" w:firstLineChars="200"/>
              <w:rPr>
                <w:rFonts w:ascii="Times New Roman" w:hAnsi="Times New Roman"/>
                <w:szCs w:val="24"/>
              </w:rPr>
            </w:pPr>
            <w:r>
              <w:rPr>
                <w:rFonts w:ascii="Times New Roman" w:hAnsi="Times New Roman"/>
                <w:szCs w:val="24"/>
              </w:rPr>
              <w:t>实验室面积≥1500平米的得</w:t>
            </w:r>
            <w:r>
              <w:rPr>
                <w:rFonts w:hint="eastAsia" w:ascii="Times New Roman" w:hAnsi="Times New Roman"/>
                <w:szCs w:val="24"/>
              </w:rPr>
              <w:t>6</w:t>
            </w:r>
            <w:r>
              <w:rPr>
                <w:rFonts w:ascii="Times New Roman" w:hAnsi="Times New Roman"/>
                <w:szCs w:val="24"/>
              </w:rPr>
              <w:t>分。</w:t>
            </w:r>
          </w:p>
          <w:p>
            <w:pPr>
              <w:snapToGrid w:val="0"/>
              <w:ind w:firstLine="420" w:firstLineChars="200"/>
              <w:rPr>
                <w:rFonts w:ascii="Times New Roman" w:hAnsi="Times New Roman"/>
                <w:szCs w:val="24"/>
              </w:rPr>
            </w:pPr>
            <w:r>
              <w:rPr>
                <w:rFonts w:hint="eastAsia" w:ascii="Times New Roman" w:hAnsi="Times New Roman"/>
                <w:szCs w:val="24"/>
              </w:rPr>
              <w:t>2、</w:t>
            </w:r>
            <w:r>
              <w:rPr>
                <w:rFonts w:ascii="Times New Roman" w:hAnsi="Times New Roman"/>
                <w:szCs w:val="24"/>
              </w:rPr>
              <w:t>能力项目（</w:t>
            </w:r>
            <w:r>
              <w:rPr>
                <w:rFonts w:hint="eastAsia" w:ascii="Times New Roman" w:hAnsi="Times New Roman"/>
                <w:szCs w:val="24"/>
              </w:rPr>
              <w:t>14分</w:t>
            </w:r>
            <w:r>
              <w:rPr>
                <w:rFonts w:ascii="Times New Roman" w:hAnsi="Times New Roman"/>
                <w:szCs w:val="24"/>
              </w:rPr>
              <w:t>）：</w:t>
            </w:r>
          </w:p>
          <w:p>
            <w:pPr>
              <w:snapToGrid w:val="0"/>
              <w:ind w:firstLine="420" w:firstLineChars="200"/>
              <w:rPr>
                <w:rFonts w:ascii="Times New Roman" w:hAnsi="Times New Roman"/>
                <w:szCs w:val="24"/>
              </w:rPr>
            </w:pPr>
            <w:r>
              <w:rPr>
                <w:rFonts w:hint="eastAsia" w:ascii="Times New Roman" w:hAnsi="Times New Roman"/>
                <w:szCs w:val="24"/>
              </w:rPr>
              <w:t>（1）具备环境类</w:t>
            </w:r>
            <w:r>
              <w:rPr>
                <w:rFonts w:ascii="Times New Roman" w:hAnsi="Times New Roman"/>
                <w:szCs w:val="24"/>
              </w:rPr>
              <w:t>检测</w:t>
            </w:r>
            <w:r>
              <w:rPr>
                <w:rFonts w:hint="eastAsia" w:ascii="Times New Roman" w:hAnsi="Times New Roman"/>
                <w:szCs w:val="24"/>
              </w:rPr>
              <w:t>能力（CMA认定）</w:t>
            </w:r>
            <w:r>
              <w:rPr>
                <w:rFonts w:ascii="Times New Roman" w:hAnsi="Times New Roman"/>
                <w:szCs w:val="24"/>
              </w:rPr>
              <w:t>项目数，以</w:t>
            </w:r>
            <w:r>
              <w:rPr>
                <w:rFonts w:hint="eastAsia" w:ascii="Times New Roman" w:hAnsi="Times New Roman"/>
                <w:szCs w:val="24"/>
              </w:rPr>
              <w:t>100项</w:t>
            </w:r>
            <w:r>
              <w:rPr>
                <w:rFonts w:ascii="Times New Roman" w:hAnsi="Times New Roman"/>
                <w:szCs w:val="24"/>
              </w:rPr>
              <w:t>为基准得1分，每增加</w:t>
            </w:r>
            <w:r>
              <w:rPr>
                <w:rFonts w:hint="eastAsia" w:ascii="Times New Roman" w:hAnsi="Times New Roman"/>
                <w:szCs w:val="24"/>
              </w:rPr>
              <w:t>50</w:t>
            </w:r>
            <w:r>
              <w:rPr>
                <w:rFonts w:ascii="Times New Roman" w:hAnsi="Times New Roman"/>
                <w:szCs w:val="24"/>
              </w:rPr>
              <w:t>项加</w:t>
            </w:r>
            <w:r>
              <w:rPr>
                <w:rFonts w:hint="eastAsia" w:ascii="Times New Roman" w:hAnsi="Times New Roman"/>
                <w:szCs w:val="24"/>
              </w:rPr>
              <w:t>1</w:t>
            </w:r>
            <w:r>
              <w:rPr>
                <w:rFonts w:ascii="Times New Roman" w:hAnsi="Times New Roman"/>
                <w:szCs w:val="24"/>
              </w:rPr>
              <w:t>分，最高得</w:t>
            </w:r>
            <w:r>
              <w:rPr>
                <w:rFonts w:hint="eastAsia" w:ascii="Times New Roman" w:hAnsi="Times New Roman"/>
                <w:szCs w:val="24"/>
              </w:rPr>
              <w:t>7</w:t>
            </w:r>
            <w:r>
              <w:rPr>
                <w:rFonts w:ascii="Times New Roman" w:hAnsi="Times New Roman"/>
                <w:szCs w:val="24"/>
              </w:rPr>
              <w:t>分。</w:t>
            </w:r>
            <w:r>
              <w:rPr>
                <w:rFonts w:hint="eastAsia" w:ascii="Times New Roman" w:hAnsi="Times New Roman"/>
                <w:szCs w:val="21"/>
              </w:rPr>
              <w:t>（</w:t>
            </w:r>
            <w:r>
              <w:rPr>
                <w:rFonts w:ascii="Times New Roman" w:hAnsi="Times New Roman"/>
                <w:szCs w:val="24"/>
              </w:rPr>
              <w:t>提供相关资质材料</w:t>
            </w:r>
            <w:r>
              <w:rPr>
                <w:rFonts w:hint="eastAsia" w:ascii="Times New Roman" w:hAnsi="Times New Roman"/>
                <w:szCs w:val="24"/>
              </w:rPr>
              <w:t>，并做文字说明）</w:t>
            </w:r>
          </w:p>
          <w:p>
            <w:pPr>
              <w:ind w:firstLine="420" w:firstLineChars="200"/>
              <w:rPr>
                <w:rFonts w:ascii="Times New Roman" w:hAnsi="Times New Roman"/>
                <w:sz w:val="23"/>
                <w:szCs w:val="24"/>
              </w:rPr>
            </w:pPr>
            <w:r>
              <w:rPr>
                <w:rFonts w:hint="eastAsia" w:ascii="Times New Roman" w:hAnsi="Times New Roman"/>
                <w:szCs w:val="24"/>
              </w:rPr>
              <w:t>（2）具备环境类以下检测能能力：空气或废气中二噁英、臭气浓度、汞及其化合物、氟及其化合物、二氧化碳、一氧化碳和水和废水中可吸附有机卤化物、烷基汞、总锑、苯并[a]芘、总铊，每具备</w:t>
            </w:r>
            <w:r>
              <w:rPr>
                <w:rFonts w:ascii="Times New Roman" w:hAnsi="Times New Roman"/>
                <w:szCs w:val="24"/>
              </w:rPr>
              <w:t>1项</w:t>
            </w:r>
            <w:r>
              <w:rPr>
                <w:rFonts w:hint="eastAsia" w:ascii="Times New Roman" w:hAnsi="Times New Roman"/>
                <w:szCs w:val="24"/>
              </w:rPr>
              <w:t>能力</w:t>
            </w:r>
            <w:r>
              <w:rPr>
                <w:rFonts w:ascii="Times New Roman" w:hAnsi="Times New Roman"/>
                <w:szCs w:val="24"/>
              </w:rPr>
              <w:t>得</w:t>
            </w:r>
            <w:r>
              <w:rPr>
                <w:rFonts w:hint="eastAsia" w:ascii="Times New Roman" w:hAnsi="Times New Roman"/>
                <w:szCs w:val="24"/>
              </w:rPr>
              <w:t>1</w:t>
            </w:r>
            <w:r>
              <w:rPr>
                <w:rFonts w:ascii="Times New Roman" w:hAnsi="Times New Roman"/>
                <w:szCs w:val="24"/>
              </w:rPr>
              <w:t>分，最高</w:t>
            </w:r>
            <w:r>
              <w:rPr>
                <w:rFonts w:hint="eastAsia" w:ascii="Times New Roman" w:hAnsi="Times New Roman"/>
                <w:szCs w:val="24"/>
              </w:rPr>
              <w:t>得7</w:t>
            </w:r>
            <w:r>
              <w:rPr>
                <w:rFonts w:ascii="Times New Roman" w:hAnsi="Times New Roman"/>
                <w:szCs w:val="24"/>
              </w:rPr>
              <w:t>分。</w:t>
            </w:r>
            <w:r>
              <w:rPr>
                <w:rFonts w:hint="eastAsia" w:ascii="Times New Roman" w:hAnsi="Times New Roman"/>
                <w:szCs w:val="24"/>
              </w:rPr>
              <w:t>（</w:t>
            </w:r>
            <w:r>
              <w:rPr>
                <w:rFonts w:ascii="Times New Roman" w:hAnsi="Times New Roman"/>
                <w:szCs w:val="24"/>
              </w:rPr>
              <w:t>提供相关资质材料</w:t>
            </w:r>
            <w:r>
              <w:rPr>
                <w:rFonts w:hint="eastAsia" w:ascii="Times New Roman" w:hAnsi="Times New Roman"/>
                <w:szCs w:val="24"/>
              </w:rPr>
              <w:t>，并做文字说明。）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1101" w:type="dxa"/>
            <w:vAlign w:val="center"/>
          </w:tcPr>
          <w:p>
            <w:pPr>
              <w:spacing w:line="240" w:lineRule="exact"/>
              <w:rPr>
                <w:rFonts w:ascii="宋体" w:hAnsi="宋体"/>
                <w:szCs w:val="21"/>
              </w:rPr>
            </w:pPr>
            <w:r>
              <w:rPr>
                <w:rFonts w:ascii="宋体" w:hAnsi="宋体"/>
                <w:szCs w:val="21"/>
              </w:rPr>
              <w:t>方案</w:t>
            </w:r>
            <w:r>
              <w:rPr>
                <w:rFonts w:hint="eastAsia" w:ascii="宋体" w:hAnsi="宋体"/>
                <w:szCs w:val="21"/>
              </w:rPr>
              <w:t>与报告</w:t>
            </w:r>
            <w:r>
              <w:rPr>
                <w:rFonts w:ascii="宋体" w:hAnsi="宋体"/>
                <w:szCs w:val="21"/>
              </w:rPr>
              <w:t>编制</w:t>
            </w:r>
          </w:p>
        </w:tc>
        <w:tc>
          <w:tcPr>
            <w:tcW w:w="708" w:type="dxa"/>
            <w:vAlign w:val="center"/>
          </w:tcPr>
          <w:p>
            <w:pPr>
              <w:spacing w:line="240" w:lineRule="exact"/>
              <w:jc w:val="center"/>
              <w:rPr>
                <w:rFonts w:ascii="宋体" w:hAnsi="宋体"/>
                <w:szCs w:val="21"/>
              </w:rPr>
            </w:pPr>
            <w:r>
              <w:rPr>
                <w:rFonts w:hint="eastAsia" w:ascii="宋体" w:hAnsi="宋体"/>
                <w:szCs w:val="21"/>
              </w:rPr>
              <w:t>25分</w:t>
            </w:r>
          </w:p>
        </w:tc>
        <w:tc>
          <w:tcPr>
            <w:tcW w:w="8364" w:type="dxa"/>
            <w:vAlign w:val="center"/>
          </w:tcPr>
          <w:p>
            <w:pPr>
              <w:snapToGrid w:val="0"/>
              <w:ind w:firstLine="420" w:firstLineChars="200"/>
              <w:rPr>
                <w:rFonts w:ascii="宋体" w:hAnsi="宋体"/>
                <w:szCs w:val="21"/>
              </w:rPr>
            </w:pPr>
            <w:r>
              <w:rPr>
                <w:rFonts w:hint="eastAsia" w:ascii="宋体" w:hAnsi="宋体"/>
                <w:szCs w:val="21"/>
              </w:rPr>
              <w:t>提供2023年度，最能代表单位业务水平的污染源废气检测</w:t>
            </w:r>
            <w:r>
              <w:rPr>
                <w:rFonts w:ascii="宋体" w:hAnsi="宋体"/>
                <w:szCs w:val="21"/>
              </w:rPr>
              <w:t>工作方案</w:t>
            </w:r>
            <w:r>
              <w:rPr>
                <w:rFonts w:hint="eastAsia" w:ascii="宋体" w:hAnsi="宋体"/>
                <w:szCs w:val="21"/>
              </w:rPr>
              <w:t>和监测报告</w:t>
            </w:r>
            <w:r>
              <w:rPr>
                <w:rFonts w:hint="eastAsia" w:ascii="宋体" w:hAnsi="宋体"/>
                <w:kern w:val="0"/>
                <w:szCs w:val="21"/>
              </w:rPr>
              <w:t>（</w:t>
            </w:r>
            <w:r>
              <w:rPr>
                <w:rFonts w:ascii="宋体" w:hAnsi="宋体"/>
                <w:kern w:val="0"/>
                <w:szCs w:val="21"/>
              </w:rPr>
              <w:t>包括现场监测原始记录</w:t>
            </w:r>
            <w:r>
              <w:rPr>
                <w:rFonts w:hint="eastAsia" w:ascii="宋体" w:hAnsi="宋体"/>
                <w:kern w:val="0"/>
                <w:szCs w:val="21"/>
              </w:rPr>
              <w:t>、</w:t>
            </w:r>
            <w:r>
              <w:rPr>
                <w:rFonts w:ascii="宋体" w:hAnsi="宋体"/>
                <w:kern w:val="0"/>
                <w:szCs w:val="21"/>
              </w:rPr>
              <w:t>分析原始记录以及</w:t>
            </w:r>
            <w:r>
              <w:rPr>
                <w:rFonts w:hint="eastAsia" w:ascii="宋体" w:hAnsi="宋体"/>
                <w:kern w:val="0"/>
                <w:szCs w:val="21"/>
              </w:rPr>
              <w:t>成果报告</w:t>
            </w:r>
            <w:r>
              <w:rPr>
                <w:rFonts w:ascii="宋体" w:hAnsi="宋体"/>
                <w:kern w:val="0"/>
                <w:szCs w:val="21"/>
              </w:rPr>
              <w:t>等相关的资料</w:t>
            </w:r>
            <w:r>
              <w:rPr>
                <w:rFonts w:hint="eastAsia" w:ascii="宋体" w:hAnsi="宋体"/>
                <w:kern w:val="0"/>
                <w:szCs w:val="21"/>
              </w:rPr>
              <w:t>）</w:t>
            </w:r>
            <w:r>
              <w:rPr>
                <w:rFonts w:hint="eastAsia" w:ascii="宋体" w:hAnsi="宋体"/>
                <w:szCs w:val="21"/>
              </w:rPr>
              <w:t>各1份，工作方案和监测报告可为不同委托事项。</w:t>
            </w:r>
          </w:p>
          <w:p>
            <w:pPr>
              <w:snapToGrid w:val="0"/>
              <w:ind w:firstLine="420" w:firstLineChars="200"/>
              <w:rPr>
                <w:rFonts w:ascii="宋体" w:hAnsi="宋体"/>
                <w:szCs w:val="21"/>
              </w:rPr>
            </w:pPr>
            <w:r>
              <w:rPr>
                <w:rFonts w:hint="eastAsia" w:ascii="宋体" w:hAnsi="宋体"/>
                <w:szCs w:val="21"/>
              </w:rPr>
              <w:t>1、工作方案评审（10分）：由评委根据工作方案的编制质量进行综合评定，结合方案的复杂程度（2分），方案的完整性（2分），方案的可操作性（2分），要素覆盖的全面性（2分），报价合理合规（2分）五个方面进行打分。</w:t>
            </w:r>
          </w:p>
          <w:p>
            <w:pPr>
              <w:snapToGrid w:val="0"/>
              <w:ind w:firstLine="420" w:firstLineChars="200"/>
              <w:rPr>
                <w:rFonts w:ascii="宋体" w:hAnsi="宋体"/>
                <w:szCs w:val="21"/>
              </w:rPr>
            </w:pPr>
            <w:r>
              <w:rPr>
                <w:rFonts w:ascii="宋体" w:hAnsi="宋体"/>
                <w:szCs w:val="21"/>
              </w:rPr>
              <w:t>2、</w:t>
            </w:r>
            <w:r>
              <w:rPr>
                <w:rFonts w:hint="eastAsia" w:ascii="宋体" w:hAnsi="宋体"/>
                <w:szCs w:val="21"/>
              </w:rPr>
              <w:t>监测报告评审</w:t>
            </w:r>
            <w:r>
              <w:rPr>
                <w:rFonts w:ascii="宋体" w:hAnsi="宋体"/>
                <w:szCs w:val="21"/>
              </w:rPr>
              <w:t>（</w:t>
            </w:r>
            <w:r>
              <w:rPr>
                <w:rFonts w:hint="eastAsia" w:ascii="宋体" w:hAnsi="宋体"/>
                <w:szCs w:val="21"/>
              </w:rPr>
              <w:t>15分</w:t>
            </w:r>
            <w:r>
              <w:rPr>
                <w:rFonts w:ascii="宋体" w:hAnsi="宋体"/>
                <w:szCs w:val="21"/>
              </w:rPr>
              <w:t>）</w:t>
            </w:r>
            <w:r>
              <w:rPr>
                <w:rFonts w:hint="eastAsia" w:ascii="宋体" w:hAnsi="宋体"/>
                <w:szCs w:val="21"/>
              </w:rPr>
              <w:t>：由评委根据报告书的编制质量进行综合评定，结合报告的难易程度（3分），报告完整性（3分），报告的规范性（3分），报告引用标准和结论评价的准确性（3分），原始记录及附件支撑材料的完整性（3分）五个方面进行打分。</w:t>
            </w:r>
          </w:p>
          <w:p>
            <w:pPr>
              <w:snapToGrid w:val="0"/>
              <w:rPr>
                <w:rFonts w:ascii="宋体" w:hAnsi="宋体"/>
                <w:szCs w:val="21"/>
              </w:rPr>
            </w:pPr>
            <w:r>
              <w:rPr>
                <w:rFonts w:hint="eastAsia" w:ascii="宋体" w:hAnsi="宋体"/>
                <w:szCs w:val="21"/>
              </w:rPr>
              <w:t>（根据《苏市监</w:t>
            </w:r>
            <w:r>
              <w:rPr>
                <w:rFonts w:hint="eastAsia" w:ascii="宋体" w:hAnsi="宋体" w:cs="宋体"/>
                <w:szCs w:val="21"/>
              </w:rPr>
              <w:t>﹝2023﹞176》，在2023年全省生态环境类检验检测机构“双随机、一公开”监督检查中，被通报存在问题的机构，本小项不得分。）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01" w:type="dxa"/>
            <w:vAlign w:val="center"/>
          </w:tcPr>
          <w:p>
            <w:pPr>
              <w:snapToGrid w:val="0"/>
              <w:rPr>
                <w:rFonts w:ascii="宋体" w:hAnsi="宋体" w:cs="黑体"/>
                <w:kern w:val="0"/>
                <w:szCs w:val="21"/>
              </w:rPr>
            </w:pPr>
            <w:r>
              <w:rPr>
                <w:rFonts w:ascii="宋体" w:hAnsi="宋体"/>
                <w:szCs w:val="21"/>
              </w:rPr>
              <w:t>服务响应</w:t>
            </w:r>
            <w:r>
              <w:rPr>
                <w:rFonts w:hint="eastAsia" w:ascii="宋体" w:hAnsi="宋体"/>
                <w:szCs w:val="21"/>
              </w:rPr>
              <w:t>与质量控制</w:t>
            </w:r>
          </w:p>
        </w:tc>
        <w:tc>
          <w:tcPr>
            <w:tcW w:w="708" w:type="dxa"/>
            <w:vAlign w:val="center"/>
          </w:tcPr>
          <w:p>
            <w:pPr>
              <w:spacing w:line="240" w:lineRule="exact"/>
              <w:jc w:val="center"/>
              <w:rPr>
                <w:rFonts w:ascii="宋体" w:hAnsi="宋体"/>
                <w:szCs w:val="21"/>
              </w:rPr>
            </w:pPr>
            <w:r>
              <w:rPr>
                <w:rFonts w:hint="eastAsia" w:ascii="宋体" w:hAnsi="宋体"/>
                <w:szCs w:val="21"/>
              </w:rPr>
              <w:t>20分</w:t>
            </w:r>
          </w:p>
        </w:tc>
        <w:tc>
          <w:tcPr>
            <w:tcW w:w="8364" w:type="dxa"/>
            <w:vAlign w:val="center"/>
          </w:tcPr>
          <w:p>
            <w:pPr>
              <w:snapToGrid w:val="0"/>
              <w:ind w:firstLine="420" w:firstLineChars="200"/>
              <w:rPr>
                <w:rFonts w:ascii="Times New Roman" w:hAnsi="Times New Roman"/>
                <w:szCs w:val="24"/>
              </w:rPr>
            </w:pPr>
            <w:r>
              <w:rPr>
                <w:rFonts w:ascii="Times New Roman" w:hAnsi="Times New Roman"/>
                <w:szCs w:val="24"/>
              </w:rPr>
              <w:t>1、能保证做出的服务优先级（</w:t>
            </w:r>
            <w:r>
              <w:rPr>
                <w:rFonts w:hint="eastAsia" w:ascii="Times New Roman" w:hAnsi="Times New Roman"/>
                <w:szCs w:val="24"/>
              </w:rPr>
              <w:t>6分</w:t>
            </w:r>
            <w:r>
              <w:rPr>
                <w:rFonts w:ascii="Times New Roman" w:hAnsi="Times New Roman"/>
                <w:szCs w:val="24"/>
              </w:rPr>
              <w:t>）：</w:t>
            </w:r>
          </w:p>
          <w:p>
            <w:pPr>
              <w:snapToGrid w:val="0"/>
              <w:ind w:firstLine="420" w:firstLineChars="200"/>
              <w:rPr>
                <w:rFonts w:ascii="Times New Roman" w:hAnsi="Times New Roman"/>
                <w:szCs w:val="24"/>
              </w:rPr>
            </w:pPr>
            <w:r>
              <w:rPr>
                <w:rFonts w:ascii="Times New Roman" w:hAnsi="Times New Roman"/>
                <w:szCs w:val="24"/>
              </w:rPr>
              <w:t>服务响应承诺：投标人需对以下事项作出承诺或声明，由评委根据据承诺或声明的内容独立综合评定。</w:t>
            </w:r>
          </w:p>
          <w:p>
            <w:pPr>
              <w:snapToGrid w:val="0"/>
              <w:rPr>
                <w:rFonts w:ascii="Times New Roman" w:hAnsi="Times New Roman"/>
                <w:szCs w:val="24"/>
              </w:rPr>
            </w:pPr>
            <w:r>
              <w:rPr>
                <w:rFonts w:ascii="Times New Roman" w:hAnsi="Times New Roman"/>
                <w:szCs w:val="24"/>
              </w:rPr>
              <w:t>（1）保证检测工作真实有效，不弄虚作假。</w:t>
            </w:r>
          </w:p>
          <w:p>
            <w:pPr>
              <w:snapToGrid w:val="0"/>
              <w:rPr>
                <w:rFonts w:ascii="Times New Roman" w:hAnsi="Times New Roman"/>
                <w:szCs w:val="24"/>
              </w:rPr>
            </w:pPr>
            <w:r>
              <w:rPr>
                <w:rFonts w:ascii="Times New Roman" w:hAnsi="Times New Roman"/>
                <w:szCs w:val="24"/>
              </w:rPr>
              <w:t>（2）保证检测工作符合相关技术规范、标准，发现瑕疵妥善处理。</w:t>
            </w:r>
          </w:p>
          <w:p>
            <w:pPr>
              <w:snapToGrid w:val="0"/>
              <w:rPr>
                <w:rFonts w:ascii="Times New Roman" w:hAnsi="Times New Roman"/>
                <w:szCs w:val="24"/>
              </w:rPr>
            </w:pPr>
            <w:r>
              <w:rPr>
                <w:rFonts w:ascii="Times New Roman" w:hAnsi="Times New Roman"/>
                <w:szCs w:val="24"/>
              </w:rPr>
              <w:t>（3）保证服务响应快速，提供服务内容满足时限要求。</w:t>
            </w:r>
          </w:p>
          <w:p>
            <w:pPr>
              <w:rPr>
                <w:rFonts w:ascii="Times New Roman" w:hAnsi="Times New Roman"/>
                <w:szCs w:val="24"/>
              </w:rPr>
            </w:pPr>
            <w:r>
              <w:rPr>
                <w:rFonts w:ascii="Times New Roman" w:hAnsi="Times New Roman"/>
                <w:szCs w:val="24"/>
              </w:rPr>
              <w:t>（4）接受</w:t>
            </w:r>
            <w:r>
              <w:rPr>
                <w:rFonts w:hint="eastAsia" w:ascii="Times New Roman" w:hAnsi="Times New Roman"/>
                <w:szCs w:val="24"/>
              </w:rPr>
              <w:t>南通市海门生态环境监测站</w:t>
            </w:r>
            <w:r>
              <w:rPr>
                <w:rFonts w:ascii="Times New Roman" w:hAnsi="Times New Roman"/>
                <w:szCs w:val="24"/>
              </w:rPr>
              <w:t>的质量监督、检查，就服务内容及时提交报告、原始记录、合同等相关材料。</w:t>
            </w:r>
          </w:p>
          <w:p>
            <w:pPr>
              <w:snapToGrid w:val="0"/>
              <w:ind w:firstLine="420" w:firstLineChars="200"/>
              <w:rPr>
                <w:rFonts w:ascii="宋体" w:hAnsi="宋体"/>
                <w:szCs w:val="21"/>
              </w:rPr>
            </w:pPr>
            <w:r>
              <w:rPr>
                <w:rFonts w:hint="eastAsia" w:ascii="Times New Roman" w:hAnsi="Times New Roman"/>
                <w:szCs w:val="21"/>
              </w:rPr>
              <w:t>2、</w:t>
            </w:r>
            <w:r>
              <w:rPr>
                <w:rFonts w:ascii="宋体" w:hAnsi="宋体"/>
                <w:szCs w:val="21"/>
              </w:rPr>
              <w:t>响应时间（</w:t>
            </w:r>
            <w:r>
              <w:rPr>
                <w:rFonts w:hint="eastAsia" w:ascii="宋体" w:hAnsi="宋体"/>
                <w:szCs w:val="21"/>
              </w:rPr>
              <w:t>8分</w:t>
            </w:r>
            <w:r>
              <w:rPr>
                <w:rFonts w:ascii="宋体" w:hAnsi="宋体"/>
                <w:szCs w:val="21"/>
              </w:rPr>
              <w:t>）：</w:t>
            </w:r>
          </w:p>
          <w:p>
            <w:pPr>
              <w:snapToGrid w:val="0"/>
              <w:ind w:firstLine="420" w:firstLineChars="200"/>
              <w:rPr>
                <w:rFonts w:ascii="Times New Roman" w:hAnsi="Times New Roman"/>
                <w:szCs w:val="21"/>
              </w:rPr>
            </w:pPr>
            <w:r>
              <w:rPr>
                <w:rFonts w:ascii="Times New Roman" w:hAnsi="Times New Roman"/>
                <w:szCs w:val="24"/>
              </w:rPr>
              <w:t>评委</w:t>
            </w:r>
            <w:r>
              <w:rPr>
                <w:rFonts w:hint="eastAsia" w:ascii="Times New Roman" w:hAnsi="Times New Roman"/>
                <w:szCs w:val="24"/>
              </w:rPr>
              <w:t>根据实验室所在地位置同招标单位所在地距离</w:t>
            </w:r>
            <w:r>
              <w:rPr>
                <w:rFonts w:ascii="Times New Roman" w:hAnsi="Times New Roman"/>
                <w:szCs w:val="24"/>
              </w:rPr>
              <w:t>打分。</w:t>
            </w:r>
            <w:r>
              <w:rPr>
                <w:rFonts w:hint="eastAsia" w:ascii="Times New Roman" w:hAnsi="Times New Roman"/>
                <w:szCs w:val="24"/>
              </w:rPr>
              <w:t>实验室距离南通市海门生态环境监测站导航距离20公里内得8</w:t>
            </w:r>
            <w:r>
              <w:rPr>
                <w:rFonts w:ascii="Times New Roman" w:hAnsi="Times New Roman"/>
                <w:szCs w:val="24"/>
              </w:rPr>
              <w:t>分</w:t>
            </w:r>
            <w:r>
              <w:rPr>
                <w:rFonts w:hint="eastAsia" w:ascii="Times New Roman" w:hAnsi="Times New Roman"/>
                <w:szCs w:val="24"/>
              </w:rPr>
              <w:t>，大于20公里不超过50公</w:t>
            </w:r>
            <w:r>
              <w:rPr>
                <w:rFonts w:hint="eastAsia" w:ascii="Times New Roman" w:hAnsi="Times New Roman"/>
                <w:szCs w:val="21"/>
              </w:rPr>
              <w:t>里的得5</w:t>
            </w:r>
            <w:r>
              <w:rPr>
                <w:rFonts w:ascii="Times New Roman" w:hAnsi="Times New Roman"/>
                <w:szCs w:val="21"/>
              </w:rPr>
              <w:t>分</w:t>
            </w:r>
            <w:r>
              <w:rPr>
                <w:rFonts w:hint="eastAsia" w:ascii="Times New Roman" w:hAnsi="Times New Roman"/>
                <w:szCs w:val="21"/>
              </w:rPr>
              <w:t>，</w:t>
            </w:r>
            <w:r>
              <w:rPr>
                <w:rFonts w:hint="eastAsia" w:ascii="Times New Roman" w:hAnsi="Times New Roman"/>
                <w:szCs w:val="24"/>
              </w:rPr>
              <w:t>大于50公里</w:t>
            </w:r>
            <w:r>
              <w:rPr>
                <w:rFonts w:hint="eastAsia" w:ascii="Times New Roman" w:hAnsi="Times New Roman"/>
                <w:szCs w:val="21"/>
              </w:rPr>
              <w:t>不得分，提供实验室地址及相关距离说明</w:t>
            </w:r>
            <w:r>
              <w:rPr>
                <w:rFonts w:ascii="Times New Roman" w:hAnsi="Times New Roman"/>
                <w:szCs w:val="21"/>
              </w:rPr>
              <w:t>。</w:t>
            </w:r>
            <w:r>
              <w:rPr>
                <w:rFonts w:hint="eastAsia" w:ascii="Times New Roman" w:hAnsi="Times New Roman"/>
                <w:szCs w:val="21"/>
              </w:rPr>
              <w:t>（弄虚作假者，本项不得分）</w:t>
            </w:r>
          </w:p>
          <w:p>
            <w:pPr>
              <w:snapToGrid w:val="0"/>
              <w:ind w:firstLine="420" w:firstLineChars="200"/>
              <w:rPr>
                <w:rFonts w:ascii="Times New Roman" w:hAnsi="Times New Roman"/>
                <w:szCs w:val="21"/>
              </w:rPr>
            </w:pPr>
            <w:r>
              <w:rPr>
                <w:rFonts w:hint="eastAsia" w:ascii="Times New Roman" w:hAnsi="Times New Roman"/>
                <w:szCs w:val="21"/>
              </w:rPr>
              <w:t>3、质控体系（6分）：</w:t>
            </w:r>
            <w:r>
              <w:rPr>
                <w:rFonts w:ascii="Times New Roman" w:hAnsi="Times New Roman"/>
                <w:szCs w:val="21"/>
              </w:rPr>
              <w:t>须提供实验室质量控制相关材料，如内控体系文件，质量控制负责人资质，实验室质控措施等</w:t>
            </w:r>
            <w:r>
              <w:rPr>
                <w:rFonts w:hint="eastAsia" w:ascii="Times New Roman" w:hAnsi="Times New Roman"/>
                <w:szCs w:val="21"/>
              </w:rPr>
              <w:t>，全程影像记录</w:t>
            </w:r>
            <w:r>
              <w:rPr>
                <w:rFonts w:ascii="Times New Roman" w:hAnsi="Times New Roman"/>
                <w:szCs w:val="21"/>
              </w:rPr>
              <w:t>等，评委根据体系完整程度打分，</w:t>
            </w:r>
            <w:r>
              <w:rPr>
                <w:rFonts w:hint="eastAsia" w:ascii="Times New Roman" w:hAnsi="Times New Roman"/>
                <w:szCs w:val="21"/>
              </w:rPr>
              <w:t>质控体系完善内部管理规范6</w:t>
            </w:r>
            <w:r>
              <w:rPr>
                <w:rFonts w:ascii="Times New Roman" w:hAnsi="Times New Roman"/>
                <w:szCs w:val="21"/>
              </w:rPr>
              <w:t>分</w:t>
            </w:r>
            <w:r>
              <w:rPr>
                <w:rFonts w:hint="eastAsia" w:ascii="Times New Roman" w:hAnsi="Times New Roman"/>
                <w:szCs w:val="21"/>
              </w:rPr>
              <w:t>、较规范4</w:t>
            </w:r>
            <w:r>
              <w:rPr>
                <w:rFonts w:ascii="Times New Roman" w:hAnsi="Times New Roman"/>
                <w:szCs w:val="21"/>
              </w:rPr>
              <w:t>分</w:t>
            </w:r>
            <w:r>
              <w:rPr>
                <w:rFonts w:hint="eastAsia" w:ascii="Times New Roman" w:hAnsi="Times New Roman"/>
                <w:szCs w:val="21"/>
              </w:rPr>
              <w:t>、一般2</w:t>
            </w:r>
            <w:r>
              <w:rPr>
                <w:rFonts w:ascii="Times New Roman" w:hAnsi="Times New Roman"/>
                <w:szCs w:val="21"/>
              </w:rPr>
              <w:t>分。</w:t>
            </w:r>
          </w:p>
          <w:p>
            <w:pPr>
              <w:snapToGrid w:val="0"/>
              <w:ind w:firstLine="420" w:firstLineChars="200"/>
              <w:rPr>
                <w:rFonts w:ascii="Times New Roman" w:hAnsi="Times New Roman" w:eastAsia="仿宋_GB2312"/>
                <w:szCs w:val="24"/>
              </w:rPr>
            </w:pPr>
          </w:p>
        </w:tc>
      </w:tr>
    </w:tbl>
    <w:p>
      <w:pPr>
        <w:snapToGrid w:val="0"/>
        <w:spacing w:line="360" w:lineRule="auto"/>
        <w:rPr>
          <w:rFonts w:ascii="宋体" w:hAnsi="宋体"/>
          <w:b/>
          <w:bCs/>
          <w:szCs w:val="21"/>
          <w:highlight w:val="yellow"/>
          <w:lang w:val="zh-CN"/>
        </w:rPr>
      </w:pPr>
      <w:r>
        <w:rPr>
          <w:rFonts w:hint="eastAsia" w:ascii="宋体" w:hAnsi="宋体"/>
          <w:b/>
          <w:bCs/>
          <w:szCs w:val="21"/>
          <w:highlight w:val="yellow"/>
          <w:lang w:val="zh-CN"/>
        </w:rPr>
        <w:t xml:space="preserve">注：①请供应商根据评分标准制作评分索引并放在评审内容的前面，评分索引中应标明每个评分点的页码范围，如投标文件内容顺序混乱，导致评委无法查看，后果自负。 </w:t>
      </w:r>
    </w:p>
    <w:p>
      <w:pPr>
        <w:snapToGrid w:val="0"/>
        <w:spacing w:line="360" w:lineRule="auto"/>
        <w:ind w:firstLine="426" w:firstLineChars="202"/>
        <w:rPr>
          <w:rFonts w:ascii="宋体" w:hAnsi="宋体"/>
          <w:b/>
          <w:bCs/>
          <w:szCs w:val="21"/>
          <w:highlight w:val="yellow"/>
          <w:lang w:val="zh-CN"/>
        </w:rPr>
      </w:pPr>
      <w:r>
        <w:rPr>
          <w:rFonts w:hint="eastAsia" w:ascii="宋体" w:hAnsi="宋体"/>
          <w:b/>
          <w:bCs/>
          <w:szCs w:val="21"/>
          <w:highlight w:val="yellow"/>
          <w:lang w:val="zh-CN"/>
        </w:rPr>
        <w:t>②请供应商制作投标文件时保证图片、文字材料的完整、清晰可辨，任何原因导致评委看不清楚或无法查看，后果由供应商自负。</w:t>
      </w:r>
    </w:p>
    <w:p>
      <w:pPr>
        <w:snapToGrid w:val="0"/>
        <w:spacing w:line="360" w:lineRule="auto"/>
        <w:ind w:firstLine="426" w:firstLineChars="202"/>
        <w:rPr>
          <w:rFonts w:ascii="宋体" w:hAnsi="宋体"/>
          <w:b/>
          <w:bCs/>
          <w:szCs w:val="21"/>
          <w:highlight w:val="yellow"/>
          <w:lang w:val="zh-CN"/>
        </w:rPr>
      </w:pPr>
      <w:r>
        <w:rPr>
          <w:rFonts w:hint="eastAsia" w:ascii="宋体" w:hAnsi="宋体"/>
          <w:b/>
          <w:bCs/>
          <w:szCs w:val="21"/>
          <w:highlight w:val="yellow"/>
          <w:lang w:val="zh-CN"/>
        </w:rPr>
        <w:t>③供应商制作投标文件时所用的所有原件材料均须准备好签订合同前被采购人核查，如核查时供应商不能提供相关原件材料作弄虚作假处理，供应商自行承担相应法律后果。</w:t>
      </w:r>
    </w:p>
    <w:p>
      <w:pPr>
        <w:snapToGri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（三）</w:t>
      </w:r>
      <w:r>
        <w:rPr>
          <w:rFonts w:ascii="宋体" w:hAnsi="宋体" w:cs="宋体"/>
          <w:kern w:val="0"/>
          <w:sz w:val="24"/>
          <w:szCs w:val="24"/>
          <w:lang w:val="zh-CN"/>
        </w:rPr>
        <w:t>价格分(满分</w:t>
      </w:r>
      <w:r>
        <w:rPr>
          <w:rFonts w:hint="eastAsia" w:ascii="宋体" w:hAnsi="宋体" w:cs="宋体"/>
          <w:kern w:val="0"/>
          <w:sz w:val="24"/>
          <w:szCs w:val="24"/>
          <w:lang w:val="zh-CN"/>
        </w:rPr>
        <w:t>2</w:t>
      </w:r>
      <w:r>
        <w:rPr>
          <w:rFonts w:ascii="宋体" w:hAnsi="宋体" w:cs="宋体"/>
          <w:kern w:val="0"/>
          <w:sz w:val="24"/>
          <w:szCs w:val="24"/>
          <w:lang w:val="zh-CN"/>
        </w:rPr>
        <w:t>0分)</w:t>
      </w:r>
    </w:p>
    <w:p>
      <w:pPr>
        <w:snapToGrid w:val="0"/>
        <w:spacing w:line="360" w:lineRule="auto"/>
        <w:ind w:firstLine="480" w:firstLineChars="200"/>
        <w:rPr>
          <w:rFonts w:ascii="宋体" w:hAnsi="宋体" w:cs="宋体"/>
          <w:kern w:val="0"/>
          <w:sz w:val="24"/>
          <w:szCs w:val="24"/>
        </w:rPr>
      </w:pPr>
      <w:r>
        <w:rPr>
          <w:rFonts w:ascii="宋体" w:hAnsi="宋体" w:cs="宋体"/>
          <w:kern w:val="0"/>
          <w:sz w:val="24"/>
          <w:szCs w:val="24"/>
        </w:rPr>
        <w:t>价格分统一采用低价优先法计算，即满足招标文件要求且投标</w:t>
      </w:r>
      <w:r>
        <w:rPr>
          <w:rFonts w:hint="eastAsia" w:ascii="宋体" w:hAnsi="宋体" w:cs="宋体"/>
          <w:kern w:val="0"/>
          <w:sz w:val="24"/>
          <w:szCs w:val="24"/>
        </w:rPr>
        <w:t>打折率</w:t>
      </w:r>
      <w:r>
        <w:rPr>
          <w:rFonts w:ascii="宋体" w:hAnsi="宋体" w:cs="宋体"/>
          <w:kern w:val="0"/>
          <w:sz w:val="24"/>
          <w:szCs w:val="24"/>
        </w:rPr>
        <w:t>最低的投标报价为评标基准价，其价格分为满分。其他投标人的价格分统一按照下列公式计算：</w:t>
      </w:r>
    </w:p>
    <w:p>
      <w:pPr>
        <w:snapToGrid w:val="0"/>
        <w:spacing w:line="360" w:lineRule="auto"/>
        <w:ind w:firstLine="480" w:firstLineChars="200"/>
        <w:rPr>
          <w:rFonts w:ascii="宋体" w:hAnsi="宋体" w:cs="宋体"/>
          <w:kern w:val="0"/>
          <w:sz w:val="24"/>
          <w:szCs w:val="24"/>
          <w:lang w:val="zh-CN"/>
        </w:rPr>
      </w:pPr>
      <w:r>
        <w:rPr>
          <w:rFonts w:ascii="宋体" w:hAnsi="宋体" w:cs="宋体"/>
          <w:kern w:val="0"/>
          <w:sz w:val="24"/>
          <w:szCs w:val="24"/>
        </w:rPr>
        <w:t>投标报价</w:t>
      </w:r>
      <w:r>
        <w:rPr>
          <w:rFonts w:hint="eastAsia" w:ascii="宋体" w:hAnsi="宋体" w:cs="宋体"/>
          <w:kern w:val="0"/>
          <w:sz w:val="24"/>
          <w:szCs w:val="24"/>
        </w:rPr>
        <w:t>得分</w:t>
      </w:r>
      <w:r>
        <w:rPr>
          <w:rFonts w:ascii="宋体" w:hAnsi="宋体" w:cs="宋体"/>
          <w:kern w:val="0"/>
          <w:sz w:val="24"/>
          <w:szCs w:val="24"/>
        </w:rPr>
        <w:t>=</w:t>
      </w:r>
      <w:r>
        <w:rPr>
          <w:rFonts w:hint="eastAsia" w:ascii="宋体" w:hAnsi="宋体" w:cs="宋体"/>
          <w:kern w:val="0"/>
          <w:sz w:val="24"/>
          <w:szCs w:val="24"/>
        </w:rPr>
        <w:t>(</w:t>
      </w:r>
      <w:r>
        <w:rPr>
          <w:rFonts w:ascii="宋体" w:hAnsi="宋体" w:cs="宋体"/>
          <w:kern w:val="0"/>
          <w:sz w:val="24"/>
          <w:szCs w:val="24"/>
        </w:rPr>
        <w:t>评标基准价/投标报价）×</w:t>
      </w:r>
      <w:r>
        <w:rPr>
          <w:rFonts w:hint="eastAsia" w:ascii="宋体" w:hAnsi="宋体" w:cs="宋体"/>
          <w:kern w:val="0"/>
          <w:sz w:val="24"/>
          <w:szCs w:val="24"/>
        </w:rPr>
        <w:t>2</w:t>
      </w:r>
      <w:r>
        <w:rPr>
          <w:rFonts w:ascii="宋体" w:hAnsi="宋体" w:cs="宋体"/>
          <w:kern w:val="0"/>
          <w:sz w:val="24"/>
          <w:szCs w:val="24"/>
        </w:rPr>
        <w:t>0%×100</w:t>
      </w:r>
    </w:p>
    <w:p>
      <w:pPr>
        <w:snapToGrid w:val="0"/>
        <w:spacing w:line="360" w:lineRule="auto"/>
        <w:ind w:firstLine="482" w:firstLineChars="200"/>
        <w:rPr>
          <w:rFonts w:ascii="宋体" w:hAnsi="宋体" w:cs="宋体"/>
          <w:b/>
          <w:kern w:val="0"/>
          <w:sz w:val="24"/>
          <w:szCs w:val="24"/>
          <w:lang w:val="zh-CN"/>
        </w:rPr>
      </w:pPr>
      <w:r>
        <w:rPr>
          <w:rFonts w:hint="eastAsia" w:ascii="宋体" w:hAnsi="宋体" w:cs="宋体"/>
          <w:b/>
          <w:kern w:val="0"/>
          <w:sz w:val="24"/>
          <w:szCs w:val="24"/>
          <w:lang w:val="zh-CN"/>
        </w:rPr>
        <w:t>二</w:t>
      </w:r>
      <w:r>
        <w:rPr>
          <w:rFonts w:ascii="宋体" w:hAnsi="宋体" w:cs="宋体"/>
          <w:b/>
          <w:kern w:val="0"/>
          <w:sz w:val="24"/>
          <w:szCs w:val="24"/>
          <w:lang w:val="zh-CN"/>
        </w:rPr>
        <w:t>、中标人及中标价的确定</w:t>
      </w:r>
    </w:p>
    <w:p>
      <w:pPr>
        <w:snapToGrid w:val="0"/>
        <w:spacing w:line="360" w:lineRule="auto"/>
        <w:ind w:firstLine="480" w:firstLineChars="200"/>
        <w:rPr>
          <w:rFonts w:ascii="宋体" w:hAnsi="宋体" w:cs="宋体"/>
          <w:kern w:val="0"/>
          <w:sz w:val="24"/>
          <w:szCs w:val="24"/>
        </w:rPr>
      </w:pPr>
      <w:r>
        <w:rPr>
          <w:rFonts w:ascii="宋体" w:hAnsi="宋体" w:cs="宋体"/>
          <w:kern w:val="0"/>
          <w:sz w:val="24"/>
          <w:szCs w:val="24"/>
        </w:rPr>
        <w:t>1、汇总价格分、商务技术分后，推荐得分最高</w:t>
      </w:r>
      <w:r>
        <w:rPr>
          <w:rFonts w:hint="eastAsia" w:ascii="宋体" w:hAnsi="宋体" w:cs="宋体"/>
          <w:kern w:val="0"/>
          <w:sz w:val="24"/>
          <w:szCs w:val="24"/>
        </w:rPr>
        <w:t>的前五名为中标单位。按5家中标单位中最终报价的价格签订合同，若中标单位拒绝可当场提出，并由排名在后的单位依次按此价格进行替补。</w:t>
      </w:r>
    </w:p>
    <w:p>
      <w:pPr>
        <w:snapToGrid w:val="0"/>
        <w:spacing w:line="360" w:lineRule="auto"/>
        <w:ind w:firstLine="480" w:firstLineChars="200"/>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若出现第五和第六排名的投标人总得分相同时，则按投标文件技术标得分较高的</w:t>
      </w:r>
      <w:r>
        <w:rPr>
          <w:rFonts w:ascii="宋体" w:hAnsi="宋体" w:cs="宋体"/>
          <w:kern w:val="0"/>
          <w:sz w:val="24"/>
          <w:szCs w:val="24"/>
        </w:rPr>
        <w:t>排序在前</w:t>
      </w:r>
      <w:r>
        <w:rPr>
          <w:rFonts w:hint="eastAsia" w:ascii="宋体" w:hAnsi="宋体" w:cs="宋体"/>
          <w:kern w:val="0"/>
          <w:sz w:val="24"/>
          <w:szCs w:val="24"/>
        </w:rPr>
        <w:t>；若技术标得分仍相同，则按现场抽签顺序确定。</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注：特殊情况</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（一）如投标单位或资格审查合格的投标单位少于3家，则按流标处理，重新组织招标；</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（二）入围单位不足5家，≥3家时按实际家数入围；发生入围单位不足3家的情形时，按流标处理。</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（三）、评标时如有特殊情况，由评标委员会根据有关法律法规研究处理。</w:t>
      </w:r>
    </w:p>
    <w:p>
      <w:pPr>
        <w:rPr>
          <w:rFonts w:ascii="宋体" w:hAnsi="宋体"/>
          <w:b/>
          <w:bCs/>
          <w:sz w:val="44"/>
          <w:szCs w:val="44"/>
        </w:rPr>
      </w:pPr>
      <w:r>
        <w:rPr>
          <w:rFonts w:hint="eastAsia" w:ascii="宋体" w:hAnsi="宋体"/>
          <w:b/>
          <w:bCs/>
          <w:sz w:val="44"/>
          <w:szCs w:val="44"/>
        </w:rPr>
        <w:br w:type="page"/>
      </w:r>
    </w:p>
    <w:p>
      <w:pPr>
        <w:spacing w:beforeLines="100" w:line="360" w:lineRule="auto"/>
        <w:jc w:val="center"/>
        <w:rPr>
          <w:rFonts w:ascii="宋体" w:hAnsi="宋体"/>
          <w:b/>
          <w:bCs/>
          <w:sz w:val="44"/>
          <w:szCs w:val="44"/>
        </w:rPr>
      </w:pPr>
      <w:r>
        <w:rPr>
          <w:rFonts w:hint="eastAsia" w:ascii="宋体" w:hAnsi="宋体"/>
          <w:b/>
          <w:bCs/>
          <w:sz w:val="44"/>
          <w:szCs w:val="44"/>
        </w:rPr>
        <w:t>第五部分  拟签订的合同文本</w:t>
      </w:r>
    </w:p>
    <w:p>
      <w:pPr>
        <w:snapToGrid w:val="0"/>
        <w:spacing w:line="520" w:lineRule="exact"/>
        <w:ind w:firstLine="480" w:firstLineChars="200"/>
        <w:rPr>
          <w:rFonts w:ascii="宋体" w:hAnsi="宋体" w:cs="黑体"/>
          <w:sz w:val="24"/>
          <w:szCs w:val="21"/>
        </w:rPr>
      </w:pPr>
      <w:r>
        <w:rPr>
          <w:rFonts w:hint="eastAsia" w:ascii="宋体" w:hAnsi="宋体" w:cs="黑体"/>
          <w:sz w:val="24"/>
          <w:szCs w:val="21"/>
        </w:rPr>
        <w:t>订立合同甲方：</w:t>
      </w:r>
      <w:r>
        <w:rPr>
          <w:rFonts w:hint="eastAsia" w:ascii="宋体" w:hAnsi="宋体" w:cs="黑体"/>
          <w:sz w:val="24"/>
          <w:szCs w:val="21"/>
          <w:u w:val="single"/>
        </w:rPr>
        <w:t>南通市海门生态环境监测站</w:t>
      </w:r>
    </w:p>
    <w:p>
      <w:pPr>
        <w:snapToGrid w:val="0"/>
        <w:spacing w:line="520" w:lineRule="exact"/>
        <w:ind w:firstLine="1440" w:firstLineChars="600"/>
        <w:rPr>
          <w:rFonts w:ascii="宋体" w:hAnsi="宋体" w:cs="黑体"/>
          <w:sz w:val="24"/>
          <w:szCs w:val="21"/>
          <w:u w:val="single"/>
        </w:rPr>
      </w:pPr>
      <w:r>
        <w:rPr>
          <w:rFonts w:hint="eastAsia" w:ascii="宋体" w:hAnsi="宋体" w:cs="黑体"/>
          <w:sz w:val="24"/>
          <w:szCs w:val="21"/>
        </w:rPr>
        <w:t>乙方：</w:t>
      </w:r>
    </w:p>
    <w:p>
      <w:pPr>
        <w:spacing w:line="520" w:lineRule="exact"/>
        <w:ind w:firstLine="600" w:firstLineChars="250"/>
        <w:rPr>
          <w:rFonts w:ascii="宋体" w:hAnsi="宋体" w:cs="黑体"/>
          <w:sz w:val="24"/>
          <w:szCs w:val="21"/>
        </w:rPr>
      </w:pPr>
      <w:r>
        <w:rPr>
          <w:rFonts w:hint="eastAsia" w:ascii="宋体" w:hAnsi="宋体" w:cs="黑体"/>
          <w:sz w:val="24"/>
          <w:szCs w:val="21"/>
        </w:rPr>
        <w:t>根据《中华人民共和国政府采购法》规定，甲方</w:t>
      </w:r>
      <w:r>
        <w:rPr>
          <w:rFonts w:hint="eastAsia" w:ascii="Times New Roman" w:hAnsi="Times New Roman"/>
          <w:sz w:val="24"/>
          <w:szCs w:val="24"/>
          <w:u w:val="single"/>
        </w:rPr>
        <w:t>南通市海门生态环境监测站2024年度环境监测外包服务项目</w:t>
      </w:r>
      <w:r>
        <w:rPr>
          <w:rFonts w:hint="eastAsia" w:ascii="宋体" w:hAnsi="宋体" w:cs="黑体"/>
          <w:sz w:val="24"/>
          <w:szCs w:val="21"/>
        </w:rPr>
        <w:t>采用公开招标方式采购。本着公开、公平、公正和择优的原则，经专家评委严格评审并推荐乙方为中标人。在真实、充分地表达各自意愿的基础上，根据《中华人民共和国民法典》的规定，达成如下协议，并由双方共同恪守。</w:t>
      </w:r>
    </w:p>
    <w:p>
      <w:pPr>
        <w:spacing w:line="520" w:lineRule="exact"/>
        <w:ind w:firstLine="482" w:firstLineChars="200"/>
        <w:rPr>
          <w:rFonts w:ascii="宋体" w:hAnsi="宋体" w:cs="黑体"/>
          <w:b/>
          <w:sz w:val="24"/>
          <w:szCs w:val="21"/>
        </w:rPr>
      </w:pPr>
      <w:r>
        <w:rPr>
          <w:rFonts w:hint="eastAsia" w:ascii="宋体" w:hAnsi="宋体" w:cs="黑体"/>
          <w:b/>
          <w:sz w:val="24"/>
          <w:szCs w:val="21"/>
        </w:rPr>
        <w:t>一、甲、乙双方工作要求</w:t>
      </w:r>
    </w:p>
    <w:p>
      <w:pPr>
        <w:spacing w:line="520" w:lineRule="exact"/>
        <w:ind w:firstLine="480" w:firstLineChars="200"/>
        <w:rPr>
          <w:rFonts w:ascii="宋体" w:hAnsi="宋体" w:cs="黑体"/>
          <w:sz w:val="24"/>
          <w:szCs w:val="21"/>
        </w:rPr>
      </w:pPr>
      <w:r>
        <w:rPr>
          <w:rFonts w:ascii="宋体" w:hAnsi="宋体" w:cs="黑体"/>
          <w:sz w:val="24"/>
          <w:szCs w:val="21"/>
        </w:rPr>
        <w:t>1</w:t>
      </w:r>
      <w:r>
        <w:rPr>
          <w:rFonts w:hint="eastAsia" w:ascii="宋体" w:hAnsi="宋体" w:cs="黑体"/>
          <w:sz w:val="24"/>
          <w:szCs w:val="21"/>
        </w:rPr>
        <w:t>、甲方应向乙方提供相关监测信息。</w:t>
      </w:r>
    </w:p>
    <w:p>
      <w:pPr>
        <w:spacing w:line="520" w:lineRule="exact"/>
        <w:ind w:firstLine="480" w:firstLineChars="200"/>
        <w:rPr>
          <w:rFonts w:ascii="宋体" w:hAnsi="宋体" w:cs="黑体"/>
          <w:sz w:val="24"/>
          <w:szCs w:val="21"/>
        </w:rPr>
      </w:pPr>
      <w:r>
        <w:rPr>
          <w:rFonts w:hint="eastAsia" w:ascii="宋体" w:hAnsi="宋体" w:cs="黑体"/>
          <w:sz w:val="24"/>
          <w:szCs w:val="21"/>
        </w:rPr>
        <w:t>2、乙方按甲方的要求制定监测计划，严格按照国家、部委和地方相关标准规范实施监测；当次任务完成后，乙方及时形成结算单，双方盖章确认；结算时，按最终完成并确认的业务量核算支付。</w:t>
      </w:r>
    </w:p>
    <w:p>
      <w:pPr>
        <w:spacing w:line="520" w:lineRule="exact"/>
        <w:ind w:firstLine="480" w:firstLineChars="200"/>
        <w:rPr>
          <w:rFonts w:ascii="宋体" w:hAnsi="宋体" w:cs="黑体"/>
          <w:sz w:val="24"/>
          <w:szCs w:val="21"/>
        </w:rPr>
      </w:pPr>
      <w:r>
        <w:rPr>
          <w:rFonts w:hint="eastAsia" w:ascii="宋体" w:hAnsi="宋体" w:cs="黑体"/>
          <w:sz w:val="24"/>
          <w:szCs w:val="21"/>
        </w:rPr>
        <w:t>3、乙方应按甲方要求的时间、频次、监测项目等完成监测。乙方必须采用国家和部委发布的监测规范、方法标准进行采样及分析，并执行国家、省、南通市有关环境监测质量保证相关实施细则。</w:t>
      </w:r>
    </w:p>
    <w:p>
      <w:pPr>
        <w:spacing w:line="520" w:lineRule="exact"/>
        <w:ind w:firstLine="480" w:firstLineChars="200"/>
        <w:rPr>
          <w:rFonts w:ascii="宋体" w:hAnsi="宋体" w:cs="黑体"/>
          <w:sz w:val="24"/>
          <w:szCs w:val="21"/>
        </w:rPr>
      </w:pPr>
      <w:r>
        <w:rPr>
          <w:rFonts w:hint="eastAsia" w:ascii="宋体" w:hAnsi="宋体" w:cs="黑体"/>
          <w:sz w:val="24"/>
          <w:szCs w:val="21"/>
        </w:rPr>
        <w:t>4、乙方按甲方提供的要求和时间节点出具监测报告，报告直接反馈甲方，甲方如对监测结果存在疑议应及时联系乙方，适时开展重测或加测，如因非乙原因，重测或加测所产生的任务超过任务需求部分的，应在结算单中予以说明。如因乙方原因产生的重测或加测，结算时不予结算额外的任务量。</w:t>
      </w:r>
    </w:p>
    <w:p>
      <w:pPr>
        <w:spacing w:line="520" w:lineRule="exact"/>
        <w:ind w:firstLine="480" w:firstLineChars="200"/>
        <w:rPr>
          <w:rFonts w:ascii="宋体" w:hAnsi="宋体" w:cs="黑体"/>
          <w:sz w:val="24"/>
          <w:szCs w:val="21"/>
        </w:rPr>
      </w:pPr>
      <w:r>
        <w:rPr>
          <w:rFonts w:hint="eastAsia" w:ascii="宋体" w:hAnsi="宋体" w:cs="黑体"/>
          <w:sz w:val="24"/>
          <w:szCs w:val="21"/>
        </w:rPr>
        <w:t>5、甲方有权对乙方的检测工作及人员、环境、设备、质量体系等进行监督，乙方须接受甲方采取的质控措施。</w:t>
      </w:r>
    </w:p>
    <w:p>
      <w:pPr>
        <w:spacing w:line="480" w:lineRule="exact"/>
        <w:ind w:firstLine="480" w:firstLineChars="200"/>
        <w:rPr>
          <w:rFonts w:asciiTheme="minorEastAsia" w:hAnsiTheme="minorEastAsia" w:eastAsiaTheme="minorEastAsia"/>
          <w:color w:val="000000"/>
          <w:sz w:val="24"/>
          <w:szCs w:val="24"/>
        </w:rPr>
      </w:pPr>
      <w:r>
        <w:rPr>
          <w:rFonts w:hint="eastAsia" w:ascii="宋体" w:hAnsi="宋体" w:cs="黑体"/>
          <w:sz w:val="24"/>
          <w:szCs w:val="21"/>
        </w:rPr>
        <w:t>6、</w:t>
      </w:r>
      <w:r>
        <w:rPr>
          <w:rFonts w:hint="eastAsia" w:ascii="Times New Roman" w:hAnsi="Times New Roman"/>
          <w:color w:val="000000"/>
          <w:sz w:val="24"/>
          <w:szCs w:val="24"/>
        </w:rPr>
        <w:t>乙</w:t>
      </w:r>
      <w:r>
        <w:rPr>
          <w:rFonts w:hint="eastAsia" w:ascii="宋体" w:hAnsi="宋体" w:cs="黑体"/>
          <w:sz w:val="24"/>
          <w:szCs w:val="21"/>
        </w:rPr>
        <w:t>方在签订本项目合同前，应将在海门辖区内尚在检测业务服务期的排污单位清单（盖章确认）提交给甲方备案；乙方在本项目服务期内，存在委托自行监测业务往来，应在自知道受检单位信息后，24小时内向甲方明示，若未及时告知甲方并开展当次任务的，当次任务</w:t>
      </w:r>
      <w:r>
        <w:rPr>
          <w:rFonts w:hint="eastAsia" w:asciiTheme="minorEastAsia" w:hAnsiTheme="minorEastAsia" w:eastAsiaTheme="minorEastAsia"/>
          <w:color w:val="000000"/>
          <w:sz w:val="24"/>
          <w:szCs w:val="24"/>
        </w:rPr>
        <w:t>作废，并书面警告1次；书面警告累计出现2次，甲方有权终止合同。</w:t>
      </w:r>
    </w:p>
    <w:p>
      <w:pPr>
        <w:spacing w:line="520" w:lineRule="exact"/>
        <w:ind w:firstLine="480" w:firstLineChars="200"/>
        <w:rPr>
          <w:rFonts w:ascii="宋体" w:hAnsi="宋体" w:cs="黑体"/>
          <w:sz w:val="24"/>
          <w:szCs w:val="21"/>
        </w:rPr>
      </w:pPr>
      <w:r>
        <w:rPr>
          <w:rFonts w:hint="eastAsia" w:ascii="宋体" w:hAnsi="宋体" w:cs="黑体"/>
          <w:sz w:val="24"/>
          <w:szCs w:val="21"/>
        </w:rPr>
        <w:t>7、监测完成后，由乙方提供检测报告，甲方认为必要时需提供现场和实验室原始记录复印件；乙方检测报告和原始记录复印件须经甲方审核通过。</w:t>
      </w:r>
    </w:p>
    <w:p>
      <w:pPr>
        <w:spacing w:line="520" w:lineRule="exact"/>
        <w:ind w:firstLine="480" w:firstLineChars="200"/>
        <w:rPr>
          <w:rFonts w:ascii="宋体" w:hAnsi="宋体" w:cs="黑体"/>
          <w:sz w:val="24"/>
          <w:szCs w:val="21"/>
        </w:rPr>
      </w:pPr>
      <w:r>
        <w:rPr>
          <w:rFonts w:hint="eastAsia" w:ascii="宋体" w:hAnsi="宋体" w:cs="黑体"/>
          <w:sz w:val="24"/>
          <w:szCs w:val="21"/>
        </w:rPr>
        <w:t>8、甲方审核任务完成情况，</w:t>
      </w:r>
      <w:r>
        <w:rPr>
          <w:rFonts w:hint="eastAsia" w:ascii="Times New Roman" w:hAnsi="Times New Roman"/>
          <w:sz w:val="24"/>
          <w:szCs w:val="21"/>
          <w:highlight w:val="yellow"/>
        </w:rPr>
        <w:t>对已完结的项目，原则上每半年进行结算</w:t>
      </w:r>
      <w:r>
        <w:rPr>
          <w:rFonts w:hint="eastAsia" w:ascii="Times New Roman" w:hAnsi="Times New Roman"/>
          <w:sz w:val="24"/>
          <w:szCs w:val="21"/>
        </w:rPr>
        <w:t>。</w:t>
      </w:r>
    </w:p>
    <w:p>
      <w:pPr>
        <w:spacing w:line="520" w:lineRule="exact"/>
        <w:ind w:firstLine="482" w:firstLineChars="200"/>
        <w:rPr>
          <w:rFonts w:ascii="宋体" w:hAnsi="宋体" w:cs="黑体"/>
          <w:b/>
          <w:sz w:val="24"/>
          <w:szCs w:val="21"/>
        </w:rPr>
      </w:pPr>
      <w:r>
        <w:rPr>
          <w:rFonts w:hint="eastAsia" w:ascii="宋体" w:hAnsi="宋体" w:cs="黑体"/>
          <w:b/>
          <w:sz w:val="24"/>
          <w:szCs w:val="21"/>
        </w:rPr>
        <w:t>二、资料的保密事项</w:t>
      </w:r>
    </w:p>
    <w:p>
      <w:pPr>
        <w:spacing w:line="520" w:lineRule="exact"/>
        <w:ind w:firstLine="482" w:firstLineChars="200"/>
        <w:rPr>
          <w:rFonts w:ascii="宋体" w:hAnsi="宋体" w:cs="黑体"/>
          <w:sz w:val="24"/>
          <w:szCs w:val="21"/>
        </w:rPr>
      </w:pPr>
      <w:r>
        <w:rPr>
          <w:rFonts w:hint="eastAsia" w:ascii="宋体" w:hAnsi="宋体" w:cs="黑体"/>
          <w:b/>
          <w:bCs/>
          <w:sz w:val="24"/>
          <w:szCs w:val="21"/>
        </w:rPr>
        <w:t>乙方须妥善保管其持有的监测数据、监测报告及其相关评价资料。乙方因本协议而获知甲方明示为机密的信息物件等，未经甲方同意，不得运用与本协议无关的工作，且应以妥善管理，不得泄露、告知、交付或以任何其他方式转移，提供给任何第三人使用，否则乙方应当赔偿由此造成的实际损失。</w:t>
      </w:r>
    </w:p>
    <w:p>
      <w:pPr>
        <w:spacing w:line="520" w:lineRule="exact"/>
        <w:ind w:firstLine="482" w:firstLineChars="200"/>
        <w:rPr>
          <w:rFonts w:ascii="宋体" w:hAnsi="宋体" w:cs="黑体"/>
          <w:b/>
          <w:sz w:val="24"/>
          <w:szCs w:val="21"/>
        </w:rPr>
      </w:pPr>
      <w:r>
        <w:rPr>
          <w:rFonts w:hint="eastAsia" w:ascii="宋体" w:hAnsi="宋体" w:cs="黑体"/>
          <w:b/>
          <w:sz w:val="24"/>
          <w:szCs w:val="21"/>
        </w:rPr>
        <w:t>三、违约责任及索赔</w:t>
      </w:r>
    </w:p>
    <w:p>
      <w:pPr>
        <w:spacing w:line="520" w:lineRule="exact"/>
        <w:ind w:firstLine="480" w:firstLineChars="200"/>
        <w:rPr>
          <w:rFonts w:ascii="宋体" w:hAnsi="宋体" w:cs="黑体"/>
          <w:sz w:val="24"/>
          <w:szCs w:val="21"/>
        </w:rPr>
      </w:pPr>
      <w:r>
        <w:rPr>
          <w:rFonts w:ascii="宋体" w:hAnsi="宋体" w:cs="黑体"/>
          <w:sz w:val="24"/>
          <w:szCs w:val="21"/>
        </w:rPr>
        <w:t>1</w:t>
      </w:r>
      <w:r>
        <w:rPr>
          <w:rFonts w:hint="eastAsia" w:ascii="宋体" w:hAnsi="宋体" w:cs="黑体"/>
          <w:sz w:val="24"/>
          <w:szCs w:val="21"/>
        </w:rPr>
        <w:t>、甲乙双方任何一方违反合同，造成对方经济损失的，应给予对方经济赔偿。</w:t>
      </w:r>
    </w:p>
    <w:p>
      <w:pPr>
        <w:spacing w:line="520" w:lineRule="exact"/>
        <w:ind w:firstLine="480" w:firstLineChars="200"/>
        <w:rPr>
          <w:rFonts w:ascii="宋体" w:hAnsi="宋体" w:cs="黑体"/>
          <w:sz w:val="24"/>
          <w:szCs w:val="21"/>
        </w:rPr>
      </w:pPr>
      <w:r>
        <w:rPr>
          <w:rFonts w:hint="eastAsia" w:ascii="宋体" w:hAnsi="宋体" w:cs="黑体"/>
          <w:sz w:val="24"/>
          <w:szCs w:val="21"/>
        </w:rPr>
        <w:t>2、乙方未按国家、省、市有关环境监测技术规范及其它要求进行监测的情形，或无正当理由拖延服务的情形，发现一次（处）,则在最终结算额或履约保证金中扣500元。</w:t>
      </w:r>
    </w:p>
    <w:p>
      <w:pPr>
        <w:spacing w:line="520" w:lineRule="exact"/>
        <w:ind w:firstLine="480" w:firstLineChars="200"/>
        <w:rPr>
          <w:rFonts w:ascii="宋体" w:hAnsi="宋体" w:cs="黑体"/>
          <w:sz w:val="24"/>
          <w:szCs w:val="21"/>
        </w:rPr>
      </w:pPr>
      <w:r>
        <w:rPr>
          <w:rFonts w:hint="eastAsia" w:ascii="宋体" w:hAnsi="宋体" w:cs="黑体"/>
          <w:sz w:val="24"/>
          <w:szCs w:val="21"/>
        </w:rPr>
        <w:t>3、由于乙方失误，未按甲方事先说明的要求进行监测的，款扣500元/次（处）的同时，甲方有权单方面终止当次分包任务或要求乙方补测（不重复计费）,乙方无条件答应。</w:t>
      </w:r>
    </w:p>
    <w:p>
      <w:pPr>
        <w:spacing w:line="520" w:lineRule="exact"/>
        <w:ind w:firstLine="480" w:firstLineChars="200"/>
        <w:rPr>
          <w:rFonts w:ascii="宋体" w:hAnsi="宋体" w:cs="黑体"/>
          <w:sz w:val="24"/>
          <w:szCs w:val="21"/>
        </w:rPr>
      </w:pPr>
      <w:r>
        <w:rPr>
          <w:rFonts w:hint="eastAsia" w:ascii="宋体" w:hAnsi="宋体" w:cs="黑体"/>
          <w:sz w:val="24"/>
          <w:szCs w:val="21"/>
        </w:rPr>
        <w:t>4、乙方未能履行合同义务（除不可抗力因素外），不能完成服务目标，甲方有权要求乙方给予甲方经济赔偿。</w:t>
      </w:r>
    </w:p>
    <w:p>
      <w:pPr>
        <w:spacing w:line="520" w:lineRule="exact"/>
        <w:ind w:firstLine="480" w:firstLineChars="200"/>
        <w:rPr>
          <w:rFonts w:ascii="宋体" w:hAnsi="宋体" w:cs="黑体"/>
          <w:sz w:val="24"/>
          <w:szCs w:val="21"/>
        </w:rPr>
      </w:pPr>
      <w:r>
        <w:rPr>
          <w:rFonts w:hint="eastAsia" w:ascii="宋体" w:hAnsi="宋体" w:cs="黑体"/>
          <w:sz w:val="24"/>
          <w:szCs w:val="21"/>
        </w:rPr>
        <w:t>5、如果甲方提出索赔通知后1</w:t>
      </w:r>
      <w:r>
        <w:rPr>
          <w:rFonts w:ascii="宋体" w:hAnsi="宋体" w:cs="黑体"/>
          <w:sz w:val="24"/>
          <w:szCs w:val="21"/>
        </w:rPr>
        <w:t>0</w:t>
      </w:r>
      <w:r>
        <w:rPr>
          <w:rFonts w:hint="eastAsia" w:ascii="宋体" w:hAnsi="宋体" w:cs="黑体"/>
          <w:sz w:val="24"/>
          <w:szCs w:val="21"/>
        </w:rPr>
        <w:t>天内或甲方允许的更长时间内乙方未能予以答复，该索赔应视为已经被乙方接受。甲方将从乙方服务费用中扣除索赔金额，同时保留进一步要求索赔的权利。</w:t>
      </w:r>
    </w:p>
    <w:p>
      <w:pPr>
        <w:spacing w:line="520" w:lineRule="exact"/>
        <w:ind w:firstLine="480" w:firstLineChars="200"/>
        <w:rPr>
          <w:rFonts w:ascii="宋体" w:hAnsi="宋体" w:cs="黑体"/>
          <w:sz w:val="24"/>
          <w:szCs w:val="21"/>
        </w:rPr>
      </w:pPr>
      <w:r>
        <w:rPr>
          <w:rFonts w:hint="eastAsia" w:ascii="宋体" w:hAnsi="宋体" w:cs="黑体"/>
          <w:sz w:val="24"/>
          <w:szCs w:val="21"/>
        </w:rPr>
        <w:t>6、乙方应严格按照甲方需求表中所提出的时限完成监测任务，乙方无法按照时限出具报告的，出现一次予以警告，出现两次则予以暂停下一季度工作任务派发的处罚，如该工作是连续性任务，则该任务交由下一顺位的检测机构继续完成。</w:t>
      </w:r>
    </w:p>
    <w:p>
      <w:pPr>
        <w:spacing w:line="520" w:lineRule="exact"/>
        <w:ind w:firstLine="480" w:firstLineChars="200"/>
        <w:rPr>
          <w:rFonts w:ascii="宋体" w:hAnsi="宋体" w:cs="黑体"/>
          <w:sz w:val="24"/>
          <w:szCs w:val="21"/>
        </w:rPr>
      </w:pPr>
      <w:r>
        <w:rPr>
          <w:rFonts w:hint="eastAsia" w:ascii="宋体" w:hAnsi="宋体" w:cs="黑体"/>
          <w:sz w:val="24"/>
          <w:szCs w:val="21"/>
        </w:rPr>
        <w:t>7、乙方在工作中存在伪造数据等弄虚作假行为的，一经查实，甲方有权直接终止与乙方的合同，并将该情况上报市场监管部门予以查处，其正在承接的任务交由其他中标单位完成。</w:t>
      </w:r>
    </w:p>
    <w:p>
      <w:pPr>
        <w:spacing w:line="520" w:lineRule="exact"/>
        <w:ind w:firstLine="480" w:firstLineChars="200"/>
        <w:rPr>
          <w:rFonts w:ascii="宋体" w:hAnsi="宋体" w:cs="黑体"/>
          <w:sz w:val="24"/>
          <w:szCs w:val="21"/>
        </w:rPr>
      </w:pPr>
      <w:r>
        <w:rPr>
          <w:rFonts w:hint="eastAsia" w:ascii="宋体" w:hAnsi="宋体" w:cs="黑体"/>
          <w:sz w:val="24"/>
          <w:szCs w:val="21"/>
        </w:rPr>
        <w:t>8、如果乙方在服务期内，因违反《江苏省生态环境监测条例》、《检验检测机构资质认定管理办法》、《检验检测机构监督管理办法》，被生态环境主管部门或市场监督管理部门查处的情形，甲方有权终止本合同。</w:t>
      </w:r>
    </w:p>
    <w:p>
      <w:pPr>
        <w:spacing w:line="520" w:lineRule="exact"/>
        <w:ind w:firstLine="482" w:firstLineChars="200"/>
        <w:rPr>
          <w:rFonts w:ascii="宋体" w:hAnsi="宋体" w:cs="黑体"/>
          <w:b/>
          <w:sz w:val="24"/>
          <w:szCs w:val="21"/>
        </w:rPr>
      </w:pPr>
      <w:r>
        <w:rPr>
          <w:rFonts w:hint="eastAsia" w:ascii="宋体" w:hAnsi="宋体" w:cs="黑体"/>
          <w:b/>
          <w:sz w:val="24"/>
          <w:szCs w:val="21"/>
        </w:rPr>
        <w:t>四、转包或分包</w:t>
      </w:r>
    </w:p>
    <w:p>
      <w:pPr>
        <w:spacing w:line="520" w:lineRule="exact"/>
        <w:ind w:firstLine="480" w:firstLineChars="200"/>
        <w:rPr>
          <w:rFonts w:ascii="宋体" w:hAnsi="宋体" w:cs="黑体"/>
          <w:sz w:val="24"/>
          <w:szCs w:val="21"/>
        </w:rPr>
      </w:pPr>
      <w:r>
        <w:rPr>
          <w:rFonts w:ascii="宋体" w:hAnsi="宋体" w:cs="黑体"/>
          <w:sz w:val="24"/>
          <w:szCs w:val="21"/>
        </w:rPr>
        <w:t>1</w:t>
      </w:r>
      <w:r>
        <w:rPr>
          <w:rFonts w:hint="eastAsia" w:ascii="宋体" w:hAnsi="宋体" w:cs="黑体"/>
          <w:sz w:val="24"/>
          <w:szCs w:val="21"/>
        </w:rPr>
        <w:t>、本合同范围的服务或货物，乙方不得非法转让他人供应；</w:t>
      </w:r>
    </w:p>
    <w:p>
      <w:pPr>
        <w:spacing w:line="520" w:lineRule="exact"/>
        <w:ind w:firstLine="480" w:firstLineChars="200"/>
        <w:rPr>
          <w:rFonts w:ascii="宋体" w:hAnsi="宋体" w:cs="黑体"/>
          <w:sz w:val="24"/>
          <w:szCs w:val="21"/>
        </w:rPr>
      </w:pPr>
      <w:r>
        <w:rPr>
          <w:rFonts w:ascii="宋体" w:hAnsi="宋体" w:cs="黑体"/>
          <w:sz w:val="24"/>
          <w:szCs w:val="21"/>
        </w:rPr>
        <w:t>2</w:t>
      </w:r>
      <w:r>
        <w:rPr>
          <w:rFonts w:hint="eastAsia" w:ascii="宋体" w:hAnsi="宋体" w:cs="黑体"/>
          <w:sz w:val="24"/>
          <w:szCs w:val="21"/>
        </w:rPr>
        <w:t>、得到甲方的书面同意的情况下，乙方可将部分分包给他人供应。</w:t>
      </w:r>
    </w:p>
    <w:p>
      <w:pPr>
        <w:spacing w:line="520" w:lineRule="exact"/>
        <w:ind w:firstLine="480" w:firstLineChars="200"/>
        <w:rPr>
          <w:rFonts w:ascii="宋体" w:hAnsi="宋体" w:cs="黑体"/>
          <w:sz w:val="24"/>
          <w:szCs w:val="21"/>
        </w:rPr>
      </w:pPr>
      <w:r>
        <w:rPr>
          <w:rFonts w:ascii="宋体" w:hAnsi="宋体" w:cs="黑体"/>
          <w:sz w:val="24"/>
          <w:szCs w:val="21"/>
        </w:rPr>
        <w:t>3</w:t>
      </w:r>
      <w:r>
        <w:rPr>
          <w:rFonts w:hint="eastAsia" w:ascii="宋体" w:hAnsi="宋体" w:cs="黑体"/>
          <w:sz w:val="24"/>
          <w:szCs w:val="21"/>
        </w:rPr>
        <w:t>、如有非法转让或未经甲方同意的分包行为，甲方有权给予终止合同。</w:t>
      </w:r>
    </w:p>
    <w:p>
      <w:pPr>
        <w:spacing w:line="520" w:lineRule="exact"/>
        <w:ind w:firstLine="482" w:firstLineChars="200"/>
        <w:rPr>
          <w:rFonts w:ascii="宋体" w:hAnsi="宋体" w:cs="黑体"/>
          <w:b/>
          <w:sz w:val="24"/>
          <w:szCs w:val="21"/>
        </w:rPr>
      </w:pPr>
      <w:r>
        <w:rPr>
          <w:rFonts w:hint="eastAsia" w:ascii="宋体" w:hAnsi="宋体" w:cs="黑体"/>
          <w:b/>
          <w:sz w:val="24"/>
          <w:szCs w:val="21"/>
        </w:rPr>
        <w:t>五、价款、报酬及其支付方式</w:t>
      </w:r>
    </w:p>
    <w:p>
      <w:pPr>
        <w:adjustRightInd w:val="0"/>
        <w:snapToGrid w:val="0"/>
        <w:spacing w:line="520" w:lineRule="exact"/>
        <w:ind w:firstLine="480" w:firstLineChars="200"/>
        <w:rPr>
          <w:rFonts w:ascii="宋体" w:hAnsi="宋体" w:cs="黑体"/>
          <w:b/>
          <w:sz w:val="24"/>
          <w:szCs w:val="21"/>
        </w:rPr>
      </w:pPr>
      <w:r>
        <w:rPr>
          <w:rFonts w:ascii="宋体" w:hAnsi="宋体" w:cs="黑体"/>
          <w:sz w:val="24"/>
          <w:szCs w:val="21"/>
        </w:rPr>
        <w:t>1</w:t>
      </w:r>
      <w:r>
        <w:rPr>
          <w:rFonts w:hint="eastAsia" w:ascii="宋体" w:hAnsi="宋体" w:cs="黑体"/>
          <w:sz w:val="24"/>
          <w:szCs w:val="21"/>
        </w:rPr>
        <w:t>、合同中标价为以</w:t>
      </w:r>
      <w:r>
        <w:rPr>
          <w:rFonts w:hint="eastAsia" w:ascii="宋体" w:hAnsi="宋体" w:cs="黑体"/>
          <w:b/>
          <w:sz w:val="24"/>
          <w:szCs w:val="21"/>
        </w:rPr>
        <w:t>《江苏省环境监测专业服务收费标准》（苏价费[2006]397号）单价为依据，在此基础上打折率为中标价</w:t>
      </w:r>
      <w:r>
        <w:rPr>
          <w:rFonts w:hint="eastAsia" w:ascii="宋体" w:hAnsi="宋体" w:cs="黑体"/>
          <w:sz w:val="24"/>
          <w:szCs w:val="21"/>
        </w:rPr>
        <w:t>。</w:t>
      </w:r>
      <w:r>
        <w:rPr>
          <w:rFonts w:hint="eastAsia" w:ascii="宋体" w:hAnsi="宋体" w:cs="黑体"/>
          <w:bCs/>
          <w:sz w:val="24"/>
          <w:szCs w:val="21"/>
        </w:rPr>
        <w:t>在合同期限内，中标方均以此中标折率结算，不得涨价。</w:t>
      </w:r>
    </w:p>
    <w:p>
      <w:pPr>
        <w:adjustRightInd w:val="0"/>
        <w:snapToGrid w:val="0"/>
        <w:spacing w:line="520" w:lineRule="exact"/>
        <w:ind w:firstLine="482" w:firstLineChars="200"/>
        <w:rPr>
          <w:rFonts w:ascii="宋体" w:hAnsi="宋体" w:cs="黑体"/>
          <w:b/>
          <w:sz w:val="24"/>
          <w:szCs w:val="21"/>
        </w:rPr>
      </w:pPr>
      <w:r>
        <w:rPr>
          <w:rFonts w:hint="eastAsia" w:ascii="宋体" w:hAnsi="宋体" w:cs="黑体"/>
          <w:b/>
          <w:sz w:val="24"/>
          <w:szCs w:val="21"/>
        </w:rPr>
        <w:t>乙方中标打折率为</w:t>
      </w:r>
      <w:r>
        <w:rPr>
          <w:rFonts w:hint="eastAsia" w:ascii="宋体" w:hAnsi="宋体" w:cs="黑体"/>
          <w:b/>
          <w:sz w:val="24"/>
          <w:szCs w:val="21"/>
          <w:u w:val="single"/>
        </w:rPr>
        <w:t xml:space="preserve">      </w:t>
      </w:r>
      <w:r>
        <w:rPr>
          <w:rFonts w:hint="eastAsia" w:ascii="宋体" w:hAnsi="宋体" w:cs="黑体"/>
          <w:b/>
          <w:sz w:val="24"/>
          <w:szCs w:val="21"/>
        </w:rPr>
        <w:t>折。</w:t>
      </w:r>
    </w:p>
    <w:p>
      <w:pPr>
        <w:adjustRightInd w:val="0"/>
        <w:snapToGrid w:val="0"/>
        <w:spacing w:line="520" w:lineRule="exact"/>
        <w:ind w:firstLine="480" w:firstLineChars="200"/>
        <w:rPr>
          <w:rFonts w:ascii="宋体" w:hAnsi="宋体" w:cs="黑体"/>
          <w:sz w:val="24"/>
          <w:szCs w:val="21"/>
        </w:rPr>
      </w:pPr>
      <w:r>
        <w:rPr>
          <w:rFonts w:hint="eastAsia" w:ascii="宋体" w:hAnsi="宋体" w:cs="黑体"/>
          <w:sz w:val="24"/>
          <w:szCs w:val="21"/>
        </w:rPr>
        <w:t>本项目环境监测外包服务费包含南通市海门生态环境监测站2024年度环境监测外包服务项目所需的相关设备费用、专家费、差旅费、报告编制费以及专家和响应单位所有人员的差旅费、税金等各项费用，即南通市海门生态环境监测外包服务项目实施的所有费用以及包含响应招标文件采购要求的所有费用。</w:t>
      </w:r>
    </w:p>
    <w:p>
      <w:pPr>
        <w:adjustRightInd w:val="0"/>
        <w:snapToGrid w:val="0"/>
        <w:spacing w:line="520" w:lineRule="exact"/>
        <w:ind w:firstLine="480" w:firstLineChars="200"/>
        <w:rPr>
          <w:rFonts w:ascii="宋体" w:hAnsi="宋体" w:cs="黑体"/>
          <w:sz w:val="24"/>
          <w:szCs w:val="21"/>
        </w:rPr>
      </w:pPr>
      <w:r>
        <w:rPr>
          <w:rFonts w:ascii="宋体" w:hAnsi="宋体" w:cs="黑体"/>
          <w:sz w:val="24"/>
          <w:szCs w:val="21"/>
        </w:rPr>
        <w:t>2</w:t>
      </w:r>
      <w:r>
        <w:rPr>
          <w:rFonts w:hint="eastAsia" w:ascii="宋体" w:hAnsi="宋体" w:cs="黑体"/>
          <w:sz w:val="24"/>
          <w:szCs w:val="21"/>
        </w:rPr>
        <w:t>、外包服务费由甲方支付乙方，具体支付方式和时间如下：</w:t>
      </w:r>
    </w:p>
    <w:p>
      <w:pPr>
        <w:adjustRightInd w:val="0"/>
        <w:snapToGrid w:val="0"/>
        <w:spacing w:line="520" w:lineRule="exact"/>
        <w:ind w:firstLine="480" w:firstLineChars="200"/>
        <w:rPr>
          <w:rFonts w:ascii="宋体" w:hAnsi="宋体" w:cs="黑体"/>
          <w:sz w:val="24"/>
          <w:szCs w:val="21"/>
        </w:rPr>
      </w:pPr>
      <w:r>
        <w:rPr>
          <w:rFonts w:hint="eastAsia" w:ascii="宋体" w:hAnsi="宋体" w:cs="黑体"/>
          <w:sz w:val="24"/>
          <w:szCs w:val="21"/>
        </w:rPr>
        <w:t>乙方按甲方要求提交分析报告（监测数据汇总表）和原始记录复印件（如果有特殊项目，可具体协商），完成后按确认的业务量核算，经甲方确认后，原则上于当年底前结算已完结的服务项目。</w:t>
      </w:r>
    </w:p>
    <w:p>
      <w:pPr>
        <w:adjustRightInd w:val="0"/>
        <w:snapToGrid w:val="0"/>
        <w:spacing w:line="520" w:lineRule="exact"/>
        <w:ind w:firstLine="480" w:firstLineChars="200"/>
        <w:rPr>
          <w:rFonts w:ascii="宋体" w:hAnsi="宋体" w:cs="黑体"/>
          <w:sz w:val="24"/>
          <w:szCs w:val="21"/>
        </w:rPr>
      </w:pPr>
      <w:r>
        <w:rPr>
          <w:rFonts w:hint="eastAsia" w:ascii="宋体" w:hAnsi="宋体" w:cs="黑体"/>
          <w:sz w:val="24"/>
          <w:szCs w:val="21"/>
        </w:rPr>
        <w:t>有关乙方的银行账户信息为：</w:t>
      </w:r>
    </w:p>
    <w:p>
      <w:pPr>
        <w:adjustRightInd w:val="0"/>
        <w:snapToGrid w:val="0"/>
        <w:spacing w:line="520" w:lineRule="exact"/>
        <w:ind w:firstLine="480" w:firstLineChars="200"/>
        <w:rPr>
          <w:rFonts w:ascii="宋体" w:hAnsi="宋体" w:cs="黑体"/>
          <w:sz w:val="24"/>
          <w:szCs w:val="21"/>
        </w:rPr>
      </w:pPr>
      <w:r>
        <w:rPr>
          <w:rFonts w:hint="eastAsia" w:ascii="宋体" w:hAnsi="宋体" w:cs="黑体"/>
          <w:sz w:val="24"/>
          <w:szCs w:val="21"/>
        </w:rPr>
        <w:t>账户名称：</w:t>
      </w:r>
    </w:p>
    <w:p>
      <w:pPr>
        <w:adjustRightInd w:val="0"/>
        <w:snapToGrid w:val="0"/>
        <w:spacing w:line="520" w:lineRule="exact"/>
        <w:ind w:firstLine="480" w:firstLineChars="200"/>
        <w:rPr>
          <w:rFonts w:ascii="宋体" w:hAnsi="宋体" w:cs="黑体"/>
          <w:sz w:val="24"/>
          <w:szCs w:val="21"/>
        </w:rPr>
      </w:pPr>
      <w:r>
        <w:rPr>
          <w:rFonts w:hint="eastAsia" w:ascii="宋体" w:hAnsi="宋体" w:cs="黑体"/>
          <w:sz w:val="24"/>
          <w:szCs w:val="21"/>
        </w:rPr>
        <w:t>开户行：</w:t>
      </w:r>
    </w:p>
    <w:p>
      <w:pPr>
        <w:adjustRightInd w:val="0"/>
        <w:snapToGrid w:val="0"/>
        <w:spacing w:line="520" w:lineRule="exact"/>
        <w:ind w:firstLine="480" w:firstLineChars="200"/>
        <w:rPr>
          <w:rFonts w:ascii="宋体" w:hAnsi="宋体" w:cs="黑体"/>
          <w:sz w:val="24"/>
          <w:szCs w:val="21"/>
        </w:rPr>
      </w:pPr>
      <w:r>
        <w:rPr>
          <w:rFonts w:hint="eastAsia" w:ascii="宋体" w:hAnsi="宋体" w:cs="黑体"/>
          <w:sz w:val="24"/>
          <w:szCs w:val="21"/>
        </w:rPr>
        <w:t>银行账号：</w:t>
      </w:r>
    </w:p>
    <w:p>
      <w:pPr>
        <w:spacing w:line="520" w:lineRule="exact"/>
        <w:ind w:firstLine="482" w:firstLineChars="200"/>
        <w:rPr>
          <w:rFonts w:ascii="宋体" w:hAnsi="宋体" w:cs="黑体"/>
          <w:b/>
          <w:sz w:val="24"/>
          <w:szCs w:val="21"/>
        </w:rPr>
      </w:pPr>
      <w:r>
        <w:rPr>
          <w:rFonts w:hint="eastAsia" w:ascii="宋体" w:hAnsi="宋体" w:cs="黑体"/>
          <w:b/>
          <w:sz w:val="24"/>
          <w:szCs w:val="21"/>
        </w:rPr>
        <w:t>六、不可抗力事件处理</w:t>
      </w:r>
    </w:p>
    <w:p>
      <w:pPr>
        <w:spacing w:line="520" w:lineRule="exact"/>
        <w:ind w:firstLine="480" w:firstLineChars="200"/>
        <w:rPr>
          <w:rFonts w:ascii="宋体" w:hAnsi="宋体" w:cs="黑体"/>
          <w:sz w:val="24"/>
          <w:szCs w:val="21"/>
        </w:rPr>
      </w:pPr>
      <w:r>
        <w:rPr>
          <w:rFonts w:ascii="宋体" w:hAnsi="宋体" w:cs="黑体"/>
          <w:sz w:val="24"/>
          <w:szCs w:val="21"/>
        </w:rPr>
        <w:t>1</w:t>
      </w:r>
      <w:r>
        <w:rPr>
          <w:rFonts w:hint="eastAsia" w:ascii="宋体" w:hAnsi="宋体" w:cs="黑体"/>
          <w:sz w:val="24"/>
          <w:szCs w:val="21"/>
        </w:rPr>
        <w:t>、在合同有效期内，任何一方因不可抗力事件导致不能履行合同，则合同履行期可延长，其延长期与不可抗力影响期相同。</w:t>
      </w:r>
    </w:p>
    <w:p>
      <w:pPr>
        <w:spacing w:line="520" w:lineRule="exact"/>
        <w:ind w:firstLine="480" w:firstLineChars="200"/>
        <w:rPr>
          <w:rFonts w:ascii="宋体" w:hAnsi="宋体" w:cs="黑体"/>
          <w:sz w:val="24"/>
          <w:szCs w:val="21"/>
        </w:rPr>
      </w:pPr>
      <w:r>
        <w:rPr>
          <w:rFonts w:ascii="宋体" w:hAnsi="宋体" w:cs="黑体"/>
          <w:sz w:val="24"/>
          <w:szCs w:val="21"/>
        </w:rPr>
        <w:t>2</w:t>
      </w:r>
      <w:r>
        <w:rPr>
          <w:rFonts w:hint="eastAsia" w:ascii="宋体" w:hAnsi="宋体" w:cs="黑体"/>
          <w:sz w:val="24"/>
          <w:szCs w:val="21"/>
        </w:rPr>
        <w:t>、不可抗力事件发生后，应立即通知对方，并寄送有关权威机构出具的证明。</w:t>
      </w:r>
    </w:p>
    <w:p>
      <w:pPr>
        <w:spacing w:line="520" w:lineRule="exact"/>
        <w:ind w:firstLine="480" w:firstLineChars="200"/>
        <w:rPr>
          <w:rFonts w:ascii="宋体" w:hAnsi="宋体" w:cs="黑体"/>
          <w:sz w:val="24"/>
          <w:szCs w:val="21"/>
        </w:rPr>
      </w:pPr>
      <w:r>
        <w:rPr>
          <w:rFonts w:ascii="宋体" w:hAnsi="宋体" w:cs="黑体"/>
          <w:sz w:val="24"/>
          <w:szCs w:val="21"/>
        </w:rPr>
        <w:t xml:space="preserve">3 </w:t>
      </w:r>
      <w:r>
        <w:rPr>
          <w:rFonts w:hint="eastAsia" w:ascii="宋体" w:hAnsi="宋体" w:cs="黑体"/>
          <w:sz w:val="24"/>
          <w:szCs w:val="21"/>
        </w:rPr>
        <w:t>、不可抗力事件延续</w:t>
      </w:r>
      <w:r>
        <w:rPr>
          <w:rFonts w:ascii="宋体" w:hAnsi="宋体" w:cs="黑体"/>
          <w:sz w:val="24"/>
          <w:szCs w:val="21"/>
        </w:rPr>
        <w:t>120</w:t>
      </w:r>
      <w:r>
        <w:rPr>
          <w:rFonts w:hint="eastAsia" w:ascii="宋体" w:hAnsi="宋体" w:cs="黑体"/>
          <w:sz w:val="24"/>
          <w:szCs w:val="21"/>
        </w:rPr>
        <w:t>天以上，双方应通过友好协商，确定是否继续履行合同。</w:t>
      </w:r>
    </w:p>
    <w:p>
      <w:pPr>
        <w:spacing w:line="520" w:lineRule="exact"/>
        <w:ind w:firstLine="482" w:firstLineChars="200"/>
        <w:rPr>
          <w:rFonts w:ascii="宋体" w:hAnsi="宋体" w:cs="黑体"/>
          <w:b/>
          <w:sz w:val="24"/>
          <w:szCs w:val="21"/>
        </w:rPr>
      </w:pPr>
      <w:r>
        <w:rPr>
          <w:rFonts w:hint="eastAsia" w:ascii="宋体" w:hAnsi="宋体" w:cs="黑体"/>
          <w:b/>
          <w:sz w:val="24"/>
          <w:szCs w:val="21"/>
        </w:rPr>
        <w:t>七、诉讼</w:t>
      </w:r>
    </w:p>
    <w:p>
      <w:pPr>
        <w:spacing w:line="520" w:lineRule="exact"/>
        <w:ind w:firstLine="480" w:firstLineChars="200"/>
        <w:rPr>
          <w:rFonts w:ascii="宋体" w:hAnsi="宋体" w:cs="黑体"/>
          <w:sz w:val="24"/>
          <w:szCs w:val="21"/>
        </w:rPr>
      </w:pPr>
      <w:r>
        <w:rPr>
          <w:rFonts w:hint="eastAsia" w:ascii="宋体" w:hAnsi="宋体" w:cs="黑体"/>
          <w:sz w:val="24"/>
          <w:szCs w:val="21"/>
        </w:rPr>
        <w:t>双方在执行合同中所发生的一切争议，应通过协商解决。如协商不成，可向合同签订地法院起诉，合同签订地在此约定为南通市海门区。</w:t>
      </w:r>
    </w:p>
    <w:p>
      <w:pPr>
        <w:spacing w:line="520" w:lineRule="exact"/>
        <w:ind w:firstLine="482" w:firstLineChars="200"/>
        <w:rPr>
          <w:rFonts w:ascii="宋体" w:hAnsi="宋体" w:cs="黑体"/>
          <w:b/>
          <w:sz w:val="24"/>
          <w:szCs w:val="21"/>
        </w:rPr>
      </w:pPr>
      <w:r>
        <w:rPr>
          <w:rFonts w:hint="eastAsia" w:ascii="宋体" w:hAnsi="宋体" w:cs="黑体"/>
          <w:b/>
          <w:sz w:val="24"/>
          <w:szCs w:val="21"/>
        </w:rPr>
        <w:t>八、合同生效及其它</w:t>
      </w:r>
    </w:p>
    <w:p>
      <w:pPr>
        <w:spacing w:line="520" w:lineRule="exact"/>
        <w:ind w:firstLine="480" w:firstLineChars="200"/>
        <w:rPr>
          <w:rFonts w:ascii="宋体" w:hAnsi="宋体" w:cs="黑体"/>
          <w:sz w:val="24"/>
          <w:szCs w:val="21"/>
        </w:rPr>
      </w:pPr>
      <w:r>
        <w:rPr>
          <w:rFonts w:ascii="宋体" w:hAnsi="宋体" w:cs="黑体"/>
          <w:sz w:val="24"/>
          <w:szCs w:val="21"/>
        </w:rPr>
        <w:t>1</w:t>
      </w:r>
      <w:r>
        <w:rPr>
          <w:rFonts w:hint="eastAsia" w:ascii="宋体" w:hAnsi="宋体" w:cs="黑体"/>
          <w:sz w:val="24"/>
          <w:szCs w:val="21"/>
        </w:rPr>
        <w:t>、合同经双方法定代表人或授权委托代表人签字并加盖单位公章后生效。</w:t>
      </w:r>
    </w:p>
    <w:p>
      <w:pPr>
        <w:spacing w:line="520" w:lineRule="exact"/>
        <w:ind w:firstLine="480" w:firstLineChars="200"/>
        <w:rPr>
          <w:rFonts w:ascii="宋体" w:hAnsi="宋体" w:cs="黑体"/>
          <w:sz w:val="24"/>
          <w:szCs w:val="21"/>
        </w:rPr>
      </w:pPr>
      <w:r>
        <w:rPr>
          <w:rFonts w:hint="eastAsia" w:ascii="宋体" w:hAnsi="宋体" w:cs="黑体"/>
          <w:sz w:val="24"/>
          <w:szCs w:val="21"/>
        </w:rPr>
        <w:t>2、下述合同附件为本合同不可分割的部分并与本合同具有同等效力：</w:t>
      </w:r>
    </w:p>
    <w:p>
      <w:pPr>
        <w:spacing w:line="520" w:lineRule="exact"/>
        <w:ind w:firstLine="480" w:firstLineChars="200"/>
        <w:rPr>
          <w:rFonts w:ascii="宋体" w:hAnsi="宋体" w:cs="黑体"/>
          <w:sz w:val="24"/>
          <w:szCs w:val="21"/>
        </w:rPr>
      </w:pPr>
      <w:r>
        <w:rPr>
          <w:rFonts w:hint="eastAsia" w:ascii="宋体" w:hAnsi="宋体" w:cs="黑体"/>
          <w:sz w:val="24"/>
          <w:szCs w:val="21"/>
        </w:rPr>
        <w:t>（</w:t>
      </w:r>
      <w:r>
        <w:rPr>
          <w:rFonts w:ascii="宋体" w:hAnsi="宋体" w:cs="黑体"/>
          <w:sz w:val="24"/>
          <w:szCs w:val="21"/>
        </w:rPr>
        <w:t>1</w:t>
      </w:r>
      <w:r>
        <w:rPr>
          <w:rFonts w:hint="eastAsia" w:ascii="宋体" w:hAnsi="宋体" w:cs="黑体"/>
          <w:sz w:val="24"/>
          <w:szCs w:val="21"/>
        </w:rPr>
        <w:t>）中标通知书；</w:t>
      </w:r>
    </w:p>
    <w:p>
      <w:pPr>
        <w:spacing w:line="520" w:lineRule="exact"/>
        <w:ind w:firstLine="480" w:firstLineChars="200"/>
        <w:rPr>
          <w:rFonts w:ascii="宋体" w:hAnsi="宋体" w:cs="黑体"/>
          <w:sz w:val="24"/>
          <w:szCs w:val="21"/>
        </w:rPr>
      </w:pPr>
      <w:r>
        <w:rPr>
          <w:rFonts w:hint="eastAsia" w:ascii="宋体" w:hAnsi="宋体" w:cs="黑体"/>
          <w:sz w:val="24"/>
          <w:szCs w:val="21"/>
        </w:rPr>
        <w:t>（2）招标文件项目需求一览表；</w:t>
      </w:r>
    </w:p>
    <w:p>
      <w:pPr>
        <w:spacing w:line="520" w:lineRule="exact"/>
        <w:ind w:firstLine="480" w:firstLineChars="200"/>
        <w:rPr>
          <w:rFonts w:ascii="宋体" w:hAnsi="宋体" w:cs="黑体"/>
          <w:sz w:val="24"/>
          <w:szCs w:val="21"/>
        </w:rPr>
      </w:pPr>
      <w:r>
        <w:rPr>
          <w:rFonts w:hint="eastAsia" w:ascii="宋体" w:hAnsi="宋体" w:cs="黑体"/>
          <w:sz w:val="24"/>
          <w:szCs w:val="21"/>
        </w:rPr>
        <w:t>（3）招标文件的澄清和修改；</w:t>
      </w:r>
    </w:p>
    <w:p>
      <w:pPr>
        <w:spacing w:line="520" w:lineRule="exact"/>
        <w:ind w:firstLine="480" w:firstLineChars="200"/>
        <w:rPr>
          <w:rFonts w:ascii="宋体" w:hAnsi="宋体" w:cs="黑体"/>
          <w:sz w:val="24"/>
          <w:szCs w:val="21"/>
        </w:rPr>
      </w:pPr>
      <w:r>
        <w:rPr>
          <w:rFonts w:hint="eastAsia" w:ascii="宋体" w:hAnsi="宋体" w:cs="黑体"/>
          <w:sz w:val="24"/>
          <w:szCs w:val="21"/>
        </w:rPr>
        <w:t>（4）投标报价表；</w:t>
      </w:r>
    </w:p>
    <w:p>
      <w:pPr>
        <w:spacing w:line="520" w:lineRule="exact"/>
        <w:ind w:firstLine="480" w:firstLineChars="200"/>
        <w:rPr>
          <w:rFonts w:ascii="宋体" w:hAnsi="宋体" w:cs="黑体"/>
          <w:sz w:val="24"/>
          <w:szCs w:val="21"/>
        </w:rPr>
      </w:pPr>
      <w:r>
        <w:rPr>
          <w:rFonts w:hint="eastAsia" w:ascii="宋体" w:hAnsi="宋体" w:cs="黑体"/>
          <w:sz w:val="24"/>
          <w:szCs w:val="21"/>
        </w:rPr>
        <w:t>（5）成交标投标人澄清函；</w:t>
      </w:r>
    </w:p>
    <w:p>
      <w:pPr>
        <w:spacing w:line="520" w:lineRule="exact"/>
        <w:ind w:firstLine="480" w:firstLineChars="200"/>
        <w:rPr>
          <w:rFonts w:ascii="宋体" w:hAnsi="宋体" w:cs="黑体"/>
          <w:sz w:val="24"/>
          <w:szCs w:val="21"/>
        </w:rPr>
      </w:pPr>
      <w:r>
        <w:rPr>
          <w:rFonts w:hint="eastAsia" w:ascii="宋体" w:hAnsi="宋体" w:cs="黑体"/>
          <w:sz w:val="24"/>
          <w:szCs w:val="21"/>
        </w:rPr>
        <w:t>（6）其他与本合同相关的资料。</w:t>
      </w:r>
    </w:p>
    <w:p>
      <w:pPr>
        <w:spacing w:line="520" w:lineRule="exact"/>
        <w:ind w:firstLine="480" w:firstLineChars="200"/>
        <w:rPr>
          <w:rFonts w:ascii="宋体" w:hAnsi="宋体" w:cs="黑体"/>
          <w:sz w:val="24"/>
          <w:szCs w:val="21"/>
        </w:rPr>
      </w:pPr>
      <w:r>
        <w:rPr>
          <w:rFonts w:hint="eastAsia" w:ascii="宋体" w:hAnsi="宋体" w:cs="黑体"/>
          <w:sz w:val="24"/>
          <w:szCs w:val="21"/>
        </w:rPr>
        <w:t>3、本合同未尽事宜，遵照《中华人民共和国民法典》有关条文执行。</w:t>
      </w:r>
    </w:p>
    <w:p>
      <w:pPr>
        <w:spacing w:line="520" w:lineRule="exact"/>
        <w:ind w:firstLine="482" w:firstLineChars="200"/>
        <w:rPr>
          <w:rFonts w:ascii="宋体" w:hAnsi="宋体" w:cs="黑体"/>
          <w:b/>
          <w:sz w:val="24"/>
          <w:szCs w:val="21"/>
        </w:rPr>
      </w:pPr>
      <w:r>
        <w:rPr>
          <w:rFonts w:hint="eastAsia" w:ascii="宋体" w:hAnsi="宋体" w:cs="黑体"/>
          <w:b/>
          <w:sz w:val="24"/>
          <w:szCs w:val="21"/>
        </w:rPr>
        <w:t>九、双方指定联系人</w:t>
      </w:r>
    </w:p>
    <w:p>
      <w:pPr>
        <w:spacing w:line="520" w:lineRule="exact"/>
        <w:ind w:firstLine="480" w:firstLineChars="200"/>
        <w:rPr>
          <w:rFonts w:ascii="宋体" w:hAnsi="宋体" w:cs="黑体"/>
          <w:sz w:val="24"/>
          <w:szCs w:val="21"/>
        </w:rPr>
      </w:pPr>
      <w:r>
        <w:rPr>
          <w:rFonts w:hint="eastAsia" w:ascii="宋体" w:hAnsi="宋体" w:cs="黑体"/>
          <w:sz w:val="24"/>
          <w:szCs w:val="21"/>
        </w:rPr>
        <w:t>双方确定，在本合同有效期内，甲方指定为甲方联系人，乙方指定为乙方联系人。一方变更项目联系人的，应当及时以书面形式通知另一方。</w:t>
      </w:r>
    </w:p>
    <w:p>
      <w:pPr>
        <w:spacing w:line="520" w:lineRule="exact"/>
        <w:ind w:firstLine="482" w:firstLineChars="200"/>
        <w:rPr>
          <w:rFonts w:ascii="宋体" w:hAnsi="宋体" w:cs="黑体"/>
          <w:sz w:val="24"/>
          <w:szCs w:val="21"/>
        </w:rPr>
      </w:pPr>
      <w:r>
        <w:rPr>
          <w:rFonts w:hint="eastAsia" w:ascii="宋体" w:hAnsi="宋体" w:cs="黑体"/>
          <w:b/>
          <w:sz w:val="24"/>
          <w:szCs w:val="21"/>
        </w:rPr>
        <w:t>十、</w:t>
      </w:r>
      <w:r>
        <w:rPr>
          <w:rFonts w:hint="eastAsia" w:ascii="宋体" w:hAnsi="宋体" w:cs="黑体"/>
          <w:sz w:val="24"/>
          <w:szCs w:val="21"/>
        </w:rPr>
        <w:t>双方确定，出现下列情形，致使本合同的履行成为不必要或不可能的，可以解除本合同：</w:t>
      </w:r>
    </w:p>
    <w:p>
      <w:pPr>
        <w:spacing w:line="520" w:lineRule="exact"/>
        <w:ind w:firstLine="480" w:firstLineChars="200"/>
        <w:rPr>
          <w:rFonts w:ascii="宋体" w:hAnsi="宋体" w:cs="黑体"/>
          <w:sz w:val="24"/>
          <w:szCs w:val="21"/>
        </w:rPr>
      </w:pPr>
      <w:r>
        <w:rPr>
          <w:rFonts w:hint="eastAsia" w:ascii="宋体" w:hAnsi="宋体" w:cs="黑体"/>
          <w:sz w:val="24"/>
          <w:szCs w:val="21"/>
        </w:rPr>
        <w:t>（1）在合同有效期内，被行业主管部门警告或取消经营资格的；</w:t>
      </w:r>
    </w:p>
    <w:p>
      <w:pPr>
        <w:spacing w:line="520" w:lineRule="exact"/>
        <w:ind w:firstLine="480" w:firstLineChars="200"/>
        <w:rPr>
          <w:rFonts w:ascii="宋体" w:hAnsi="宋体" w:cs="黑体"/>
          <w:color w:val="000000"/>
          <w:sz w:val="24"/>
          <w:szCs w:val="21"/>
        </w:rPr>
      </w:pPr>
      <w:r>
        <w:rPr>
          <w:rFonts w:hint="eastAsia" w:ascii="宋体" w:hAnsi="宋体" w:cs="黑体"/>
          <w:color w:val="000000"/>
          <w:sz w:val="24"/>
          <w:szCs w:val="21"/>
        </w:rPr>
        <w:t>（2）在合同有效期内，乙方擅自变更、转让服务给第三方的；</w:t>
      </w:r>
    </w:p>
    <w:p>
      <w:pPr>
        <w:spacing w:line="520" w:lineRule="exact"/>
        <w:ind w:firstLine="480" w:firstLineChars="200"/>
        <w:rPr>
          <w:rFonts w:ascii="宋体" w:hAnsi="宋体" w:cs="黑体"/>
          <w:color w:val="000000"/>
          <w:sz w:val="24"/>
          <w:szCs w:val="21"/>
        </w:rPr>
      </w:pPr>
      <w:r>
        <w:rPr>
          <w:rFonts w:hint="eastAsia" w:ascii="宋体" w:hAnsi="宋体" w:cs="黑体"/>
          <w:color w:val="000000"/>
          <w:sz w:val="24"/>
          <w:szCs w:val="21"/>
        </w:rPr>
        <w:t>（3）不如实反映情况，提供虚假材料的；</w:t>
      </w:r>
    </w:p>
    <w:p>
      <w:pPr>
        <w:spacing w:line="520" w:lineRule="exact"/>
        <w:ind w:firstLine="480" w:firstLineChars="200"/>
        <w:rPr>
          <w:rFonts w:ascii="宋体" w:hAnsi="宋体" w:cs="黑体"/>
          <w:color w:val="000000"/>
          <w:sz w:val="24"/>
          <w:szCs w:val="21"/>
        </w:rPr>
      </w:pPr>
      <w:r>
        <w:rPr>
          <w:rFonts w:hint="eastAsia" w:ascii="宋体" w:hAnsi="宋体" w:cs="黑体"/>
          <w:color w:val="000000"/>
          <w:sz w:val="24"/>
          <w:szCs w:val="21"/>
        </w:rPr>
        <w:t>（4）未按承诺的价格提供服务的；</w:t>
      </w:r>
    </w:p>
    <w:p>
      <w:pPr>
        <w:spacing w:line="520" w:lineRule="exact"/>
        <w:ind w:firstLine="480" w:firstLineChars="200"/>
        <w:rPr>
          <w:rFonts w:ascii="宋体" w:hAnsi="宋体" w:cs="黑体"/>
          <w:sz w:val="24"/>
          <w:szCs w:val="21"/>
        </w:rPr>
      </w:pPr>
      <w:r>
        <w:rPr>
          <w:rFonts w:hint="eastAsia" w:ascii="宋体" w:hAnsi="宋体" w:cs="黑体"/>
          <w:color w:val="000000"/>
          <w:sz w:val="24"/>
          <w:szCs w:val="21"/>
        </w:rPr>
        <w:t>（5）乙方未能在甲方要求的时间内（含同意延</w:t>
      </w:r>
      <w:r>
        <w:rPr>
          <w:rFonts w:hint="eastAsia" w:ascii="宋体" w:hAnsi="宋体" w:cs="黑体"/>
          <w:sz w:val="24"/>
          <w:szCs w:val="21"/>
        </w:rPr>
        <w:t>长的时间）提交监测报告（监测数据汇总表）和原始记录复印件或受南通市海门生态环境监测站两次书面警告则视为违约，违约达二次的。</w:t>
      </w:r>
    </w:p>
    <w:p>
      <w:pPr>
        <w:spacing w:line="520" w:lineRule="exact"/>
        <w:ind w:firstLine="480" w:firstLineChars="200"/>
        <w:rPr>
          <w:rFonts w:ascii="宋体" w:hAnsi="宋体" w:cs="黑体"/>
          <w:sz w:val="24"/>
          <w:szCs w:val="21"/>
        </w:rPr>
      </w:pPr>
      <w:r>
        <w:rPr>
          <w:rFonts w:hint="eastAsia" w:ascii="宋体" w:hAnsi="宋体" w:cs="黑体"/>
          <w:sz w:val="24"/>
          <w:szCs w:val="21"/>
        </w:rPr>
        <w:t>（6）甲方组织的技术考核，累计</w:t>
      </w:r>
      <w:r>
        <w:rPr>
          <w:rFonts w:ascii="宋体" w:hAnsi="宋体" w:cs="黑体"/>
          <w:sz w:val="24"/>
          <w:szCs w:val="21"/>
        </w:rPr>
        <w:t>2</w:t>
      </w:r>
      <w:r>
        <w:rPr>
          <w:rFonts w:hint="eastAsia" w:ascii="宋体" w:hAnsi="宋体" w:cs="黑体"/>
          <w:sz w:val="24"/>
          <w:szCs w:val="21"/>
        </w:rPr>
        <w:t>次不合格者。</w:t>
      </w:r>
    </w:p>
    <w:p>
      <w:pPr>
        <w:spacing w:line="520" w:lineRule="exact"/>
        <w:ind w:firstLine="480" w:firstLineChars="200"/>
        <w:rPr>
          <w:rFonts w:ascii="宋体" w:hAnsi="宋体" w:cs="黑体"/>
          <w:sz w:val="24"/>
          <w:szCs w:val="21"/>
        </w:rPr>
      </w:pPr>
      <w:r>
        <w:rPr>
          <w:rFonts w:hint="eastAsia" w:ascii="宋体" w:hAnsi="宋体" w:cs="黑体"/>
          <w:sz w:val="24"/>
          <w:szCs w:val="21"/>
        </w:rPr>
        <w:t>（7）发生不可抗力。</w:t>
      </w:r>
    </w:p>
    <w:p>
      <w:pPr>
        <w:spacing w:line="520" w:lineRule="exact"/>
        <w:ind w:firstLine="482" w:firstLineChars="200"/>
        <w:rPr>
          <w:rFonts w:ascii="宋体" w:hAnsi="宋体" w:cs="黑体"/>
          <w:sz w:val="24"/>
          <w:szCs w:val="21"/>
        </w:rPr>
      </w:pPr>
      <w:r>
        <w:rPr>
          <w:rFonts w:hint="eastAsia" w:ascii="宋体" w:hAnsi="宋体" w:cs="黑体"/>
          <w:b/>
          <w:sz w:val="24"/>
          <w:szCs w:val="21"/>
        </w:rPr>
        <w:t>十一、</w:t>
      </w:r>
      <w:r>
        <w:rPr>
          <w:rFonts w:hint="eastAsia" w:ascii="宋体" w:hAnsi="宋体" w:cs="黑体"/>
          <w:sz w:val="24"/>
          <w:szCs w:val="21"/>
        </w:rPr>
        <w:t>赔偿损失的方式双方协商解决。</w:t>
      </w:r>
    </w:p>
    <w:p>
      <w:pPr>
        <w:spacing w:line="520" w:lineRule="exact"/>
        <w:ind w:firstLine="482" w:firstLineChars="200"/>
        <w:rPr>
          <w:rFonts w:ascii="宋体" w:hAnsi="宋体" w:cs="黑体"/>
          <w:sz w:val="24"/>
          <w:szCs w:val="21"/>
        </w:rPr>
      </w:pPr>
      <w:r>
        <w:rPr>
          <w:rFonts w:hint="eastAsia" w:ascii="宋体" w:hAnsi="宋体" w:cs="黑体"/>
          <w:b/>
          <w:sz w:val="24"/>
          <w:szCs w:val="21"/>
        </w:rPr>
        <w:t>十二、</w:t>
      </w:r>
      <w:r>
        <w:rPr>
          <w:rFonts w:hint="eastAsia" w:ascii="宋体" w:hAnsi="宋体" w:cs="黑体"/>
          <w:sz w:val="24"/>
          <w:szCs w:val="21"/>
        </w:rPr>
        <w:t>本合同一式肆份，双方各执贰份，具有同等法律效力。</w:t>
      </w:r>
    </w:p>
    <w:p>
      <w:pPr>
        <w:snapToGrid w:val="0"/>
        <w:spacing w:line="520" w:lineRule="exact"/>
        <w:ind w:firstLine="482" w:firstLineChars="200"/>
        <w:rPr>
          <w:rFonts w:ascii="宋体" w:hAnsi="宋体" w:cs="黑体"/>
          <w:sz w:val="24"/>
          <w:szCs w:val="21"/>
        </w:rPr>
      </w:pPr>
      <w:r>
        <w:rPr>
          <w:rFonts w:hint="eastAsia" w:ascii="宋体" w:hAnsi="宋体" w:cs="黑体"/>
          <w:b/>
          <w:sz w:val="24"/>
          <w:szCs w:val="21"/>
        </w:rPr>
        <w:t>十三、</w:t>
      </w:r>
      <w:r>
        <w:rPr>
          <w:rFonts w:hint="eastAsia" w:ascii="宋体" w:hAnsi="宋体" w:cs="黑体"/>
          <w:sz w:val="24"/>
          <w:szCs w:val="21"/>
        </w:rPr>
        <w:t>本合同服务期限为2024年2月15日至2025年2月14日止。</w:t>
      </w:r>
    </w:p>
    <w:p>
      <w:pPr>
        <w:snapToGrid w:val="0"/>
        <w:spacing w:line="520" w:lineRule="exact"/>
        <w:ind w:firstLine="482" w:firstLineChars="200"/>
        <w:rPr>
          <w:rFonts w:ascii="宋体" w:hAnsi="宋体" w:cs="黑体"/>
          <w:sz w:val="24"/>
          <w:szCs w:val="21"/>
        </w:rPr>
      </w:pPr>
      <w:r>
        <w:rPr>
          <w:rFonts w:hint="eastAsia" w:ascii="宋体" w:hAnsi="宋体" w:cs="黑体"/>
          <w:b/>
          <w:sz w:val="24"/>
          <w:szCs w:val="21"/>
        </w:rPr>
        <w:t>十四、</w:t>
      </w:r>
      <w:r>
        <w:rPr>
          <w:rFonts w:hint="eastAsia" w:ascii="宋体" w:hAnsi="宋体" w:cs="黑体"/>
          <w:sz w:val="24"/>
          <w:szCs w:val="21"/>
        </w:rPr>
        <w:t>甲方招标文件、乙方投标文件、会议记录均为本合同的组成部分，具有同等法律效力。</w:t>
      </w:r>
    </w:p>
    <w:p>
      <w:pPr>
        <w:snapToGrid w:val="0"/>
        <w:spacing w:line="520" w:lineRule="exact"/>
        <w:rPr>
          <w:rFonts w:ascii="宋体" w:hAnsi="宋体" w:cs="黑体"/>
          <w:sz w:val="24"/>
          <w:szCs w:val="21"/>
        </w:rPr>
      </w:pPr>
    </w:p>
    <w:p>
      <w:pPr>
        <w:snapToGrid w:val="0"/>
        <w:spacing w:line="520" w:lineRule="exact"/>
        <w:ind w:firstLine="480" w:firstLineChars="200"/>
        <w:rPr>
          <w:rFonts w:ascii="宋体" w:hAnsi="宋体" w:cs="黑体"/>
          <w:sz w:val="24"/>
          <w:szCs w:val="21"/>
        </w:rPr>
      </w:pPr>
      <w:r>
        <w:rPr>
          <w:rFonts w:hint="eastAsia" w:ascii="宋体" w:hAnsi="宋体" w:cs="黑体"/>
          <w:sz w:val="24"/>
          <w:szCs w:val="21"/>
        </w:rPr>
        <w:t>甲方：（盖章）                         乙方：（盖章）</w:t>
      </w:r>
    </w:p>
    <w:p>
      <w:pPr>
        <w:snapToGrid w:val="0"/>
        <w:spacing w:line="520" w:lineRule="exact"/>
        <w:ind w:firstLine="480" w:firstLineChars="200"/>
        <w:rPr>
          <w:rFonts w:ascii="宋体" w:hAnsi="宋体" w:cs="黑体"/>
          <w:sz w:val="24"/>
          <w:szCs w:val="21"/>
        </w:rPr>
      </w:pPr>
      <w:r>
        <w:rPr>
          <w:rFonts w:hint="eastAsia" w:ascii="宋体" w:hAnsi="宋体" w:cs="黑体"/>
          <w:sz w:val="24"/>
          <w:szCs w:val="21"/>
        </w:rPr>
        <w:t>代表：（签字）                         代表：（签字）</w:t>
      </w:r>
    </w:p>
    <w:p>
      <w:pPr>
        <w:snapToGrid w:val="0"/>
        <w:spacing w:line="520" w:lineRule="exact"/>
        <w:ind w:firstLine="480" w:firstLineChars="200"/>
        <w:rPr>
          <w:rFonts w:ascii="宋体" w:hAnsi="宋体" w:cs="黑体"/>
          <w:sz w:val="24"/>
          <w:szCs w:val="21"/>
        </w:rPr>
      </w:pPr>
    </w:p>
    <w:p>
      <w:pPr>
        <w:snapToGrid w:val="0"/>
        <w:spacing w:line="300" w:lineRule="auto"/>
        <w:jc w:val="center"/>
        <w:outlineLvl w:val="0"/>
        <w:rPr>
          <w:rFonts w:ascii="宋体" w:hAnsi="宋体"/>
          <w:b/>
          <w:sz w:val="36"/>
          <w:szCs w:val="36"/>
        </w:rPr>
      </w:pPr>
      <w:r>
        <w:rPr>
          <w:rFonts w:hint="eastAsia" w:ascii="宋体" w:hAnsi="宋体" w:cs="黑体"/>
          <w:sz w:val="24"/>
          <w:szCs w:val="21"/>
        </w:rPr>
        <w:t xml:space="preserve">                                          年   月   日</w:t>
      </w:r>
    </w:p>
    <w:p>
      <w:pPr>
        <w:rPr>
          <w:rFonts w:ascii="宋体" w:hAnsi="宋体"/>
          <w:b/>
          <w:sz w:val="36"/>
          <w:szCs w:val="36"/>
        </w:rPr>
      </w:pPr>
      <w:r>
        <w:rPr>
          <w:rFonts w:hint="eastAsia" w:ascii="宋体" w:hAnsi="宋体"/>
          <w:b/>
          <w:sz w:val="36"/>
          <w:szCs w:val="36"/>
        </w:rPr>
        <w:br w:type="page"/>
      </w:r>
    </w:p>
    <w:p>
      <w:pPr>
        <w:snapToGrid w:val="0"/>
        <w:spacing w:line="300" w:lineRule="auto"/>
        <w:jc w:val="center"/>
        <w:outlineLvl w:val="0"/>
        <w:rPr>
          <w:rFonts w:ascii="宋体" w:hAnsi="宋体"/>
          <w:b/>
          <w:sz w:val="36"/>
          <w:szCs w:val="36"/>
        </w:rPr>
      </w:pPr>
      <w:r>
        <w:rPr>
          <w:rFonts w:hint="eastAsia" w:ascii="宋体" w:hAnsi="宋体"/>
          <w:b/>
          <w:sz w:val="36"/>
          <w:szCs w:val="36"/>
        </w:rPr>
        <w:t>第六部分  质疑提出和处理</w:t>
      </w:r>
    </w:p>
    <w:p>
      <w:pPr>
        <w:widowControl/>
        <w:autoSpaceDE w:val="0"/>
        <w:autoSpaceDN w:val="0"/>
        <w:adjustRightInd w:val="0"/>
        <w:snapToGrid w:val="0"/>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一、质疑的提出</w:t>
      </w:r>
    </w:p>
    <w:p>
      <w:pPr>
        <w:widowControl/>
        <w:autoSpaceDE w:val="0"/>
        <w:autoSpaceDN w:val="0"/>
        <w:adjustRightInd w:val="0"/>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1、质疑人必须是直接参加本次招标活动的当事人。</w:t>
      </w:r>
    </w:p>
    <w:p>
      <w:pPr>
        <w:snapToGrid w:val="0"/>
        <w:spacing w:line="360" w:lineRule="auto"/>
        <w:ind w:firstLine="480" w:firstLineChars="200"/>
        <w:outlineLvl w:val="0"/>
        <w:rPr>
          <w:rFonts w:ascii="宋体" w:hAnsi="宋体"/>
          <w:sz w:val="24"/>
          <w:szCs w:val="24"/>
        </w:rPr>
      </w:pPr>
      <w:r>
        <w:rPr>
          <w:rFonts w:hint="eastAsia" w:ascii="宋体" w:hAnsi="宋体"/>
          <w:sz w:val="24"/>
          <w:szCs w:val="24"/>
        </w:rPr>
        <w:t>2、</w:t>
      </w:r>
      <w:r>
        <w:rPr>
          <w:rFonts w:hint="eastAsia" w:ascii="宋体" w:hAnsi="宋体" w:cs="宋体"/>
          <w:kern w:val="0"/>
          <w:sz w:val="24"/>
          <w:szCs w:val="24"/>
          <w:lang w:val="zh-CN"/>
        </w:rPr>
        <w:t>供应商下载招标文件后，应仔细检查招标文件的所有内容，如对本次招标文件存在疑问，请将书面询问文件</w:t>
      </w:r>
      <w:r>
        <w:rPr>
          <w:rFonts w:ascii="宋体" w:hAnsi="宋体" w:cs="宋体"/>
          <w:spacing w:val="-1"/>
          <w:kern w:val="0"/>
          <w:sz w:val="24"/>
          <w:szCs w:val="24"/>
        </w:rPr>
        <w:t>在本项目投标截止时间前</w:t>
      </w:r>
      <w:r>
        <w:rPr>
          <w:rFonts w:hint="eastAsia" w:ascii="宋体" w:hAnsi="宋体" w:cs="宋体"/>
          <w:kern w:val="0"/>
          <w:sz w:val="24"/>
          <w:szCs w:val="24"/>
          <w:lang w:val="zh-CN"/>
        </w:rPr>
        <w:t>，送至采购单位和招标代理机构。</w:t>
      </w:r>
    </w:p>
    <w:p>
      <w:pPr>
        <w:widowControl/>
        <w:autoSpaceDE w:val="0"/>
        <w:autoSpaceDN w:val="0"/>
        <w:adjustRightInd w:val="0"/>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rPr>
        <w:t>3</w:t>
      </w:r>
      <w:r>
        <w:rPr>
          <w:rFonts w:hint="eastAsia" w:ascii="宋体" w:hAnsi="宋体" w:cs="宋体"/>
          <w:kern w:val="0"/>
          <w:sz w:val="24"/>
          <w:szCs w:val="24"/>
          <w:lang w:val="zh-CN"/>
        </w:rPr>
        <w:t>、提出质疑时，必须坚持“谁主张，谁举证”、“实事求是”的原则，不能臆测。属于须由法定部门调查、侦查或先行作出相关认定的事项，质疑人应当依法申请具有法定职权的部门查清、认定，并将相关结果提供给</w:t>
      </w:r>
      <w:r>
        <w:rPr>
          <w:rFonts w:hint="eastAsia" w:ascii="宋体" w:hAnsi="宋体" w:cs="宋体"/>
          <w:kern w:val="0"/>
          <w:sz w:val="24"/>
          <w:szCs w:val="24"/>
        </w:rPr>
        <w:t>采购</w:t>
      </w:r>
      <w:r>
        <w:rPr>
          <w:rFonts w:hint="eastAsia" w:ascii="宋体" w:hAnsi="宋体" w:cs="宋体"/>
          <w:kern w:val="0"/>
          <w:sz w:val="24"/>
          <w:szCs w:val="24"/>
          <w:lang w:val="zh-CN"/>
        </w:rPr>
        <w:t>人。</w:t>
      </w:r>
      <w:r>
        <w:rPr>
          <w:rFonts w:hint="eastAsia" w:ascii="宋体" w:hAnsi="宋体" w:cs="宋体"/>
          <w:kern w:val="0"/>
          <w:sz w:val="24"/>
          <w:szCs w:val="24"/>
        </w:rPr>
        <w:t>采购</w:t>
      </w:r>
      <w:r>
        <w:rPr>
          <w:rFonts w:hint="eastAsia" w:ascii="宋体" w:hAnsi="宋体" w:cs="宋体"/>
          <w:kern w:val="0"/>
          <w:sz w:val="24"/>
          <w:szCs w:val="24"/>
          <w:lang w:val="zh-CN"/>
        </w:rPr>
        <w:t>人不具有法定调查、认定权限。</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4、对本次招标有质疑的，实行实名制，不得进行虚假、恶意质疑。质疑人应在质疑有效期内以书面形式</w:t>
      </w:r>
      <w:r>
        <w:rPr>
          <w:rFonts w:hint="eastAsia" w:ascii="宋体" w:hAnsi="宋体" w:cs="宋体"/>
          <w:kern w:val="0"/>
          <w:sz w:val="24"/>
          <w:szCs w:val="24"/>
          <w:lang w:val="zh-CN"/>
        </w:rPr>
        <w:t>提出《质疑函》（格式请下载）</w:t>
      </w:r>
      <w:r>
        <w:rPr>
          <w:rFonts w:hint="eastAsia" w:ascii="宋体" w:hAnsi="宋体" w:cs="宋体"/>
          <w:kern w:val="0"/>
          <w:sz w:val="24"/>
          <w:szCs w:val="24"/>
        </w:rPr>
        <w:t>，《质疑函》内容应</w:t>
      </w:r>
      <w:r>
        <w:rPr>
          <w:rFonts w:hint="eastAsia" w:ascii="宋体" w:hAnsi="宋体" w:cs="宋体"/>
          <w:kern w:val="0"/>
          <w:sz w:val="24"/>
          <w:szCs w:val="24"/>
          <w:lang w:val="zh-CN"/>
        </w:rPr>
        <w:t>包括</w:t>
      </w:r>
      <w:r>
        <w:rPr>
          <w:rFonts w:hint="eastAsia" w:ascii="宋体" w:hAnsi="宋体" w:cs="宋体"/>
          <w:kern w:val="0"/>
          <w:sz w:val="24"/>
          <w:szCs w:val="24"/>
        </w:rPr>
        <w:t>质疑事项、主要内容、事实依据、适应法规条款、佐证材料等。同时，质疑人应保证其提出的质疑内容及相关佐证材料的真实性及来源的合法性，并承担相应的法律责任。</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lang w:val="zh-CN"/>
        </w:rPr>
        <w:t>对不能提供</w:t>
      </w:r>
      <w:r>
        <w:rPr>
          <w:rFonts w:hint="eastAsia" w:ascii="宋体" w:hAnsi="宋体" w:cs="宋体"/>
          <w:kern w:val="0"/>
          <w:sz w:val="24"/>
          <w:szCs w:val="24"/>
        </w:rPr>
        <w:t>相关佐证材料的、涉及商业秘密的、非书面形式的、非送达的、匿名的《质疑函》将不予受理。</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相关佐证材料要具备客观性、关联性、合法性，无法查实的（如宣传册、媒体报道、猜测、推理等）不能作为佐证材料。</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5、本项目要求供应商在法定质疑期内一次性提出针对同一采购程序环节的质疑。</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6、提供报名回执的复印件，由供应商法人代表签字或盖章，并加盖供应商公章，对不能提供的将不予受理。</w:t>
      </w:r>
    </w:p>
    <w:p>
      <w:pPr>
        <w:widowControl/>
        <w:autoSpaceDE w:val="0"/>
        <w:autoSpaceDN w:val="0"/>
        <w:adjustRightInd w:val="0"/>
        <w:snapToGrid w:val="0"/>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二、《质疑函》的受理和回复</w:t>
      </w:r>
    </w:p>
    <w:p>
      <w:pPr>
        <w:widowControl/>
        <w:autoSpaceDE w:val="0"/>
        <w:autoSpaceDN w:val="0"/>
        <w:adjustRightInd w:val="0"/>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rPr>
        <w:t>1、《质疑函》须由质疑人的法定代表人或参加本次招标授权人</w:t>
      </w:r>
      <w:r>
        <w:rPr>
          <w:rFonts w:hint="eastAsia" w:ascii="宋体" w:hAnsi="宋体" w:cs="宋体"/>
          <w:kern w:val="0"/>
          <w:sz w:val="24"/>
          <w:szCs w:val="24"/>
          <w:lang w:val="zh-CN"/>
        </w:rPr>
        <w:t>送达采购单位和招标人。</w:t>
      </w:r>
    </w:p>
    <w:p>
      <w:pPr>
        <w:widowControl/>
        <w:autoSpaceDE w:val="0"/>
        <w:autoSpaceDN w:val="0"/>
        <w:adjustRightInd w:val="0"/>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2、在处理过程中，发现需要质疑人进一步补充相关佐证材料的，请质疑人在规定的时间内提供，质疑回复时间相应顺延。质疑人不能按时提供相关佐证材料的，视同放弃质疑。</w:t>
      </w:r>
    </w:p>
    <w:p>
      <w:pPr>
        <w:widowControl/>
        <w:autoSpaceDE w:val="0"/>
        <w:autoSpaceDN w:val="0"/>
        <w:adjustRightInd w:val="0"/>
        <w:snapToGrid w:val="0"/>
        <w:spacing w:line="360" w:lineRule="auto"/>
        <w:ind w:firstLine="482" w:firstLineChars="200"/>
        <w:jc w:val="left"/>
        <w:rPr>
          <w:rFonts w:ascii="宋体" w:hAnsi="宋体" w:cs="宋体"/>
          <w:b/>
          <w:kern w:val="0"/>
          <w:sz w:val="24"/>
          <w:szCs w:val="24"/>
          <w:lang w:val="zh-CN"/>
        </w:rPr>
      </w:pPr>
      <w:r>
        <w:rPr>
          <w:rFonts w:hint="eastAsia" w:ascii="宋体" w:hAnsi="宋体" w:cs="宋体"/>
          <w:b/>
          <w:kern w:val="0"/>
          <w:sz w:val="24"/>
          <w:szCs w:val="24"/>
          <w:lang w:val="zh-CN"/>
        </w:rPr>
        <w:t>三、质疑处理</w:t>
      </w:r>
    </w:p>
    <w:p>
      <w:pPr>
        <w:widowControl/>
        <w:autoSpaceDE w:val="0"/>
        <w:autoSpaceDN w:val="0"/>
        <w:adjustRightInd w:val="0"/>
        <w:snapToGrid w:val="0"/>
        <w:spacing w:line="360" w:lineRule="auto"/>
        <w:ind w:firstLine="482" w:firstLineChars="200"/>
        <w:jc w:val="left"/>
        <w:rPr>
          <w:rFonts w:ascii="宋体" w:hAnsi="宋体" w:cs="宋体"/>
          <w:kern w:val="0"/>
          <w:sz w:val="24"/>
          <w:szCs w:val="24"/>
          <w:lang w:val="zh-CN"/>
        </w:rPr>
      </w:pPr>
      <w:r>
        <w:rPr>
          <w:rFonts w:hint="eastAsia" w:ascii="宋体" w:hAnsi="宋体" w:cs="宋体"/>
          <w:b/>
          <w:kern w:val="0"/>
          <w:sz w:val="24"/>
          <w:szCs w:val="24"/>
          <w:lang w:val="zh-CN"/>
        </w:rPr>
        <w:t>1、质疑成立的处理。</w:t>
      </w:r>
      <w:r>
        <w:rPr>
          <w:rFonts w:hint="eastAsia" w:ascii="宋体" w:hAnsi="宋体" w:cs="宋体"/>
          <w:kern w:val="0"/>
          <w:sz w:val="24"/>
          <w:szCs w:val="24"/>
          <w:lang w:val="zh-CN"/>
        </w:rPr>
        <w:t>中华人民共和国财政部令第94号《政府采购质疑和投诉办法》处理。</w:t>
      </w:r>
    </w:p>
    <w:p>
      <w:pPr>
        <w:widowControl/>
        <w:snapToGrid w:val="0"/>
        <w:spacing w:line="360" w:lineRule="auto"/>
        <w:ind w:firstLine="482" w:firstLineChars="200"/>
        <w:jc w:val="left"/>
        <w:rPr>
          <w:rFonts w:ascii="宋体" w:hAnsi="宋体" w:cs="宋体"/>
          <w:b/>
          <w:kern w:val="0"/>
          <w:sz w:val="24"/>
          <w:szCs w:val="24"/>
          <w:lang w:val="zh-CN"/>
        </w:rPr>
      </w:pPr>
      <w:r>
        <w:rPr>
          <w:rFonts w:hint="eastAsia" w:ascii="宋体" w:hAnsi="宋体" w:cs="宋体"/>
          <w:b/>
          <w:kern w:val="0"/>
          <w:sz w:val="24"/>
          <w:szCs w:val="24"/>
          <w:lang w:val="zh-CN"/>
        </w:rPr>
        <w:t>2、质疑不成立的处理。</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1）质疑人书面《申请撤回质疑函》的，不作违约处理。</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rPr>
        <w:t>2）质疑人在规定的时间内不配合进行质疑调查处理的，按自动撤回《质疑函》处理。</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3）质疑人不按《质疑函》格式就提出质疑的，作违约处理。</w:t>
      </w:r>
      <w:r>
        <w:rPr>
          <w:rFonts w:hint="eastAsia" w:ascii="宋体" w:hAnsi="宋体" w:cs="宋体"/>
          <w:kern w:val="0"/>
          <w:sz w:val="24"/>
          <w:szCs w:val="24"/>
        </w:rPr>
        <w:t>招标人有权收取其保证金的10%作为违约金；同时，视情</w:t>
      </w:r>
      <w:r>
        <w:rPr>
          <w:rFonts w:hint="eastAsia" w:ascii="宋体" w:hAnsi="宋体" w:cs="宋体"/>
          <w:kern w:val="0"/>
          <w:sz w:val="24"/>
          <w:szCs w:val="24"/>
          <w:lang w:val="zh-CN"/>
        </w:rPr>
        <w:t>列入不良供应商名单。</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4）质疑人虽提供了相关</w:t>
      </w:r>
      <w:r>
        <w:rPr>
          <w:rFonts w:hint="eastAsia" w:ascii="宋体" w:hAnsi="宋体" w:cs="宋体"/>
          <w:kern w:val="0"/>
          <w:sz w:val="24"/>
          <w:szCs w:val="24"/>
        </w:rPr>
        <w:t>佐证材料</w:t>
      </w:r>
      <w:r>
        <w:rPr>
          <w:rFonts w:hint="eastAsia" w:ascii="宋体" w:hAnsi="宋体" w:cs="宋体"/>
          <w:kern w:val="0"/>
          <w:sz w:val="24"/>
          <w:szCs w:val="24"/>
          <w:lang w:val="zh-CN"/>
        </w:rPr>
        <w:t>，但不能证明其质疑成立的，招标人请质疑人补充相关</w:t>
      </w:r>
      <w:r>
        <w:rPr>
          <w:rFonts w:hint="eastAsia" w:ascii="宋体" w:hAnsi="宋体" w:cs="宋体"/>
          <w:kern w:val="0"/>
          <w:sz w:val="24"/>
          <w:szCs w:val="24"/>
        </w:rPr>
        <w:t>佐证材料</w:t>
      </w:r>
      <w:r>
        <w:rPr>
          <w:rFonts w:hint="eastAsia" w:ascii="宋体" w:hAnsi="宋体" w:cs="宋体"/>
          <w:kern w:val="0"/>
          <w:sz w:val="24"/>
          <w:szCs w:val="24"/>
          <w:lang w:val="zh-CN"/>
        </w:rPr>
        <w:t>，仍不能证明其质疑成立的，作违约处理。</w:t>
      </w:r>
      <w:r>
        <w:rPr>
          <w:rFonts w:hint="eastAsia" w:ascii="宋体" w:hAnsi="宋体" w:cs="宋体"/>
          <w:kern w:val="0"/>
          <w:sz w:val="24"/>
          <w:szCs w:val="24"/>
        </w:rPr>
        <w:t>招标人有权收取其保证金的50%作为违约金；同时，</w:t>
      </w:r>
      <w:r>
        <w:rPr>
          <w:rFonts w:hint="eastAsia" w:ascii="宋体" w:hAnsi="宋体" w:cs="宋体"/>
          <w:kern w:val="0"/>
          <w:sz w:val="24"/>
          <w:szCs w:val="24"/>
          <w:lang w:val="zh-CN"/>
        </w:rPr>
        <w:t>列入不良供应商名单。</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5）质疑人不能提供相关</w:t>
      </w:r>
      <w:r>
        <w:rPr>
          <w:rFonts w:hint="eastAsia" w:ascii="宋体" w:hAnsi="宋体" w:cs="宋体"/>
          <w:kern w:val="0"/>
          <w:sz w:val="24"/>
          <w:szCs w:val="24"/>
        </w:rPr>
        <w:t>佐证材料</w:t>
      </w:r>
      <w:r>
        <w:rPr>
          <w:rFonts w:hint="eastAsia" w:ascii="宋体" w:hAnsi="宋体" w:cs="宋体"/>
          <w:kern w:val="0"/>
          <w:sz w:val="24"/>
          <w:szCs w:val="24"/>
          <w:lang w:val="zh-CN"/>
        </w:rPr>
        <w:t>的，招标人已指出，质疑人仍然坚持提出质疑的，作违约处理。</w:t>
      </w:r>
      <w:r>
        <w:rPr>
          <w:rFonts w:hint="eastAsia" w:ascii="宋体" w:hAnsi="宋体" w:cs="宋体"/>
          <w:kern w:val="0"/>
          <w:sz w:val="24"/>
          <w:szCs w:val="24"/>
        </w:rPr>
        <w:t>招标人有权收取其保证金的100%作为违约金；取消相应会员资格6个月，同时，</w:t>
      </w:r>
      <w:r>
        <w:rPr>
          <w:rFonts w:hint="eastAsia" w:ascii="宋体" w:hAnsi="宋体" w:cs="宋体"/>
          <w:kern w:val="0"/>
          <w:sz w:val="24"/>
          <w:szCs w:val="24"/>
          <w:lang w:val="zh-CN"/>
        </w:rPr>
        <w:t>列入不良供应商名单。</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6）对明显有违背事实的、经相关专家或评委认定无依据的、经其他投标人举证无依据的质疑，作违约处理，</w:t>
      </w:r>
      <w:r>
        <w:rPr>
          <w:rFonts w:hint="eastAsia" w:ascii="宋体" w:hAnsi="宋体" w:cs="宋体"/>
          <w:kern w:val="0"/>
          <w:sz w:val="24"/>
          <w:szCs w:val="24"/>
        </w:rPr>
        <w:t>招标人有权取消其会员资格，收取其保证金的100%作为违约金，</w:t>
      </w:r>
      <w:r>
        <w:rPr>
          <w:rFonts w:hint="eastAsia" w:ascii="宋体" w:hAnsi="宋体" w:cs="宋体"/>
          <w:kern w:val="0"/>
          <w:sz w:val="24"/>
          <w:szCs w:val="24"/>
          <w:lang w:val="zh-CN"/>
        </w:rPr>
        <w:t>列入不良供应商名单；</w:t>
      </w:r>
      <w:r>
        <w:rPr>
          <w:rFonts w:hint="eastAsia" w:ascii="宋体" w:hAnsi="宋体" w:cs="宋体"/>
          <w:kern w:val="0"/>
          <w:sz w:val="24"/>
          <w:szCs w:val="24"/>
        </w:rPr>
        <w:t>同时，</w:t>
      </w:r>
      <w:r>
        <w:rPr>
          <w:rFonts w:hint="eastAsia" w:ascii="宋体" w:hAnsi="宋体" w:cs="宋体"/>
          <w:kern w:val="0"/>
          <w:sz w:val="24"/>
          <w:szCs w:val="24"/>
          <w:lang w:val="zh-CN"/>
        </w:rPr>
        <w:t>对其中每一项不成立的质疑给予质疑人1年内禁入由招标人组织的政府采购活动的违约处理，依次类推；视情在南通</w:t>
      </w:r>
      <w:r>
        <w:rPr>
          <w:rFonts w:hint="eastAsia" w:ascii="宋体" w:hAnsi="宋体" w:cs="宋体"/>
          <w:kern w:val="0"/>
          <w:sz w:val="24"/>
          <w:szCs w:val="24"/>
        </w:rPr>
        <w:t>市公共资源交易中心网</w:t>
      </w:r>
      <w:r>
        <w:rPr>
          <w:rFonts w:hint="eastAsia" w:ascii="宋体" w:hAnsi="宋体" w:cs="宋体"/>
          <w:kern w:val="0"/>
          <w:sz w:val="24"/>
          <w:szCs w:val="24"/>
          <w:lang w:val="zh-CN"/>
        </w:rPr>
        <w:t>、省、国家级相关媒体予以披露。</w:t>
      </w:r>
    </w:p>
    <w:p>
      <w:pPr>
        <w:widowControl/>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7）</w:t>
      </w:r>
      <w:r>
        <w:rPr>
          <w:rFonts w:hint="eastAsia" w:ascii="宋体" w:hAnsi="宋体" w:cs="宋体"/>
          <w:kern w:val="0"/>
          <w:sz w:val="24"/>
          <w:szCs w:val="24"/>
        </w:rPr>
        <w:t>质疑人</w:t>
      </w:r>
      <w:r>
        <w:rPr>
          <w:rFonts w:hint="eastAsia" w:ascii="宋体" w:hAnsi="宋体" w:cs="宋体"/>
          <w:kern w:val="0"/>
          <w:sz w:val="24"/>
          <w:szCs w:val="24"/>
          <w:lang w:val="zh-CN"/>
        </w:rPr>
        <w:t>承担使用虚假材料或恶意方式质疑的法律责任。</w:t>
      </w:r>
    </w:p>
    <w:p>
      <w:pPr>
        <w:widowControl/>
        <w:autoSpaceDE w:val="0"/>
        <w:autoSpaceDN w:val="0"/>
        <w:adjustRightInd w:val="0"/>
        <w:snapToGrid w:val="0"/>
        <w:spacing w:line="360" w:lineRule="auto"/>
        <w:ind w:firstLine="482" w:firstLineChars="200"/>
        <w:jc w:val="left"/>
        <w:rPr>
          <w:rFonts w:ascii="宋体" w:hAnsi="宋体" w:cs="宋体"/>
          <w:b/>
          <w:kern w:val="0"/>
          <w:sz w:val="24"/>
          <w:szCs w:val="24"/>
          <w:lang w:val="zh-CN"/>
        </w:rPr>
      </w:pPr>
      <w:r>
        <w:rPr>
          <w:rFonts w:hint="eastAsia" w:ascii="宋体" w:hAnsi="宋体" w:cs="宋体"/>
          <w:b/>
          <w:kern w:val="0"/>
          <w:sz w:val="24"/>
          <w:szCs w:val="24"/>
          <w:lang w:val="zh-CN"/>
        </w:rPr>
        <w:t>四、无佐证材料的举报作违约处理。</w:t>
      </w:r>
      <w:r>
        <w:rPr>
          <w:rFonts w:hint="eastAsia" w:ascii="宋体" w:hAnsi="宋体" w:cs="宋体"/>
          <w:kern w:val="0"/>
          <w:sz w:val="24"/>
          <w:szCs w:val="24"/>
          <w:lang w:val="zh-CN"/>
        </w:rPr>
        <w:t>供应商不得进行不提供相关佐证材料（含无法查实的</w:t>
      </w:r>
      <w:r>
        <w:rPr>
          <w:rFonts w:hint="eastAsia" w:ascii="宋体" w:hAnsi="宋体" w:cs="宋体"/>
          <w:kern w:val="0"/>
          <w:sz w:val="24"/>
          <w:szCs w:val="24"/>
        </w:rPr>
        <w:t>如宣传册、媒体报道、猜测、推理等）</w:t>
      </w:r>
      <w:r>
        <w:rPr>
          <w:rFonts w:hint="eastAsia" w:ascii="宋体" w:hAnsi="宋体" w:cs="宋体"/>
          <w:kern w:val="0"/>
          <w:sz w:val="24"/>
          <w:szCs w:val="24"/>
          <w:lang w:val="zh-CN"/>
        </w:rPr>
        <w:t>向有关部门的举报，否则作违约处理。招标人有权取消其相应的会员资格，同时对其在1至3年内禁入由招标人组织的政府采购活动的违约处理。</w:t>
      </w:r>
    </w:p>
    <w:p>
      <w:pPr>
        <w:widowControl/>
        <w:snapToGrid w:val="0"/>
        <w:spacing w:line="360" w:lineRule="auto"/>
        <w:ind w:firstLine="482" w:firstLineChars="200"/>
        <w:jc w:val="left"/>
        <w:rPr>
          <w:rFonts w:ascii="宋体" w:hAnsi="宋体" w:cs="宋体"/>
          <w:kern w:val="0"/>
          <w:sz w:val="24"/>
          <w:szCs w:val="24"/>
          <w:lang w:val="zh-CN"/>
        </w:rPr>
      </w:pPr>
      <w:r>
        <w:rPr>
          <w:rFonts w:hint="eastAsia" w:ascii="宋体" w:hAnsi="宋体" w:cs="宋体"/>
          <w:b/>
          <w:kern w:val="0"/>
          <w:sz w:val="24"/>
          <w:szCs w:val="24"/>
        </w:rPr>
        <w:t>五、投诉不成立的作违约处理。</w:t>
      </w:r>
      <w:r>
        <w:rPr>
          <w:rFonts w:hint="eastAsia" w:ascii="宋体" w:hAnsi="宋体" w:cs="宋体"/>
          <w:kern w:val="0"/>
          <w:sz w:val="24"/>
          <w:szCs w:val="24"/>
        </w:rPr>
        <w:t>供应商进行质疑后，招标人回复质疑不成立，供应商仍进行投诉的，并最终投诉不成立的，作违约处理。</w:t>
      </w:r>
      <w:r>
        <w:rPr>
          <w:rFonts w:hint="eastAsia" w:ascii="宋体" w:hAnsi="宋体" w:cs="宋体"/>
          <w:kern w:val="0"/>
          <w:sz w:val="24"/>
          <w:szCs w:val="24"/>
          <w:lang w:val="zh-CN"/>
        </w:rPr>
        <w:t>招标人有权取消其相应的会员资格，同时对其在1至3年内禁入由招标人组织的政府采购活动的违约处理。</w:t>
      </w:r>
    </w:p>
    <w:p>
      <w:pPr>
        <w:widowControl/>
        <w:snapToGrid w:val="0"/>
        <w:spacing w:line="360" w:lineRule="auto"/>
        <w:ind w:firstLine="482" w:firstLineChars="200"/>
        <w:jc w:val="left"/>
        <w:rPr>
          <w:rFonts w:ascii="宋体" w:hAnsi="宋体" w:cs="宋体"/>
          <w:kern w:val="0"/>
          <w:sz w:val="24"/>
          <w:szCs w:val="24"/>
        </w:rPr>
      </w:pPr>
      <w:r>
        <w:rPr>
          <w:rFonts w:hint="eastAsia" w:ascii="宋体" w:hAnsi="宋体" w:cs="宋体"/>
          <w:b/>
          <w:kern w:val="0"/>
          <w:sz w:val="24"/>
          <w:szCs w:val="24"/>
        </w:rPr>
        <w:t>六、《质疑函》、《质疑回复函》，质疑、举报、投诉不成立的</w:t>
      </w:r>
      <w:r>
        <w:rPr>
          <w:rFonts w:hint="eastAsia" w:ascii="宋体" w:hAnsi="宋体" w:cs="宋体"/>
          <w:kern w:val="0"/>
          <w:sz w:val="24"/>
          <w:szCs w:val="24"/>
        </w:rPr>
        <w:t>等相关情况，视情在南通政府采购网、省、国家级等相关媒体予以披露。并建议相关政府采购机构对该供应商同步实施1至3年内禁入。</w:t>
      </w: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rPr>
          <w:rFonts w:ascii="宋体" w:hAnsi="宋体"/>
          <w:b/>
          <w:sz w:val="44"/>
          <w:szCs w:val="44"/>
          <w:lang w:val="en-GB"/>
        </w:rPr>
      </w:pPr>
    </w:p>
    <w:p>
      <w:pPr>
        <w:spacing w:line="360" w:lineRule="auto"/>
        <w:ind w:firstLine="2633" w:firstLineChars="596"/>
        <w:rPr>
          <w:rFonts w:ascii="宋体" w:hAnsi="宋体"/>
          <w:b/>
          <w:sz w:val="44"/>
          <w:szCs w:val="44"/>
          <w:lang w:val="en-GB"/>
        </w:rPr>
      </w:pPr>
      <w:r>
        <w:rPr>
          <w:rFonts w:hint="eastAsia" w:ascii="宋体" w:hAnsi="宋体"/>
          <w:b/>
          <w:sz w:val="44"/>
          <w:szCs w:val="44"/>
          <w:lang w:val="en-GB"/>
        </w:rPr>
        <w:t>第七部分 投标文件组成</w:t>
      </w:r>
    </w:p>
    <w:p>
      <w:pPr>
        <w:keepNext/>
        <w:keepLines/>
        <w:widowControl/>
        <w:spacing w:line="340" w:lineRule="exact"/>
        <w:jc w:val="center"/>
        <w:textAlignment w:val="baseline"/>
        <w:rPr>
          <w:rFonts w:ascii="Arial" w:hAnsi="Arial" w:eastAsia="黑体"/>
          <w:b/>
          <w:sz w:val="28"/>
          <w:szCs w:val="28"/>
        </w:rPr>
      </w:pPr>
      <w:bookmarkStart w:id="40" w:name="_Toc3779"/>
      <w:bookmarkStart w:id="41" w:name="_二、投标承诺函"/>
      <w:bookmarkStart w:id="42" w:name="_Toc19289"/>
      <w:bookmarkStart w:id="43" w:name="_一、法定代表人授权书"/>
      <w:r>
        <w:rPr>
          <w:rFonts w:hint="eastAsia" w:ascii="Arial" w:hAnsi="Arial" w:eastAsia="黑体"/>
          <w:b/>
          <w:sz w:val="28"/>
          <w:szCs w:val="28"/>
        </w:rPr>
        <w:t>投标资料目录</w:t>
      </w:r>
    </w:p>
    <w:tbl>
      <w:tblPr>
        <w:tblStyle w:val="18"/>
        <w:tblW w:w="106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2605"/>
        <w:gridCol w:w="2923"/>
        <w:gridCol w:w="1559"/>
        <w:gridCol w:w="2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759" w:type="dxa"/>
            <w:vAlign w:val="center"/>
          </w:tcPr>
          <w:p>
            <w:pPr>
              <w:widowControl/>
              <w:tabs>
                <w:tab w:val="left" w:pos="3375"/>
              </w:tabs>
              <w:snapToGrid w:val="0"/>
              <w:spacing w:line="340" w:lineRule="exact"/>
              <w:jc w:val="center"/>
              <w:textAlignment w:val="baseline"/>
              <w:rPr>
                <w:rFonts w:ascii="宋体" w:hAnsi="Times New Roman"/>
              </w:rPr>
            </w:pPr>
            <w:r>
              <w:rPr>
                <w:rFonts w:hint="eastAsia" w:ascii="宋体" w:hAnsi="宋体"/>
              </w:rPr>
              <w:t>序号</w:t>
            </w:r>
          </w:p>
        </w:tc>
        <w:tc>
          <w:tcPr>
            <w:tcW w:w="2605" w:type="dxa"/>
            <w:vAlign w:val="center"/>
          </w:tcPr>
          <w:p>
            <w:pPr>
              <w:widowControl/>
              <w:tabs>
                <w:tab w:val="left" w:pos="3375"/>
              </w:tabs>
              <w:snapToGrid w:val="0"/>
              <w:spacing w:line="340" w:lineRule="exact"/>
              <w:jc w:val="center"/>
              <w:textAlignment w:val="baseline"/>
              <w:rPr>
                <w:rFonts w:ascii="宋体" w:hAnsi="Times New Roman"/>
              </w:rPr>
            </w:pPr>
            <w:r>
              <w:rPr>
                <w:rFonts w:hint="eastAsia" w:ascii="宋体" w:hAnsi="宋体"/>
              </w:rPr>
              <w:t>招标文件要求</w:t>
            </w:r>
          </w:p>
        </w:tc>
        <w:tc>
          <w:tcPr>
            <w:tcW w:w="2923" w:type="dxa"/>
            <w:vAlign w:val="center"/>
          </w:tcPr>
          <w:p>
            <w:pPr>
              <w:widowControl/>
              <w:tabs>
                <w:tab w:val="left" w:pos="3375"/>
              </w:tabs>
              <w:snapToGrid w:val="0"/>
              <w:spacing w:line="340" w:lineRule="exact"/>
              <w:jc w:val="center"/>
              <w:textAlignment w:val="baseline"/>
              <w:rPr>
                <w:rFonts w:ascii="宋体" w:hAnsi="Times New Roman"/>
              </w:rPr>
            </w:pPr>
            <w:r>
              <w:rPr>
                <w:rFonts w:hint="eastAsia" w:ascii="宋体" w:hAnsi="宋体"/>
              </w:rPr>
              <w:t>证明材料名称</w:t>
            </w:r>
          </w:p>
        </w:tc>
        <w:tc>
          <w:tcPr>
            <w:tcW w:w="1559" w:type="dxa"/>
            <w:vAlign w:val="center"/>
          </w:tcPr>
          <w:p>
            <w:pPr>
              <w:widowControl/>
              <w:tabs>
                <w:tab w:val="left" w:pos="3375"/>
              </w:tabs>
              <w:snapToGrid w:val="0"/>
              <w:spacing w:line="340" w:lineRule="exact"/>
              <w:jc w:val="center"/>
              <w:textAlignment w:val="baseline"/>
              <w:rPr>
                <w:rFonts w:ascii="宋体" w:hAnsi="Times New Roman"/>
              </w:rPr>
            </w:pPr>
            <w:r>
              <w:rPr>
                <w:rFonts w:hint="eastAsia" w:ascii="宋体" w:hAnsi="宋体"/>
              </w:rPr>
              <w:t>响应文件位置</w:t>
            </w:r>
          </w:p>
        </w:tc>
        <w:tc>
          <w:tcPr>
            <w:tcW w:w="2849" w:type="dxa"/>
            <w:vAlign w:val="center"/>
          </w:tcPr>
          <w:p>
            <w:pPr>
              <w:widowControl/>
              <w:tabs>
                <w:tab w:val="left" w:pos="3375"/>
              </w:tabs>
              <w:snapToGrid w:val="0"/>
              <w:spacing w:line="340" w:lineRule="exact"/>
              <w:jc w:val="center"/>
              <w:textAlignment w:val="baseline"/>
              <w:rPr>
                <w:rFonts w:ascii="宋体" w:hAnsi="Times New Roman"/>
              </w:rPr>
            </w:pPr>
            <w:r>
              <w:rPr>
                <w:rFonts w:hint="eastAsia" w:ascii="宋体" w:hAnsi="宋体"/>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ascii="宋体" w:hAnsi="宋体"/>
                <w:lang w:val="en-GB"/>
              </w:rPr>
              <w:t>1</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投标承诺函</w:t>
            </w:r>
          </w:p>
        </w:tc>
        <w:tc>
          <w:tcPr>
            <w:tcW w:w="2923" w:type="dxa"/>
            <w:vAlign w:val="center"/>
          </w:tcPr>
          <w:p>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ascii="宋体" w:hAnsi="宋体"/>
                <w:lang w:val="en-GB"/>
              </w:rPr>
              <w:t>2</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授权代表身份证复印件</w:t>
            </w:r>
          </w:p>
        </w:tc>
        <w:tc>
          <w:tcPr>
            <w:tcW w:w="2923" w:type="dxa"/>
            <w:vAlign w:val="center"/>
          </w:tcPr>
          <w:p>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法定代表人参加投标的，提供法定代表人身份证复印件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ascii="宋体" w:hAnsi="宋体"/>
                <w:lang w:val="en-GB"/>
              </w:rPr>
              <w:t>3</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法定代表人授权书</w:t>
            </w:r>
          </w:p>
        </w:tc>
        <w:tc>
          <w:tcPr>
            <w:tcW w:w="2923" w:type="dxa"/>
            <w:vAlign w:val="center"/>
          </w:tcPr>
          <w:p>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法定代表人参加投标的可不提供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ascii="宋体" w:hAnsi="宋体"/>
                <w:lang w:val="en-GB"/>
              </w:rPr>
              <w:t>4</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szCs w:val="21"/>
              </w:rPr>
              <w:t>授权代表为投标企业正式人员证明</w:t>
            </w:r>
          </w:p>
        </w:tc>
        <w:tc>
          <w:tcPr>
            <w:tcW w:w="2923"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szCs w:val="21"/>
              </w:rPr>
              <w:t>须提供</w:t>
            </w:r>
            <w:r>
              <w:rPr>
                <w:rFonts w:hint="eastAsia" w:ascii="宋体" w:hAnsi="宋体"/>
                <w:b/>
                <w:szCs w:val="21"/>
              </w:rPr>
              <w:t>劳动合同</w:t>
            </w:r>
            <w:r>
              <w:rPr>
                <w:rFonts w:hint="eastAsia" w:ascii="宋体" w:hAnsi="宋体"/>
                <w:szCs w:val="21"/>
              </w:rPr>
              <w:t>复印件及</w:t>
            </w:r>
            <w:r>
              <w:rPr>
                <w:rFonts w:hint="eastAsia" w:ascii="宋体" w:hAnsi="宋体"/>
                <w:b/>
                <w:szCs w:val="21"/>
              </w:rPr>
              <w:t>2023年12月</w:t>
            </w:r>
            <w:r>
              <w:rPr>
                <w:rFonts w:hint="eastAsia" w:ascii="宋体" w:hAnsi="宋体"/>
                <w:szCs w:val="21"/>
              </w:rPr>
              <w:t>单位为其缴纳的基本养老保险证明材料</w:t>
            </w: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ascii="宋体" w:hAnsi="宋体"/>
                <w:lang w:val="en-GB"/>
              </w:rPr>
              <w:t>5</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诚信承诺函</w:t>
            </w:r>
          </w:p>
        </w:tc>
        <w:tc>
          <w:tcPr>
            <w:tcW w:w="2923" w:type="dxa"/>
            <w:vAlign w:val="center"/>
          </w:tcPr>
          <w:p>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6</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cs="宋体"/>
                <w:szCs w:val="21"/>
              </w:rPr>
              <w:t>营业执照</w:t>
            </w:r>
          </w:p>
        </w:tc>
        <w:tc>
          <w:tcPr>
            <w:tcW w:w="2923" w:type="dxa"/>
            <w:vAlign w:val="center"/>
          </w:tcPr>
          <w:p>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ascii="宋体" w:hAnsi="宋体"/>
                <w:lang w:val="en-GB"/>
              </w:rPr>
              <w:t>7</w:t>
            </w:r>
          </w:p>
        </w:tc>
        <w:tc>
          <w:tcPr>
            <w:tcW w:w="2605" w:type="dxa"/>
            <w:vAlign w:val="center"/>
          </w:tcPr>
          <w:p>
            <w:pPr>
              <w:tabs>
                <w:tab w:val="left" w:pos="3375"/>
              </w:tabs>
              <w:autoSpaceDE w:val="0"/>
              <w:autoSpaceDN w:val="0"/>
              <w:adjustRightInd w:val="0"/>
              <w:snapToGrid w:val="0"/>
              <w:jc w:val="center"/>
              <w:rPr>
                <w:rFonts w:ascii="宋体" w:hAnsi="宋体" w:cs="宋体"/>
                <w:szCs w:val="21"/>
              </w:rPr>
            </w:pPr>
            <w:r>
              <w:rPr>
                <w:rFonts w:hint="eastAsia"/>
                <w:szCs w:val="21"/>
              </w:rPr>
              <w:t>投标人符合《政府采购法》第二十二条规定条件的承诺函</w:t>
            </w:r>
          </w:p>
        </w:tc>
        <w:tc>
          <w:tcPr>
            <w:tcW w:w="2923" w:type="dxa"/>
            <w:vAlign w:val="center"/>
          </w:tcPr>
          <w:p>
            <w:pPr>
              <w:tabs>
                <w:tab w:val="left" w:pos="3375"/>
              </w:tabs>
              <w:autoSpaceDE w:val="0"/>
              <w:autoSpaceDN w:val="0"/>
              <w:adjustRightInd w:val="0"/>
              <w:snapToGrid w:val="0"/>
              <w:jc w:val="center"/>
              <w:rPr>
                <w:rFonts w:ascii="宋体" w:hAnsi="宋体" w:cs="宋体"/>
                <w:szCs w:val="21"/>
              </w:rPr>
            </w:pPr>
          </w:p>
        </w:tc>
        <w:tc>
          <w:tcPr>
            <w:tcW w:w="1559"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第  页</w:t>
            </w:r>
          </w:p>
        </w:tc>
        <w:tc>
          <w:tcPr>
            <w:tcW w:w="2849" w:type="dxa"/>
            <w:vAlign w:val="center"/>
          </w:tcPr>
          <w:p>
            <w:pPr>
              <w:tabs>
                <w:tab w:val="left" w:pos="3375"/>
              </w:tabs>
              <w:autoSpaceDE w:val="0"/>
              <w:autoSpaceDN w:val="0"/>
              <w:adjustRightInd w:val="0"/>
              <w:snapToGrid w:val="0"/>
              <w:jc w:val="center"/>
              <w:rPr>
                <w:rFonts w:ascii="宋体" w:hAnsi="宋体" w:cs="宋体"/>
                <w:szCs w:val="21"/>
                <w:lang w:val="en-GB"/>
              </w:rPr>
            </w:pPr>
            <w:r>
              <w:rPr>
                <w:rFonts w:hint="eastAsia" w:ascii="宋体" w:hAnsi="宋体" w:cs="宋体"/>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8</w:t>
            </w:r>
          </w:p>
        </w:tc>
        <w:tc>
          <w:tcPr>
            <w:tcW w:w="2605" w:type="dxa"/>
            <w:vAlign w:val="center"/>
          </w:tcPr>
          <w:p>
            <w:pPr>
              <w:widowControl/>
              <w:tabs>
                <w:tab w:val="left" w:pos="3375"/>
              </w:tabs>
              <w:snapToGrid w:val="0"/>
              <w:spacing w:line="340" w:lineRule="exact"/>
              <w:jc w:val="center"/>
              <w:textAlignment w:val="baseline"/>
              <w:rPr>
                <w:rFonts w:ascii="宋体" w:hAnsi="宋体" w:cs="宋体"/>
              </w:rPr>
            </w:pPr>
            <w:r>
              <w:rPr>
                <w:rFonts w:hint="eastAsia" w:ascii="宋体" w:hAnsi="宋体"/>
                <w:lang w:val="en-GB"/>
              </w:rPr>
              <w:t>投标供应商其他资格要求</w:t>
            </w:r>
          </w:p>
        </w:tc>
        <w:tc>
          <w:tcPr>
            <w:tcW w:w="2923" w:type="dxa"/>
            <w:vAlign w:val="center"/>
          </w:tcPr>
          <w:p>
            <w:pPr>
              <w:tabs>
                <w:tab w:val="left" w:pos="3375"/>
              </w:tabs>
              <w:autoSpaceDE w:val="0"/>
              <w:autoSpaceDN w:val="0"/>
              <w:adjustRightInd w:val="0"/>
              <w:snapToGrid w:val="0"/>
              <w:jc w:val="center"/>
              <w:rPr>
                <w:rFonts w:ascii="宋体" w:hAnsi="宋体" w:cs="宋体"/>
                <w:szCs w:val="21"/>
              </w:rPr>
            </w:pPr>
          </w:p>
        </w:tc>
        <w:tc>
          <w:tcPr>
            <w:tcW w:w="1559"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lang w:val="en-GB"/>
              </w:rPr>
              <w:t>第  页</w:t>
            </w:r>
          </w:p>
        </w:tc>
        <w:tc>
          <w:tcPr>
            <w:tcW w:w="2849"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具体要求详见招标公告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9</w:t>
            </w:r>
          </w:p>
        </w:tc>
        <w:tc>
          <w:tcPr>
            <w:tcW w:w="2605"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未被“信用中国”网站列入失信被执行人、重大税收违法案件当事人名单、政府采购严重失信行为记录名单</w:t>
            </w:r>
          </w:p>
        </w:tc>
        <w:tc>
          <w:tcPr>
            <w:tcW w:w="2923"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未被“信用中国”网站列入失信被执行人、重大税收违法案件当事人名单、政府采购严重失信行为记录名单（提供网站截图）</w:t>
            </w:r>
          </w:p>
        </w:tc>
        <w:tc>
          <w:tcPr>
            <w:tcW w:w="1559" w:type="dxa"/>
            <w:vAlign w:val="center"/>
          </w:tcPr>
          <w:p>
            <w:pPr>
              <w:tabs>
                <w:tab w:val="left" w:pos="3375"/>
              </w:tabs>
              <w:autoSpaceDE w:val="0"/>
              <w:autoSpaceDN w:val="0"/>
              <w:adjustRightInd w:val="0"/>
              <w:snapToGrid w:val="0"/>
              <w:jc w:val="center"/>
              <w:rPr>
                <w:rFonts w:ascii="宋体" w:hAnsi="宋体"/>
                <w:szCs w:val="21"/>
              </w:rPr>
            </w:pPr>
            <w:r>
              <w:rPr>
                <w:rFonts w:ascii="宋体" w:hAnsi="宋体"/>
                <w:szCs w:val="21"/>
              </w:rPr>
              <w:t>第  页</w:t>
            </w:r>
          </w:p>
        </w:tc>
        <w:tc>
          <w:tcPr>
            <w:tcW w:w="2849" w:type="dxa"/>
            <w:vAlign w:val="center"/>
          </w:tcPr>
          <w:p>
            <w:pPr>
              <w:tabs>
                <w:tab w:val="left" w:pos="3375"/>
              </w:tabs>
              <w:autoSpaceDE w:val="0"/>
              <w:autoSpaceDN w:val="0"/>
              <w:adjustRightInd w:val="0"/>
              <w:snapToGrid w:val="0"/>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10</w:t>
            </w:r>
          </w:p>
        </w:tc>
        <w:tc>
          <w:tcPr>
            <w:tcW w:w="2605"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cs="宋体"/>
              </w:rPr>
              <w:t>商务技术方案</w:t>
            </w:r>
          </w:p>
        </w:tc>
        <w:tc>
          <w:tcPr>
            <w:tcW w:w="2923" w:type="dxa"/>
            <w:vAlign w:val="center"/>
          </w:tcPr>
          <w:p>
            <w:pPr>
              <w:tabs>
                <w:tab w:val="left" w:pos="3375"/>
              </w:tabs>
              <w:autoSpaceDE w:val="0"/>
              <w:autoSpaceDN w:val="0"/>
              <w:adjustRightInd w:val="0"/>
              <w:snapToGrid w:val="0"/>
              <w:jc w:val="center"/>
              <w:rPr>
                <w:rFonts w:ascii="宋体" w:hAnsi="宋体" w:cs="宋体"/>
                <w:szCs w:val="21"/>
              </w:rPr>
            </w:pPr>
          </w:p>
        </w:tc>
        <w:tc>
          <w:tcPr>
            <w:tcW w:w="1559"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szCs w:val="21"/>
              </w:rPr>
              <w:t>第  页</w:t>
            </w:r>
          </w:p>
        </w:tc>
        <w:tc>
          <w:tcPr>
            <w:tcW w:w="2849" w:type="dxa"/>
            <w:vAlign w:val="center"/>
          </w:tcPr>
          <w:p>
            <w:pPr>
              <w:tabs>
                <w:tab w:val="left" w:pos="3375"/>
              </w:tabs>
              <w:autoSpaceDE w:val="0"/>
              <w:autoSpaceDN w:val="0"/>
              <w:adjustRightInd w:val="0"/>
              <w:snapToGrid w:val="0"/>
              <w:jc w:val="left"/>
              <w:rPr>
                <w:rFonts w:ascii="宋体" w:hAnsi="宋体" w:cs="宋体"/>
                <w:szCs w:val="21"/>
              </w:rPr>
            </w:pPr>
            <w:r>
              <w:rPr>
                <w:rFonts w:hint="eastAsia" w:ascii="宋体" w:hAnsi="宋体" w:cs="宋体"/>
                <w:szCs w:val="21"/>
              </w:rPr>
              <w:t>按照评分标准提供相应的材料及方案，文件目录前提供评分索引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11</w:t>
            </w:r>
          </w:p>
        </w:tc>
        <w:tc>
          <w:tcPr>
            <w:tcW w:w="2605"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投标人认为需要提交的其他资料</w:t>
            </w:r>
          </w:p>
        </w:tc>
        <w:tc>
          <w:tcPr>
            <w:tcW w:w="2923" w:type="dxa"/>
            <w:vAlign w:val="center"/>
          </w:tcPr>
          <w:p>
            <w:pPr>
              <w:widowControl/>
              <w:spacing w:line="300" w:lineRule="exact"/>
              <w:textAlignment w:val="baseline"/>
              <w:rPr>
                <w:rFonts w:ascii="宋体" w:hAnsi="宋体"/>
                <w:lang w:val="en-GB"/>
              </w:rPr>
            </w:pPr>
          </w:p>
        </w:tc>
        <w:tc>
          <w:tcPr>
            <w:tcW w:w="15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第  页</w:t>
            </w:r>
          </w:p>
        </w:tc>
        <w:tc>
          <w:tcPr>
            <w:tcW w:w="2849" w:type="dxa"/>
            <w:vAlign w:val="center"/>
          </w:tcPr>
          <w:p>
            <w:pPr>
              <w:widowControl/>
              <w:tabs>
                <w:tab w:val="left" w:pos="3375"/>
              </w:tabs>
              <w:snapToGrid w:val="0"/>
              <w:spacing w:line="340" w:lineRule="exact"/>
              <w:jc w:val="center"/>
              <w:textAlignment w:val="baseline"/>
              <w:rPr>
                <w:rFonts w:ascii="宋体" w:hAnsi="宋体"/>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59" w:type="dxa"/>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12</w:t>
            </w:r>
          </w:p>
        </w:tc>
        <w:tc>
          <w:tcPr>
            <w:tcW w:w="9936" w:type="dxa"/>
            <w:gridSpan w:val="4"/>
            <w:vAlign w:val="center"/>
          </w:tcPr>
          <w:p>
            <w:pPr>
              <w:widowControl/>
              <w:tabs>
                <w:tab w:val="left" w:pos="3375"/>
              </w:tabs>
              <w:snapToGrid w:val="0"/>
              <w:spacing w:line="340" w:lineRule="exact"/>
              <w:jc w:val="center"/>
              <w:textAlignment w:val="baseline"/>
              <w:rPr>
                <w:rFonts w:ascii="宋体" w:hAnsi="宋体"/>
                <w:lang w:val="en-GB"/>
              </w:rPr>
            </w:pPr>
            <w:r>
              <w:rPr>
                <w:rFonts w:hint="eastAsia" w:ascii="宋体" w:hAnsi="宋体"/>
                <w:lang w:val="en-GB"/>
              </w:rPr>
              <w:t>开标一览表（一式三份）（单独密封）（</w:t>
            </w:r>
            <w:r>
              <w:rPr>
                <w:rFonts w:ascii="宋体" w:hAnsi="宋体"/>
                <w:lang w:val="en-GB"/>
              </w:rPr>
              <w:t>格式</w:t>
            </w:r>
            <w:r>
              <w:rPr>
                <w:rFonts w:hint="eastAsia" w:ascii="宋体" w:hAnsi="宋体"/>
                <w:lang w:val="en-GB"/>
              </w:rPr>
              <w:t>见附件）</w:t>
            </w:r>
          </w:p>
        </w:tc>
      </w:tr>
    </w:tbl>
    <w:p>
      <w:pPr>
        <w:widowControl/>
        <w:spacing w:line="340" w:lineRule="exact"/>
        <w:textAlignment w:val="baseline"/>
        <w:rPr>
          <w:rFonts w:ascii="楷体_GB2312" w:hAnsi="宋体" w:eastAsia="楷体_GB2312"/>
          <w:sz w:val="28"/>
        </w:rPr>
      </w:pPr>
    </w:p>
    <w:p>
      <w:pPr>
        <w:widowControl/>
        <w:spacing w:line="340" w:lineRule="exact"/>
        <w:textAlignment w:val="baseline"/>
        <w:rPr>
          <w:rFonts w:ascii="楷体_GB2312" w:hAnsi="宋体" w:eastAsia="楷体_GB2312"/>
          <w:sz w:val="28"/>
        </w:rPr>
      </w:pPr>
      <w:r>
        <w:rPr>
          <w:rFonts w:hint="eastAsia" w:ascii="楷体_GB2312" w:hAnsi="宋体" w:eastAsia="楷体_GB2312"/>
          <w:sz w:val="28"/>
        </w:rPr>
        <w:t>单位名称（公章）                  法定代表人或被授权人（签字）</w:t>
      </w:r>
    </w:p>
    <w:p>
      <w:pPr>
        <w:widowControl/>
        <w:spacing w:line="340" w:lineRule="exact"/>
        <w:ind w:firstLine="5320" w:firstLineChars="1900"/>
        <w:textAlignment w:val="baseline"/>
        <w:rPr>
          <w:rFonts w:ascii="楷体_GB2312" w:hAnsi="宋体" w:eastAsia="楷体_GB2312"/>
          <w:sz w:val="28"/>
        </w:rPr>
      </w:pPr>
    </w:p>
    <w:p>
      <w:pPr>
        <w:widowControl/>
        <w:spacing w:line="340" w:lineRule="exact"/>
        <w:ind w:firstLine="5320" w:firstLineChars="1900"/>
        <w:textAlignment w:val="baseline"/>
        <w:rPr>
          <w:rFonts w:ascii="楷体_GB2312" w:hAnsi="宋体" w:eastAsia="楷体_GB2312"/>
          <w:sz w:val="28"/>
        </w:rPr>
      </w:pPr>
      <w:r>
        <w:rPr>
          <w:rFonts w:hint="eastAsia" w:ascii="楷体_GB2312" w:hAnsi="宋体" w:eastAsia="楷体_GB2312"/>
          <w:sz w:val="28"/>
        </w:rPr>
        <w:t>年  月  日</w:t>
      </w:r>
    </w:p>
    <w:p>
      <w:pPr>
        <w:numPr>
          <w:ilvl w:val="0"/>
          <w:numId w:val="2"/>
        </w:numPr>
        <w:rPr>
          <w:rFonts w:ascii="宋体" w:hAnsi="宋体" w:cs="宋体"/>
          <w:szCs w:val="21"/>
          <w:lang w:val="en-GB"/>
        </w:rPr>
      </w:pPr>
      <w:r>
        <w:rPr>
          <w:rFonts w:hint="eastAsia" w:ascii="宋体" w:hAnsi="宋体" w:cs="宋体"/>
          <w:szCs w:val="21"/>
          <w:lang w:val="en-GB"/>
        </w:rPr>
        <w:t>投标资料目录装订于投标文件内的第</w:t>
      </w:r>
      <w:r>
        <w:rPr>
          <w:rFonts w:ascii="宋体" w:hAnsi="宋体" w:cs="宋体"/>
          <w:szCs w:val="21"/>
          <w:lang w:val="en-GB"/>
        </w:rPr>
        <w:t>1</w:t>
      </w:r>
      <w:r>
        <w:rPr>
          <w:rFonts w:hint="eastAsia" w:ascii="宋体" w:hAnsi="宋体" w:cs="宋体"/>
          <w:szCs w:val="21"/>
          <w:lang w:val="en-GB"/>
        </w:rPr>
        <w:t>页。</w:t>
      </w:r>
    </w:p>
    <w:p>
      <w:pPr>
        <w:numPr>
          <w:ilvl w:val="0"/>
          <w:numId w:val="2"/>
        </w:numPr>
        <w:rPr>
          <w:rFonts w:ascii="宋体" w:hAnsi="宋体"/>
        </w:rPr>
      </w:pPr>
      <w:r>
        <w:rPr>
          <w:rFonts w:hint="eastAsia" w:ascii="宋体" w:hAnsi="宋体" w:cs="宋体"/>
          <w:szCs w:val="21"/>
        </w:rPr>
        <w:t>《授权书》及相关《</w:t>
      </w:r>
      <w:r>
        <w:rPr>
          <w:rFonts w:hint="eastAsia" w:ascii="宋体" w:hAnsi="宋体" w:cs="宋体"/>
          <w:szCs w:val="21"/>
          <w:lang w:val="en-GB"/>
        </w:rPr>
        <w:t>承诺函》、《开标一览表》等格</w:t>
      </w:r>
      <w:r>
        <w:rPr>
          <w:rFonts w:hint="eastAsia" w:ascii="宋体" w:hAnsi="宋体" w:cs="宋体"/>
          <w:szCs w:val="21"/>
        </w:rPr>
        <w:t>式详见附件。</w:t>
      </w:r>
    </w:p>
    <w:p>
      <w:pPr>
        <w:numPr>
          <w:ilvl w:val="0"/>
          <w:numId w:val="2"/>
        </w:numPr>
        <w:rPr>
          <w:rFonts w:ascii="宋体" w:hAnsi="宋体"/>
        </w:rPr>
      </w:pPr>
      <w:r>
        <w:rPr>
          <w:rFonts w:hint="eastAsia" w:ascii="宋体" w:hAnsi="宋体" w:cs="宋体"/>
          <w:kern w:val="0"/>
          <w:szCs w:val="21"/>
        </w:rPr>
        <w:t>提供复印件的须携带原件备查。</w:t>
      </w:r>
    </w:p>
    <w:p>
      <w:pPr>
        <w:keepNext/>
        <w:keepLines/>
        <w:spacing w:before="120" w:after="120"/>
        <w:outlineLvl w:val="1"/>
        <w:rPr>
          <w:rFonts w:ascii="黑体" w:hAnsi="黑体" w:eastAsia="黑体"/>
          <w:b/>
          <w:sz w:val="24"/>
          <w:szCs w:val="24"/>
        </w:rPr>
      </w:pPr>
      <w:r>
        <w:rPr>
          <w:rFonts w:ascii="黑体" w:hAnsi="Times New Roman" w:eastAsia="黑体"/>
          <w:sz w:val="24"/>
        </w:rPr>
        <w:br w:type="page"/>
      </w:r>
      <w:r>
        <w:rPr>
          <w:rFonts w:hint="eastAsia" w:ascii="黑体" w:hAnsi="黑体" w:eastAsia="黑体"/>
          <w:b/>
          <w:sz w:val="24"/>
          <w:szCs w:val="24"/>
        </w:rPr>
        <w:t>附件：</w:t>
      </w:r>
    </w:p>
    <w:bookmarkEnd w:id="40"/>
    <w:bookmarkEnd w:id="41"/>
    <w:bookmarkEnd w:id="42"/>
    <w:bookmarkEnd w:id="43"/>
    <w:p>
      <w:pPr>
        <w:keepNext/>
        <w:keepLines/>
        <w:widowControl/>
        <w:jc w:val="center"/>
        <w:textAlignment w:val="baseline"/>
        <w:rPr>
          <w:rFonts w:ascii="黑体" w:hAnsi="Arial" w:eastAsia="黑体"/>
          <w:b/>
          <w:sz w:val="30"/>
          <w:lang w:val="en-GB"/>
        </w:rPr>
      </w:pPr>
      <w:r>
        <w:rPr>
          <w:rFonts w:hint="eastAsia" w:ascii="黑体" w:hAnsi="黑体" w:eastAsia="黑体"/>
          <w:b/>
          <w:sz w:val="30"/>
          <w:lang w:val="en-GB"/>
        </w:rPr>
        <w:t>投标承诺函</w:t>
      </w:r>
    </w:p>
    <w:p>
      <w:pPr>
        <w:widowControl/>
        <w:jc w:val="left"/>
        <w:textAlignment w:val="baseline"/>
        <w:rPr>
          <w:rFonts w:ascii="宋体" w:hAnsi="宋体"/>
          <w:spacing w:val="8"/>
          <w:kern w:val="0"/>
          <w:sz w:val="28"/>
          <w:u w:val="single"/>
        </w:rPr>
      </w:pPr>
      <w:r>
        <w:rPr>
          <w:rFonts w:hint="eastAsia" w:ascii="宋体" w:hAnsi="宋体"/>
          <w:spacing w:val="8"/>
          <w:kern w:val="0"/>
          <w:sz w:val="28"/>
          <w:u w:val="single"/>
        </w:rPr>
        <w:t>南通市海门生态环境监测站：</w:t>
      </w:r>
    </w:p>
    <w:p>
      <w:pPr>
        <w:widowControl/>
        <w:spacing w:line="520" w:lineRule="exact"/>
        <w:ind w:firstLine="560" w:firstLineChars="200"/>
        <w:textAlignment w:val="baseline"/>
        <w:rPr>
          <w:rFonts w:ascii="宋体" w:hAnsi="Times New Roman"/>
          <w:sz w:val="28"/>
        </w:rPr>
      </w:pPr>
      <w:r>
        <w:rPr>
          <w:rFonts w:hint="eastAsia" w:ascii="宋体" w:hAnsi="宋体"/>
          <w:sz w:val="28"/>
        </w:rPr>
        <w:t>依据贵单位 （采购项目名称)项目招标采购的邀请，我方授权（姓名）（职务）为全权代表参加该项目的投标，全权处理本次招标采购的有关事宜。同时，我公司声明如下：</w:t>
      </w:r>
    </w:p>
    <w:p>
      <w:pPr>
        <w:widowControl/>
        <w:spacing w:line="520" w:lineRule="exact"/>
        <w:ind w:firstLine="560" w:firstLineChars="200"/>
        <w:textAlignment w:val="baseline"/>
        <w:rPr>
          <w:rFonts w:ascii="宋体" w:hAnsi="Times New Roman"/>
          <w:sz w:val="28"/>
        </w:rPr>
      </w:pPr>
      <w:r>
        <w:rPr>
          <w:rFonts w:ascii="宋体" w:hAnsi="宋体"/>
          <w:sz w:val="28"/>
        </w:rPr>
        <w:t>1</w:t>
      </w:r>
      <w:r>
        <w:rPr>
          <w:rFonts w:hint="eastAsia" w:ascii="宋体" w:hAnsi="宋体"/>
          <w:sz w:val="28"/>
        </w:rPr>
        <w:t>、我方符合招标方提出的资格要求，同意并接受招标文件的各项要求，遵守招标文件中的各项规定，按招标文件的要求提供报价。</w:t>
      </w:r>
    </w:p>
    <w:p>
      <w:pPr>
        <w:widowControl/>
        <w:spacing w:line="520" w:lineRule="exact"/>
        <w:ind w:firstLine="560" w:firstLineChars="200"/>
        <w:textAlignment w:val="baseline"/>
        <w:rPr>
          <w:rFonts w:ascii="宋体" w:hAnsi="Times New Roman"/>
          <w:sz w:val="28"/>
        </w:rPr>
      </w:pPr>
      <w:r>
        <w:rPr>
          <w:rFonts w:ascii="宋体" w:hAnsi="宋体"/>
          <w:sz w:val="28"/>
        </w:rPr>
        <w:t>2</w:t>
      </w:r>
      <w:r>
        <w:rPr>
          <w:rFonts w:hint="eastAsia" w:ascii="宋体" w:hAnsi="宋体"/>
          <w:sz w:val="28"/>
        </w:rPr>
        <w:t>、我公司已经详细阅读了全部招标文件及其附件，我方已完全清晰理解招标文件的要求，不存在任何含糊不清和误解之处，同意放弃对这些文件所提出的异议和质疑的权利。</w:t>
      </w:r>
    </w:p>
    <w:p>
      <w:pPr>
        <w:widowControl/>
        <w:spacing w:line="520" w:lineRule="exact"/>
        <w:ind w:firstLine="560" w:firstLineChars="200"/>
        <w:textAlignment w:val="baseline"/>
        <w:rPr>
          <w:rFonts w:ascii="宋体" w:hAnsi="Times New Roman"/>
          <w:sz w:val="28"/>
        </w:rPr>
      </w:pPr>
      <w:r>
        <w:rPr>
          <w:rFonts w:ascii="宋体" w:hAnsi="宋体"/>
          <w:sz w:val="28"/>
        </w:rPr>
        <w:t>3</w:t>
      </w:r>
      <w:r>
        <w:rPr>
          <w:rFonts w:hint="eastAsia" w:ascii="宋体" w:hAnsi="宋体"/>
          <w:sz w:val="28"/>
        </w:rPr>
        <w:t>、我公司承诺在本次投标中提供的一切文件，无论是原件还是复印件均真实有效，绝无任何虚假、伪造和夸大的成份。否则，愿承担相应的后果和法律责任。</w:t>
      </w:r>
    </w:p>
    <w:p>
      <w:pPr>
        <w:widowControl/>
        <w:spacing w:line="520" w:lineRule="exact"/>
        <w:ind w:firstLine="560" w:firstLineChars="200"/>
        <w:textAlignment w:val="baseline"/>
        <w:rPr>
          <w:rFonts w:ascii="宋体" w:hAnsi="Times New Roman"/>
          <w:sz w:val="28"/>
        </w:rPr>
      </w:pPr>
      <w:r>
        <w:rPr>
          <w:rFonts w:ascii="宋体" w:hAnsi="宋体"/>
          <w:sz w:val="28"/>
        </w:rPr>
        <w:t>4</w:t>
      </w:r>
      <w:r>
        <w:rPr>
          <w:rFonts w:hint="eastAsia" w:ascii="宋体" w:hAnsi="宋体"/>
          <w:sz w:val="28"/>
        </w:rPr>
        <w:t>、投标文件有效期为开标之日起</w:t>
      </w:r>
      <w:r>
        <w:rPr>
          <w:rFonts w:ascii="宋体" w:hAnsi="宋体"/>
          <w:sz w:val="28"/>
        </w:rPr>
        <w:t>60</w:t>
      </w:r>
      <w:r>
        <w:rPr>
          <w:rFonts w:hint="eastAsia" w:ascii="宋体" w:hAnsi="宋体"/>
          <w:sz w:val="28"/>
        </w:rPr>
        <w:t>日。</w:t>
      </w:r>
    </w:p>
    <w:p>
      <w:pPr>
        <w:widowControl/>
        <w:spacing w:line="520" w:lineRule="exact"/>
        <w:ind w:firstLine="560" w:firstLineChars="200"/>
        <w:textAlignment w:val="baseline"/>
        <w:rPr>
          <w:rFonts w:ascii="宋体" w:hAnsi="Times New Roman"/>
          <w:sz w:val="28"/>
        </w:rPr>
      </w:pPr>
      <w:r>
        <w:rPr>
          <w:rFonts w:ascii="宋体" w:hAnsi="宋体"/>
          <w:sz w:val="28"/>
        </w:rPr>
        <w:t>5</w:t>
      </w:r>
      <w:r>
        <w:rPr>
          <w:rFonts w:hint="eastAsia" w:ascii="宋体" w:hAnsi="宋体"/>
          <w:sz w:val="28"/>
        </w:rPr>
        <w:t>、我公司尊重评标委员会所作的评定结果。</w:t>
      </w:r>
    </w:p>
    <w:p>
      <w:pPr>
        <w:widowControl/>
        <w:spacing w:line="520" w:lineRule="exact"/>
        <w:ind w:firstLine="560" w:firstLineChars="200"/>
        <w:textAlignment w:val="baseline"/>
        <w:rPr>
          <w:rFonts w:ascii="宋体" w:hAnsi="Times New Roman"/>
          <w:sz w:val="28"/>
        </w:rPr>
      </w:pPr>
      <w:r>
        <w:rPr>
          <w:rFonts w:ascii="宋体" w:hAnsi="宋体"/>
          <w:sz w:val="28"/>
        </w:rPr>
        <w:t>6</w:t>
      </w:r>
      <w:r>
        <w:rPr>
          <w:rFonts w:hint="eastAsia" w:ascii="宋体" w:hAnsi="宋体"/>
          <w:sz w:val="28"/>
        </w:rPr>
        <w:t>、一旦我方中标</w:t>
      </w:r>
      <w:r>
        <w:rPr>
          <w:rFonts w:ascii="宋体" w:hAnsi="Times New Roman"/>
          <w:sz w:val="28"/>
        </w:rPr>
        <w:t>,</w:t>
      </w:r>
      <w:r>
        <w:rPr>
          <w:rFonts w:hint="eastAsia" w:ascii="宋体" w:hAnsi="宋体"/>
          <w:sz w:val="28"/>
        </w:rPr>
        <w:t>我方将根据招标文件的规定，在规定的时限内与采购方签订合同，并严格履行合同的责任和义务</w:t>
      </w:r>
      <w:r>
        <w:rPr>
          <w:rFonts w:ascii="宋体" w:hAnsi="Times New Roman"/>
          <w:sz w:val="28"/>
        </w:rPr>
        <w:t>,</w:t>
      </w:r>
      <w:r>
        <w:rPr>
          <w:rFonts w:hint="eastAsia" w:ascii="宋体" w:hAnsi="宋体"/>
          <w:sz w:val="28"/>
        </w:rPr>
        <w:t>保证在招标文件及合同规定的时间内完成项目，交付采购人验收、使用。否则我方愿意承担一切后果，并不再寻求任何旨在减轻或免除法律责任的辩解。</w:t>
      </w:r>
    </w:p>
    <w:p>
      <w:pPr>
        <w:widowControl/>
        <w:spacing w:line="520" w:lineRule="exact"/>
        <w:ind w:firstLine="1680" w:firstLineChars="600"/>
        <w:textAlignment w:val="baseline"/>
        <w:rPr>
          <w:rFonts w:ascii="宋体" w:hAnsi="Times New Roman"/>
          <w:sz w:val="28"/>
        </w:rPr>
      </w:pPr>
    </w:p>
    <w:p>
      <w:pPr>
        <w:widowControl/>
        <w:spacing w:line="520" w:lineRule="exact"/>
        <w:textAlignment w:val="baseline"/>
        <w:rPr>
          <w:rFonts w:ascii="宋体" w:hAnsi="Times New Roman"/>
          <w:sz w:val="28"/>
        </w:rPr>
      </w:pPr>
      <w:r>
        <w:rPr>
          <w:rFonts w:hint="eastAsia" w:ascii="宋体" w:hAnsi="宋体"/>
          <w:sz w:val="28"/>
        </w:rPr>
        <w:t>投标人：（加盖公章）</w:t>
      </w:r>
    </w:p>
    <w:p>
      <w:pPr>
        <w:widowControl/>
        <w:spacing w:before="145" w:line="520" w:lineRule="exact"/>
        <w:textAlignment w:val="baseline"/>
        <w:rPr>
          <w:rFonts w:ascii="宋体" w:hAnsi="Times New Roman"/>
          <w:sz w:val="28"/>
        </w:rPr>
      </w:pPr>
      <w:r>
        <w:rPr>
          <w:rFonts w:hint="eastAsia" w:ascii="宋体" w:hAnsi="宋体"/>
          <w:sz w:val="28"/>
        </w:rPr>
        <w:t>法定代表人：（签字或盖章）             授权代表：（签字）</w:t>
      </w:r>
    </w:p>
    <w:p>
      <w:pPr>
        <w:widowControl/>
        <w:spacing w:line="520" w:lineRule="exact"/>
        <w:ind w:firstLine="2240" w:firstLineChars="800"/>
        <w:textAlignment w:val="baseline"/>
        <w:rPr>
          <w:rFonts w:ascii="宋体" w:hAnsi="Times New Roman"/>
          <w:sz w:val="28"/>
        </w:rPr>
      </w:pPr>
      <w:r>
        <w:rPr>
          <w:rFonts w:hint="eastAsia" w:ascii="宋体" w:hAnsi="宋体"/>
          <w:sz w:val="28"/>
        </w:rPr>
        <w:t>年  月  日                                年  月  日</w:t>
      </w:r>
    </w:p>
    <w:p>
      <w:pPr>
        <w:spacing w:line="560" w:lineRule="exact"/>
        <w:jc w:val="center"/>
        <w:rPr>
          <w:rFonts w:ascii="宋体" w:hAnsi="Times New Roman" w:cs="宋体"/>
          <w:b/>
          <w:sz w:val="32"/>
          <w:szCs w:val="32"/>
        </w:rPr>
      </w:pPr>
    </w:p>
    <w:p>
      <w:pPr>
        <w:spacing w:line="560" w:lineRule="exact"/>
        <w:jc w:val="center"/>
        <w:rPr>
          <w:rFonts w:ascii="宋体" w:hAnsi="Times New Roman" w:cs="宋体"/>
          <w:b/>
          <w:sz w:val="32"/>
          <w:szCs w:val="32"/>
        </w:rPr>
      </w:pPr>
    </w:p>
    <w:p>
      <w:pPr>
        <w:pStyle w:val="58"/>
        <w:rPr>
          <w:rFonts w:ascii="黑体"/>
          <w:sz w:val="30"/>
          <w:lang w:val="en-GB"/>
        </w:rPr>
      </w:pPr>
      <w:r>
        <w:rPr>
          <w:rFonts w:hint="eastAsia" w:ascii="黑体" w:hAnsi="黑体"/>
          <w:sz w:val="30"/>
          <w:lang w:val="en-GB"/>
        </w:rPr>
        <w:t>法定代表人授权书</w:t>
      </w:r>
    </w:p>
    <w:p>
      <w:pPr>
        <w:widowControl/>
        <w:jc w:val="left"/>
        <w:textAlignment w:val="baseline"/>
        <w:rPr>
          <w:rFonts w:ascii="宋体" w:hAnsi="宋体"/>
          <w:spacing w:val="8"/>
          <w:kern w:val="0"/>
          <w:sz w:val="28"/>
          <w:u w:val="single"/>
        </w:rPr>
      </w:pPr>
      <w:r>
        <w:rPr>
          <w:rFonts w:hint="eastAsia" w:ascii="宋体" w:hAnsi="宋体"/>
          <w:spacing w:val="8"/>
          <w:kern w:val="0"/>
          <w:sz w:val="28"/>
          <w:u w:val="single"/>
        </w:rPr>
        <w:t>南通市海门生态环境监测站：</w:t>
      </w:r>
    </w:p>
    <w:p>
      <w:pPr>
        <w:widowControl/>
        <w:snapToGrid w:val="0"/>
        <w:spacing w:line="520" w:lineRule="exact"/>
        <w:ind w:firstLine="560" w:firstLineChars="200"/>
        <w:textAlignment w:val="baseline"/>
        <w:rPr>
          <w:rFonts w:ascii="宋体" w:hAnsi="Times New Roman"/>
          <w:sz w:val="28"/>
        </w:rPr>
      </w:pPr>
      <w:r>
        <w:rPr>
          <w:rFonts w:hint="eastAsia" w:ascii="宋体" w:hAnsi="宋体"/>
          <w:sz w:val="28"/>
        </w:rPr>
        <w:t>兹授权（</w:t>
      </w:r>
      <w:r>
        <w:rPr>
          <w:rFonts w:hint="eastAsia" w:ascii="宋体" w:hAnsi="宋体"/>
        </w:rPr>
        <w:t>被授权人的姓名、职务</w:t>
      </w:r>
      <w:r>
        <w:rPr>
          <w:rFonts w:hint="eastAsia" w:ascii="宋体" w:hAnsi="宋体"/>
          <w:sz w:val="28"/>
        </w:rPr>
        <w:t>）代表我公司参加 （</w:t>
      </w:r>
      <w:r>
        <w:rPr>
          <w:rFonts w:hint="eastAsia" w:ascii="宋体" w:hAnsi="宋体"/>
        </w:rPr>
        <w:t>采购项目名称</w:t>
      </w:r>
      <w:r>
        <w:rPr>
          <w:rFonts w:ascii="宋体" w:hAnsi="宋体"/>
          <w:sz w:val="28"/>
        </w:rPr>
        <w:t>)</w:t>
      </w:r>
      <w:r>
        <w:rPr>
          <w:rFonts w:hint="eastAsia" w:ascii="宋体" w:hAnsi="宋体"/>
          <w:sz w:val="28"/>
        </w:rPr>
        <w:t>项目的招标采购活动，全权处理一切与该项目招标有关的事务。其在办理上述事宜过程中所签署的所有文件我公司均予以承认，我公司对被授权人签名的所有文件负全部责任。</w:t>
      </w:r>
    </w:p>
    <w:p>
      <w:pPr>
        <w:spacing w:line="520" w:lineRule="exact"/>
        <w:rPr>
          <w:rFonts w:ascii="宋体" w:hAnsi="宋体" w:cs="宋体"/>
          <w:sz w:val="24"/>
          <w:szCs w:val="21"/>
        </w:rPr>
      </w:pPr>
      <w:r>
        <w:rPr>
          <w:rFonts w:hint="eastAsia" w:ascii="宋体" w:hAnsi="宋体" w:cs="宋体"/>
          <w:sz w:val="24"/>
          <w:szCs w:val="21"/>
        </w:rPr>
        <w:t>附：授权代表情况：</w:t>
      </w:r>
    </w:p>
    <w:p>
      <w:pPr>
        <w:spacing w:line="520" w:lineRule="exact"/>
        <w:rPr>
          <w:rFonts w:ascii="宋体" w:hAnsi="宋体" w:cs="宋体"/>
          <w:sz w:val="24"/>
          <w:szCs w:val="21"/>
          <w:u w:val="single"/>
        </w:rPr>
      </w:pPr>
      <w:r>
        <w:rPr>
          <w:rFonts w:hint="eastAsia" w:ascii="宋体" w:hAnsi="宋体" w:cs="宋体"/>
          <w:sz w:val="24"/>
          <w:szCs w:val="21"/>
        </w:rPr>
        <w:t>姓名： 性别：年龄：职务：联系电话：手机：</w:t>
      </w:r>
    </w:p>
    <w:p>
      <w:pPr>
        <w:spacing w:line="520" w:lineRule="exact"/>
        <w:rPr>
          <w:rFonts w:ascii="宋体" w:hAnsi="宋体" w:cs="宋体"/>
          <w:sz w:val="24"/>
          <w:szCs w:val="21"/>
          <w:u w:val="single"/>
        </w:rPr>
      </w:pPr>
      <w:r>
        <w:rPr>
          <w:rFonts w:hint="eastAsia" w:ascii="宋体" w:hAnsi="宋体" w:cs="宋体"/>
          <w:sz w:val="24"/>
          <w:szCs w:val="21"/>
        </w:rPr>
        <w:t>身份证号码：</w:t>
      </w:r>
    </w:p>
    <w:p>
      <w:pPr>
        <w:spacing w:line="520" w:lineRule="exact"/>
        <w:rPr>
          <w:rFonts w:ascii="宋体" w:hAnsi="宋体" w:cs="宋体"/>
          <w:sz w:val="24"/>
          <w:szCs w:val="21"/>
        </w:rPr>
      </w:pPr>
      <w:r>
        <w:rPr>
          <w:rFonts w:hint="eastAsia" w:ascii="宋体" w:hAnsi="宋体" w:cs="宋体"/>
          <w:sz w:val="24"/>
          <w:szCs w:val="21"/>
        </w:rPr>
        <w:t>详细通讯地址：邮政编码： 传真：</w:t>
      </w:r>
    </w:p>
    <w:p>
      <w:pPr>
        <w:spacing w:line="520" w:lineRule="exact"/>
        <w:rPr>
          <w:rFonts w:ascii="宋体" w:hAnsi="宋体" w:cs="宋体"/>
          <w:sz w:val="24"/>
          <w:szCs w:val="21"/>
        </w:rPr>
      </w:pPr>
    </w:p>
    <w:p>
      <w:pPr>
        <w:widowControl/>
        <w:spacing w:line="520" w:lineRule="exact"/>
        <w:textAlignment w:val="baseline"/>
        <w:rPr>
          <w:rFonts w:ascii="宋体" w:hAnsi="Times New Roman"/>
          <w:sz w:val="28"/>
        </w:rPr>
      </w:pPr>
      <w:r>
        <w:rPr>
          <w:rFonts w:hint="eastAsia" w:ascii="宋体" w:hAnsi="宋体"/>
          <w:sz w:val="28"/>
        </w:rPr>
        <w:t xml:space="preserve">单位名称（公章）                 </w:t>
      </w:r>
      <w:r>
        <w:rPr>
          <w:rFonts w:hint="eastAsia" w:ascii="宋体" w:hAnsi="宋体" w:cs="宋体"/>
          <w:bCs/>
          <w:sz w:val="28"/>
        </w:rPr>
        <w:t>法定代表人（签字）</w:t>
      </w:r>
    </w:p>
    <w:p>
      <w:pPr>
        <w:widowControl/>
        <w:spacing w:line="520" w:lineRule="exact"/>
        <w:ind w:firstLine="4900" w:firstLineChars="1750"/>
        <w:textAlignment w:val="baseline"/>
        <w:rPr>
          <w:rFonts w:ascii="宋体" w:hAnsi="Times New Roman"/>
        </w:rPr>
      </w:pPr>
      <w:r>
        <w:rPr>
          <w:rFonts w:hint="eastAsia" w:ascii="宋体" w:hAnsi="宋体"/>
          <w:sz w:val="28"/>
        </w:rPr>
        <w:t>年   月   日</w:t>
      </w:r>
    </w:p>
    <w:p>
      <w:pPr>
        <w:widowControl/>
        <w:spacing w:line="520" w:lineRule="exact"/>
        <w:textAlignment w:val="baseline"/>
        <w:rPr>
          <w:rFonts w:ascii="宋体" w:hAnsi="Times New Roman"/>
        </w:rPr>
      </w:pPr>
    </w:p>
    <w:p>
      <w:pPr>
        <w:widowControl/>
        <w:spacing w:line="520" w:lineRule="exact"/>
        <w:textAlignment w:val="baseline"/>
        <w:rPr>
          <w:rFonts w:ascii="宋体" w:hAnsi="Times New Roman"/>
        </w:rPr>
      </w:pPr>
      <w:r>
        <w:rPr>
          <w:rFonts w:hint="eastAsia" w:ascii="宋体" w:hAnsi="宋体"/>
        </w:rPr>
        <w:t>法定代表人身份证复印件</w:t>
      </w:r>
    </w:p>
    <w:p>
      <w:pPr>
        <w:widowControl/>
        <w:spacing w:line="520" w:lineRule="exact"/>
        <w:textAlignment w:val="baseline"/>
        <w:rPr>
          <w:rFonts w:ascii="宋体" w:hAnsi="Times New Roman"/>
        </w:rPr>
      </w:pPr>
    </w:p>
    <w:p>
      <w:pPr>
        <w:widowControl/>
        <w:spacing w:line="520" w:lineRule="exact"/>
        <w:ind w:firstLine="422" w:firstLineChars="200"/>
        <w:textAlignment w:val="baseline"/>
        <w:rPr>
          <w:rFonts w:ascii="宋体" w:hAnsi="Times New Roman" w:cs="宋体"/>
          <w:b/>
          <w:bCs/>
        </w:rPr>
      </w:pPr>
    </w:p>
    <w:p>
      <w:pPr>
        <w:widowControl/>
        <w:spacing w:line="520" w:lineRule="exact"/>
        <w:ind w:firstLine="1995" w:firstLineChars="950"/>
        <w:textAlignment w:val="baseline"/>
        <w:rPr>
          <w:rFonts w:ascii="宋体" w:hAnsi="宋体"/>
        </w:rPr>
      </w:pPr>
      <w:r>
        <w:rPr>
          <w:rFonts w:hint="eastAsia" w:ascii="宋体" w:hAnsi="宋体"/>
        </w:rPr>
        <w:t>（粘贴此处）</w:t>
      </w:r>
    </w:p>
    <w:p>
      <w:pPr>
        <w:widowControl/>
        <w:spacing w:line="520" w:lineRule="exact"/>
        <w:ind w:firstLine="1995" w:firstLineChars="950"/>
        <w:textAlignment w:val="baseline"/>
        <w:rPr>
          <w:rFonts w:ascii="宋体" w:hAnsi="宋体"/>
        </w:rPr>
      </w:pPr>
    </w:p>
    <w:p>
      <w:pPr>
        <w:spacing w:line="520" w:lineRule="exact"/>
        <w:rPr>
          <w:rFonts w:ascii="宋体" w:hAnsi="宋体" w:cs="宋体"/>
          <w:sz w:val="24"/>
          <w:szCs w:val="21"/>
        </w:rPr>
      </w:pPr>
      <w:r>
        <w:rPr>
          <w:rFonts w:hint="eastAsia" w:ascii="宋体" w:hAnsi="宋体" w:cs="宋体"/>
          <w:sz w:val="24"/>
          <w:szCs w:val="21"/>
        </w:rPr>
        <w:t>授权代表身份证复印件</w:t>
      </w:r>
    </w:p>
    <w:p>
      <w:pPr>
        <w:spacing w:line="520" w:lineRule="exact"/>
        <w:rPr>
          <w:rFonts w:ascii="宋体" w:hAnsi="宋体" w:cs="宋体"/>
          <w:sz w:val="24"/>
          <w:szCs w:val="21"/>
        </w:rPr>
      </w:pPr>
    </w:p>
    <w:p>
      <w:pPr>
        <w:spacing w:line="520" w:lineRule="exact"/>
        <w:ind w:firstLine="482" w:firstLineChars="200"/>
        <w:rPr>
          <w:rFonts w:ascii="宋体" w:hAnsi="宋体" w:cs="宋体"/>
          <w:b/>
          <w:bCs/>
          <w:sz w:val="24"/>
          <w:szCs w:val="21"/>
        </w:rPr>
      </w:pPr>
    </w:p>
    <w:p>
      <w:pPr>
        <w:spacing w:line="520" w:lineRule="exact"/>
        <w:ind w:firstLine="2280" w:firstLineChars="950"/>
        <w:rPr>
          <w:rFonts w:ascii="宋体" w:hAnsi="宋体" w:cs="宋体"/>
          <w:b/>
          <w:bCs/>
          <w:sz w:val="24"/>
          <w:szCs w:val="21"/>
        </w:rPr>
      </w:pPr>
      <w:r>
        <w:rPr>
          <w:rFonts w:hint="eastAsia" w:ascii="宋体" w:hAnsi="宋体" w:cs="宋体"/>
          <w:sz w:val="24"/>
          <w:szCs w:val="21"/>
        </w:rPr>
        <w:t>（粘贴此处）</w:t>
      </w:r>
    </w:p>
    <w:p>
      <w:pPr>
        <w:snapToGrid w:val="0"/>
        <w:spacing w:line="520" w:lineRule="exact"/>
        <w:ind w:firstLine="600"/>
        <w:rPr>
          <w:rFonts w:ascii="宋体" w:hAnsi="宋体"/>
          <w:sz w:val="24"/>
          <w:szCs w:val="21"/>
        </w:rPr>
      </w:pPr>
    </w:p>
    <w:p>
      <w:pPr>
        <w:spacing w:line="360" w:lineRule="auto"/>
        <w:ind w:firstLine="420"/>
        <w:rPr>
          <w:rFonts w:ascii="宋体" w:hAnsi="宋体"/>
          <w:b/>
          <w:sz w:val="24"/>
          <w:szCs w:val="21"/>
        </w:rPr>
      </w:pPr>
      <w:r>
        <w:rPr>
          <w:rFonts w:hint="eastAsia" w:ascii="宋体" w:hAnsi="宋体"/>
          <w:b/>
          <w:sz w:val="24"/>
          <w:szCs w:val="21"/>
        </w:rPr>
        <w:t>注:参加投标时授权代表须将身份证原件带至开标现场核查。</w:t>
      </w:r>
    </w:p>
    <w:p>
      <w:pPr>
        <w:widowControl/>
        <w:spacing w:line="520" w:lineRule="exact"/>
        <w:ind w:firstLine="1995" w:firstLineChars="950"/>
        <w:textAlignment w:val="baseline"/>
        <w:rPr>
          <w:rFonts w:ascii="宋体" w:hAnsi="宋体"/>
        </w:rPr>
      </w:pPr>
    </w:p>
    <w:p>
      <w:pPr>
        <w:widowControl/>
        <w:spacing w:line="520" w:lineRule="exact"/>
        <w:ind w:firstLine="1995" w:firstLineChars="950"/>
        <w:textAlignment w:val="baseline"/>
        <w:rPr>
          <w:rFonts w:ascii="宋体" w:hAnsi="宋体"/>
        </w:rPr>
      </w:pPr>
    </w:p>
    <w:p>
      <w:pPr>
        <w:keepNext/>
        <w:keepLines/>
        <w:widowControl/>
        <w:ind w:firstLine="4518" w:firstLineChars="1500"/>
        <w:textAlignment w:val="baseline"/>
        <w:rPr>
          <w:rFonts w:ascii="宋体" w:hAnsi="Arial"/>
          <w:sz w:val="28"/>
          <w:szCs w:val="28"/>
        </w:rPr>
      </w:pPr>
      <w:r>
        <w:rPr>
          <w:rFonts w:hint="eastAsia" w:ascii="黑体" w:hAnsi="黑体" w:eastAsia="黑体"/>
          <w:b/>
          <w:sz w:val="30"/>
          <w:lang w:val="en-GB"/>
        </w:rPr>
        <w:t>诚信承诺函</w:t>
      </w:r>
    </w:p>
    <w:p>
      <w:pPr>
        <w:widowControl/>
        <w:jc w:val="left"/>
        <w:textAlignment w:val="baseline"/>
        <w:rPr>
          <w:rFonts w:ascii="宋体" w:hAnsi="宋体"/>
          <w:spacing w:val="8"/>
          <w:kern w:val="0"/>
          <w:sz w:val="24"/>
          <w:szCs w:val="24"/>
          <w:u w:val="single"/>
        </w:rPr>
      </w:pPr>
      <w:r>
        <w:rPr>
          <w:rFonts w:hint="eastAsia" w:ascii="宋体" w:hAnsi="宋体"/>
          <w:spacing w:val="8"/>
          <w:kern w:val="0"/>
          <w:sz w:val="24"/>
          <w:szCs w:val="24"/>
          <w:u w:val="single"/>
        </w:rPr>
        <w:t>南通市海门生态环境监测站：</w:t>
      </w:r>
    </w:p>
    <w:p>
      <w:pPr>
        <w:widowControl/>
        <w:ind w:firstLine="512" w:firstLineChars="200"/>
        <w:jc w:val="left"/>
        <w:textAlignment w:val="baseline"/>
        <w:rPr>
          <w:rFonts w:ascii="宋体" w:hAnsi="Times New Roman"/>
          <w:kern w:val="0"/>
          <w:sz w:val="24"/>
          <w:szCs w:val="24"/>
        </w:rPr>
      </w:pPr>
      <w:r>
        <w:rPr>
          <w:rFonts w:hint="eastAsia" w:ascii="宋体" w:hAnsi="宋体"/>
          <w:spacing w:val="8"/>
          <w:kern w:val="0"/>
          <w:sz w:val="24"/>
          <w:szCs w:val="24"/>
        </w:rPr>
        <w:t xml:space="preserve">我单位参与贵单位组织的 </w:t>
      </w:r>
      <w:r>
        <w:rPr>
          <w:rFonts w:hint="eastAsia" w:ascii="宋体" w:hAnsi="宋体"/>
          <w:kern w:val="0"/>
          <w:sz w:val="24"/>
          <w:szCs w:val="24"/>
        </w:rPr>
        <w:t>（项目名称）的投标，我单位</w:t>
      </w:r>
      <w:r>
        <w:rPr>
          <w:rFonts w:hint="eastAsia" w:ascii="宋体" w:hAnsi="宋体"/>
          <w:spacing w:val="8"/>
          <w:kern w:val="0"/>
          <w:sz w:val="24"/>
          <w:szCs w:val="24"/>
        </w:rPr>
        <w:t>慎重</w:t>
      </w:r>
      <w:r>
        <w:rPr>
          <w:rFonts w:hint="eastAsia" w:ascii="宋体" w:hAnsi="宋体"/>
          <w:kern w:val="0"/>
          <w:sz w:val="24"/>
          <w:szCs w:val="24"/>
        </w:rPr>
        <w:t>作出以下承诺：</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1.</w:t>
      </w:r>
      <w:r>
        <w:rPr>
          <w:rFonts w:hint="eastAsia" w:ascii="宋体" w:hAnsi="宋体"/>
          <w:kern w:val="0"/>
          <w:sz w:val="24"/>
          <w:szCs w:val="24"/>
        </w:rPr>
        <w:t>我单位参与本项目投标，提交的投标文件包括资格审查材料均真实可信。证件及有关附件是真实的，绝无提供虚假材料行为。</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2.</w:t>
      </w:r>
      <w:r>
        <w:rPr>
          <w:rFonts w:hint="eastAsia" w:ascii="宋体" w:hAnsi="宋体"/>
          <w:kern w:val="0"/>
          <w:sz w:val="24"/>
          <w:szCs w:val="24"/>
        </w:rPr>
        <w:t>我单位参与本项目投标绝无借资质、挂靠行为。</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3.</w:t>
      </w:r>
      <w:r>
        <w:rPr>
          <w:rFonts w:hint="eastAsia" w:ascii="宋体" w:hAnsi="宋体"/>
          <w:kern w:val="0"/>
          <w:sz w:val="24"/>
          <w:szCs w:val="24"/>
        </w:rPr>
        <w:t>本项目授权代表为本单位正式员工。</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4.</w:t>
      </w:r>
      <w:r>
        <w:rPr>
          <w:rFonts w:hint="eastAsia" w:ascii="宋体" w:hAnsi="宋体"/>
          <w:kern w:val="0"/>
          <w:sz w:val="24"/>
          <w:szCs w:val="24"/>
        </w:rPr>
        <w:t>我单位遵守国家廉政相关规定，无失信、行贿等不良行为。</w:t>
      </w:r>
    </w:p>
    <w:p>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5.</w:t>
      </w:r>
      <w:r>
        <w:rPr>
          <w:rFonts w:hint="eastAsia" w:ascii="宋体" w:hAnsi="宋体"/>
          <w:kern w:val="0"/>
          <w:sz w:val="24"/>
          <w:szCs w:val="24"/>
          <w:lang w:val="en-GB"/>
        </w:rPr>
        <w:t>我单位</w:t>
      </w:r>
      <w:r>
        <w:rPr>
          <w:rFonts w:hint="eastAsia" w:ascii="宋体" w:hAnsi="宋体"/>
          <w:kern w:val="0"/>
          <w:sz w:val="24"/>
          <w:szCs w:val="24"/>
        </w:rPr>
        <w:t>参与本项目</w:t>
      </w:r>
      <w:r>
        <w:rPr>
          <w:rFonts w:hint="eastAsia" w:ascii="宋体" w:hAnsi="宋体"/>
          <w:kern w:val="0"/>
          <w:sz w:val="24"/>
          <w:szCs w:val="24"/>
          <w:lang w:val="en-GB"/>
        </w:rPr>
        <w:t>投标</w:t>
      </w:r>
      <w:r>
        <w:rPr>
          <w:rFonts w:hint="eastAsia" w:ascii="宋体" w:hAnsi="宋体"/>
          <w:kern w:val="0"/>
          <w:sz w:val="24"/>
          <w:szCs w:val="24"/>
        </w:rPr>
        <w:t>绝无</w:t>
      </w:r>
      <w:r>
        <w:rPr>
          <w:rFonts w:hint="eastAsia" w:ascii="宋体" w:hAnsi="宋体"/>
          <w:kern w:val="0"/>
          <w:sz w:val="24"/>
          <w:szCs w:val="24"/>
          <w:lang w:val="en-GB"/>
        </w:rPr>
        <w:t>串标、围标等行为。</w:t>
      </w:r>
    </w:p>
    <w:p>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6.</w:t>
      </w:r>
      <w:r>
        <w:rPr>
          <w:rFonts w:hint="eastAsia" w:ascii="宋体" w:hAnsi="宋体"/>
          <w:kern w:val="0"/>
          <w:sz w:val="24"/>
          <w:szCs w:val="24"/>
          <w:lang w:val="en-GB"/>
        </w:rPr>
        <w:t>我单位在参加政府采购活动前三年内，在经营活动中没有重大违法记录。</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7.</w:t>
      </w:r>
      <w:r>
        <w:rPr>
          <w:rFonts w:hint="eastAsia" w:ascii="宋体" w:hAnsi="宋体"/>
          <w:kern w:val="0"/>
          <w:sz w:val="24"/>
          <w:szCs w:val="24"/>
        </w:rPr>
        <w:t>如中标，我单位</w:t>
      </w:r>
      <w:r>
        <w:rPr>
          <w:rFonts w:hint="eastAsia" w:ascii="宋体" w:hAnsi="宋体"/>
          <w:kern w:val="0"/>
          <w:sz w:val="24"/>
          <w:szCs w:val="24"/>
          <w:lang w:val="en-GB"/>
        </w:rPr>
        <w:t>在中标公示结束后</w:t>
      </w:r>
      <w:r>
        <w:rPr>
          <w:rFonts w:ascii="宋体" w:hAnsi="宋体"/>
          <w:kern w:val="0"/>
          <w:sz w:val="24"/>
          <w:szCs w:val="24"/>
        </w:rPr>
        <w:t>3</w:t>
      </w:r>
      <w:r>
        <w:rPr>
          <w:rFonts w:hint="eastAsia" w:ascii="宋体" w:hAnsi="宋体"/>
          <w:kern w:val="0"/>
          <w:sz w:val="24"/>
          <w:szCs w:val="24"/>
        </w:rPr>
        <w:t>天内领取中标通知书。</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8.</w:t>
      </w:r>
      <w:r>
        <w:rPr>
          <w:rFonts w:hint="eastAsia" w:ascii="宋体" w:hAnsi="宋体"/>
          <w:kern w:val="0"/>
          <w:sz w:val="24"/>
          <w:szCs w:val="24"/>
        </w:rPr>
        <w:t>如中标，我单位将按照招标文件规定并在中标通知书规定的时限内与采购单位签订合同。</w:t>
      </w:r>
    </w:p>
    <w:p>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9.</w:t>
      </w:r>
      <w:r>
        <w:rPr>
          <w:rFonts w:hint="eastAsia" w:ascii="宋体" w:hAnsi="宋体"/>
          <w:kern w:val="0"/>
          <w:sz w:val="24"/>
          <w:szCs w:val="24"/>
        </w:rPr>
        <w:t>如中标，我单位将按照招标文件规定以及投标文件中承诺的相关事项向招标人提供完整相关证明材料或配合采购人做好相关工作。</w:t>
      </w:r>
    </w:p>
    <w:p>
      <w:pPr>
        <w:widowControl/>
        <w:spacing w:line="480" w:lineRule="atLeast"/>
        <w:ind w:firstLine="480" w:firstLineChars="200"/>
        <w:textAlignment w:val="baseline"/>
        <w:rPr>
          <w:rFonts w:ascii="宋体" w:hAnsi="Times New Roman"/>
          <w:kern w:val="0"/>
          <w:sz w:val="24"/>
          <w:szCs w:val="24"/>
        </w:rPr>
      </w:pPr>
      <w:r>
        <w:rPr>
          <w:rFonts w:hint="eastAsia" w:ascii="宋体" w:hAnsi="宋体"/>
          <w:kern w:val="0"/>
          <w:sz w:val="24"/>
          <w:szCs w:val="24"/>
        </w:rPr>
        <w:t>若我单位未能兑现以上承诺，愿意放弃本项目中标资格，愿意放弃收回本项目全部保证金的权利，愿意被招标人列入政府采购黑名单</w:t>
      </w:r>
      <w:r>
        <w:rPr>
          <w:rFonts w:ascii="宋体" w:hAnsi="宋体"/>
          <w:kern w:val="0"/>
          <w:sz w:val="24"/>
          <w:szCs w:val="24"/>
        </w:rPr>
        <w:t>1-3</w:t>
      </w:r>
      <w:r>
        <w:rPr>
          <w:rFonts w:hint="eastAsia" w:ascii="宋体" w:hAnsi="宋体"/>
          <w:kern w:val="0"/>
          <w:sz w:val="24"/>
          <w:szCs w:val="24"/>
        </w:rPr>
        <w:t>年，愿意接受招标人和监管部门的其它处罚，并愿意承担因违反上述承诺内容所引发的一切责任与后果。</w:t>
      </w:r>
    </w:p>
    <w:p>
      <w:pPr>
        <w:widowControl/>
        <w:spacing w:line="560" w:lineRule="atLeast"/>
        <w:ind w:firstLine="3480" w:firstLineChars="1450"/>
        <w:jc w:val="left"/>
        <w:rPr>
          <w:rFonts w:ascii="宋体" w:hAnsi="宋体" w:cs="宋体"/>
          <w:kern w:val="0"/>
          <w:sz w:val="24"/>
          <w:szCs w:val="21"/>
        </w:rPr>
      </w:pPr>
      <w:r>
        <w:rPr>
          <w:rFonts w:hint="eastAsia" w:ascii="宋体" w:hAnsi="宋体" w:cs="宋体"/>
          <w:kern w:val="0"/>
          <w:sz w:val="24"/>
          <w:szCs w:val="21"/>
        </w:rPr>
        <w:t xml:space="preserve">投标人（盖公章）： </w:t>
      </w:r>
    </w:p>
    <w:p>
      <w:pPr>
        <w:widowControl/>
        <w:spacing w:line="560" w:lineRule="atLeast"/>
        <w:jc w:val="left"/>
        <w:rPr>
          <w:rFonts w:ascii="宋体" w:hAnsi="宋体" w:cs="宋体"/>
          <w:kern w:val="0"/>
          <w:sz w:val="24"/>
          <w:szCs w:val="21"/>
        </w:rPr>
      </w:pPr>
      <w:r>
        <w:rPr>
          <w:rFonts w:hint="eastAsia" w:ascii="宋体" w:hAnsi="宋体" w:cs="宋体"/>
          <w:kern w:val="0"/>
          <w:sz w:val="24"/>
          <w:szCs w:val="21"/>
        </w:rPr>
        <w:t xml:space="preserve">                             法定代表人或</w:t>
      </w:r>
      <w:r>
        <w:rPr>
          <w:rFonts w:hint="eastAsia" w:ascii="宋体" w:hAnsi="宋体"/>
          <w:kern w:val="0"/>
          <w:sz w:val="24"/>
          <w:szCs w:val="21"/>
        </w:rPr>
        <w:t>授权代表</w:t>
      </w:r>
      <w:r>
        <w:rPr>
          <w:rFonts w:hint="eastAsia" w:ascii="宋体" w:hAnsi="宋体" w:cs="宋体"/>
          <w:kern w:val="0"/>
          <w:sz w:val="24"/>
          <w:szCs w:val="21"/>
        </w:rPr>
        <w:t>（签字）：</w:t>
      </w:r>
    </w:p>
    <w:p>
      <w:pPr>
        <w:widowControl/>
        <w:spacing w:line="560" w:lineRule="atLeast"/>
        <w:ind w:firstLine="5340" w:firstLineChars="2225"/>
        <w:jc w:val="left"/>
        <w:rPr>
          <w:rFonts w:ascii="宋体" w:hAnsi="宋体"/>
          <w:kern w:val="0"/>
          <w:sz w:val="24"/>
          <w:szCs w:val="21"/>
        </w:rPr>
      </w:pPr>
      <w:r>
        <w:rPr>
          <w:rFonts w:hint="eastAsia" w:ascii="宋体" w:hAnsi="宋体" w:cs="宋体"/>
          <w:kern w:val="0"/>
          <w:sz w:val="24"/>
          <w:szCs w:val="21"/>
        </w:rPr>
        <w:t>年   月   日</w:t>
      </w:r>
    </w:p>
    <w:p>
      <w:pPr>
        <w:rPr>
          <w:rFonts w:ascii="宋体" w:hAnsi="宋体" w:cs="宋体"/>
          <w:sz w:val="28"/>
          <w:szCs w:val="21"/>
        </w:rPr>
      </w:pPr>
    </w:p>
    <w:p>
      <w:pPr>
        <w:widowControl/>
        <w:spacing w:line="560" w:lineRule="atLeast"/>
        <w:ind w:firstLine="3120" w:firstLineChars="1300"/>
        <w:textAlignment w:val="baseline"/>
        <w:rPr>
          <w:rFonts w:ascii="宋体" w:hAnsi="宋体"/>
          <w:sz w:val="24"/>
        </w:rPr>
      </w:pPr>
    </w:p>
    <w:p>
      <w:pPr>
        <w:widowControl/>
        <w:spacing w:line="560" w:lineRule="atLeast"/>
        <w:ind w:firstLine="3120" w:firstLineChars="1300"/>
        <w:textAlignment w:val="baseline"/>
        <w:rPr>
          <w:rFonts w:ascii="宋体" w:hAnsi="宋体"/>
          <w:sz w:val="24"/>
        </w:rPr>
      </w:pPr>
    </w:p>
    <w:p>
      <w:pPr>
        <w:widowControl/>
        <w:spacing w:line="560" w:lineRule="atLeast"/>
        <w:ind w:firstLine="3120" w:firstLineChars="1300"/>
        <w:textAlignment w:val="baseline"/>
        <w:rPr>
          <w:rFonts w:ascii="宋体" w:hAnsi="宋体"/>
          <w:sz w:val="24"/>
        </w:rPr>
      </w:pPr>
    </w:p>
    <w:p>
      <w:pPr>
        <w:jc w:val="center"/>
        <w:rPr>
          <w:rFonts w:ascii="宋体" w:hAnsi="宋体" w:cs="宋体"/>
          <w:b/>
          <w:color w:val="000000"/>
          <w:sz w:val="30"/>
          <w:szCs w:val="30"/>
        </w:rPr>
      </w:pPr>
      <w:r>
        <w:rPr>
          <w:rFonts w:hint="eastAsia" w:ascii="宋体" w:hAnsi="宋体" w:cs="宋体"/>
          <w:b/>
          <w:color w:val="000000"/>
          <w:sz w:val="30"/>
          <w:szCs w:val="30"/>
        </w:rPr>
        <w:t>投标人符合《政府采购法》第二十二条规定条件的声明函</w:t>
      </w:r>
    </w:p>
    <w:p>
      <w:pPr>
        <w:spacing w:line="460" w:lineRule="exact"/>
        <w:rPr>
          <w:rFonts w:ascii="宋体" w:hAnsi="宋体" w:cs="宋体"/>
          <w:b/>
          <w:bCs/>
          <w:color w:val="000000"/>
          <w:sz w:val="44"/>
          <w:szCs w:val="44"/>
        </w:rPr>
      </w:pPr>
    </w:p>
    <w:p>
      <w:pPr>
        <w:spacing w:line="520" w:lineRule="exact"/>
        <w:ind w:firstLine="480" w:firstLineChars="200"/>
        <w:rPr>
          <w:rFonts w:ascii="宋体" w:hAnsi="宋体" w:cs="宋体"/>
          <w:b/>
          <w:bCs/>
          <w:color w:val="000000"/>
          <w:sz w:val="24"/>
        </w:rPr>
      </w:pPr>
      <w:r>
        <w:rPr>
          <w:rFonts w:hint="eastAsia" w:ascii="宋体" w:hAnsi="宋体" w:cs="宋体"/>
          <w:bCs/>
          <w:color w:val="000000"/>
          <w:sz w:val="24"/>
        </w:rPr>
        <w:t>我单位参加</w:t>
      </w:r>
      <w:r>
        <w:rPr>
          <w:rFonts w:hint="eastAsia" w:ascii="宋体" w:hAnsi="宋体" w:cs="宋体"/>
          <w:bCs/>
          <w:color w:val="000000"/>
          <w:sz w:val="24"/>
          <w:szCs w:val="21"/>
        </w:rPr>
        <w:t>_________________（项目名称），_________________（项目编号）投标活动。针对《中华人民共和国政府采购法》第二十二条规定做出如下声明：</w:t>
      </w:r>
    </w:p>
    <w:p>
      <w:pPr>
        <w:spacing w:line="520" w:lineRule="exact"/>
        <w:ind w:firstLine="482"/>
        <w:rPr>
          <w:rFonts w:ascii="宋体" w:hAnsi="宋体" w:cs="宋体"/>
          <w:color w:val="000000"/>
          <w:sz w:val="24"/>
        </w:rPr>
      </w:pPr>
      <w:r>
        <w:rPr>
          <w:rFonts w:hint="eastAsia" w:ascii="宋体" w:hAnsi="宋体" w:cs="宋体"/>
          <w:bCs/>
          <w:color w:val="000000"/>
          <w:sz w:val="24"/>
          <w:szCs w:val="21"/>
        </w:rPr>
        <w:t>1.我单位具有独立承担民事责任的能力；</w:t>
      </w:r>
    </w:p>
    <w:p>
      <w:pPr>
        <w:spacing w:line="520" w:lineRule="exact"/>
        <w:ind w:firstLine="482"/>
        <w:rPr>
          <w:rFonts w:ascii="宋体" w:hAnsi="宋体" w:cs="宋体"/>
          <w:color w:val="000000"/>
          <w:sz w:val="24"/>
        </w:rPr>
      </w:pPr>
      <w:r>
        <w:rPr>
          <w:rFonts w:hint="eastAsia" w:ascii="宋体" w:hAnsi="宋体" w:cs="宋体"/>
          <w:color w:val="000000"/>
          <w:sz w:val="24"/>
        </w:rPr>
        <w:t>2.我单位具有良好的商业信誉和健全的财务会计制度；</w:t>
      </w:r>
    </w:p>
    <w:p>
      <w:pPr>
        <w:spacing w:line="520" w:lineRule="exact"/>
        <w:ind w:firstLine="482"/>
        <w:rPr>
          <w:rFonts w:ascii="宋体" w:hAnsi="宋体" w:cs="宋体"/>
          <w:color w:val="000000"/>
          <w:sz w:val="24"/>
        </w:rPr>
      </w:pPr>
      <w:r>
        <w:rPr>
          <w:rFonts w:hint="eastAsia" w:ascii="宋体" w:hAnsi="宋体" w:cs="宋体"/>
          <w:color w:val="000000"/>
          <w:sz w:val="24"/>
        </w:rPr>
        <w:t>3.我单位具有履行合同所必需的设备和专业技术能力；</w:t>
      </w:r>
    </w:p>
    <w:p>
      <w:pPr>
        <w:spacing w:line="520" w:lineRule="exact"/>
        <w:ind w:firstLine="482"/>
        <w:rPr>
          <w:rFonts w:ascii="宋体" w:hAnsi="宋体" w:cs="宋体"/>
          <w:color w:val="000000"/>
          <w:sz w:val="24"/>
        </w:rPr>
      </w:pPr>
      <w:r>
        <w:rPr>
          <w:rFonts w:hint="eastAsia" w:ascii="宋体" w:hAnsi="宋体" w:cs="宋体"/>
          <w:color w:val="000000"/>
          <w:sz w:val="24"/>
        </w:rPr>
        <w:t>4.我单位有依法缴纳税收和社会保障资金的良好记录；</w:t>
      </w:r>
    </w:p>
    <w:p>
      <w:pPr>
        <w:spacing w:line="520" w:lineRule="exact"/>
        <w:ind w:firstLine="482"/>
        <w:rPr>
          <w:rFonts w:ascii="宋体" w:hAnsi="宋体" w:cs="宋体"/>
          <w:color w:val="000000"/>
          <w:sz w:val="24"/>
        </w:rPr>
      </w:pPr>
      <w:r>
        <w:rPr>
          <w:rFonts w:hint="eastAsia" w:ascii="宋体" w:hAnsi="宋体" w:cs="宋体"/>
          <w:color w:val="000000"/>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宋体" w:hAnsi="宋体" w:cs="宋体"/>
          <w:color w:val="000000"/>
          <w:sz w:val="24"/>
        </w:rPr>
      </w:pPr>
      <w:r>
        <w:rPr>
          <w:rFonts w:hint="eastAsia" w:ascii="宋体" w:hAnsi="宋体" w:cs="宋体"/>
          <w:color w:val="000000"/>
          <w:sz w:val="24"/>
        </w:rPr>
        <w:t>6.我单位满足法律、行政法规规定的其他条件。</w:t>
      </w:r>
    </w:p>
    <w:p>
      <w:pPr>
        <w:spacing w:line="500" w:lineRule="exact"/>
        <w:ind w:firstLine="482"/>
        <w:rPr>
          <w:rFonts w:ascii="宋体" w:hAnsi="宋体" w:cs="宋体"/>
          <w:color w:val="000000"/>
          <w:sz w:val="24"/>
        </w:rPr>
      </w:pPr>
    </w:p>
    <w:p>
      <w:pPr>
        <w:spacing w:line="500" w:lineRule="exact"/>
        <w:rPr>
          <w:rFonts w:ascii="宋体" w:hAnsi="宋体" w:cs="宋体"/>
          <w:color w:val="000000"/>
          <w:sz w:val="24"/>
        </w:rPr>
      </w:pPr>
    </w:p>
    <w:p>
      <w:pPr>
        <w:spacing w:line="500" w:lineRule="exact"/>
        <w:rPr>
          <w:rFonts w:ascii="宋体" w:hAnsi="宋体" w:cs="宋体"/>
          <w:bCs/>
          <w:color w:val="000000"/>
          <w:sz w:val="24"/>
          <w:szCs w:val="21"/>
        </w:rPr>
      </w:pPr>
    </w:p>
    <w:p>
      <w:pPr>
        <w:spacing w:line="500" w:lineRule="exact"/>
        <w:rPr>
          <w:rFonts w:ascii="宋体" w:hAnsi="宋体" w:cs="宋体"/>
          <w:bCs/>
          <w:color w:val="000000"/>
          <w:sz w:val="24"/>
          <w:szCs w:val="21"/>
        </w:rPr>
      </w:pPr>
    </w:p>
    <w:p>
      <w:pPr>
        <w:spacing w:line="500" w:lineRule="exact"/>
        <w:rPr>
          <w:rFonts w:ascii="宋体" w:hAnsi="宋体" w:cs="宋体"/>
          <w:bCs/>
          <w:color w:val="000000"/>
          <w:sz w:val="24"/>
          <w:szCs w:val="21"/>
        </w:rPr>
      </w:pPr>
    </w:p>
    <w:p>
      <w:pPr>
        <w:spacing w:line="460" w:lineRule="exact"/>
        <w:jc w:val="center"/>
        <w:rPr>
          <w:rFonts w:ascii="宋体" w:hAnsi="宋体" w:cs="宋体"/>
          <w:bCs/>
          <w:color w:val="000000"/>
          <w:sz w:val="24"/>
          <w:szCs w:val="21"/>
        </w:rPr>
      </w:pPr>
      <w:r>
        <w:rPr>
          <w:rFonts w:hint="eastAsia" w:ascii="宋体" w:hAnsi="宋体" w:cs="宋体"/>
          <w:bCs/>
          <w:color w:val="000000"/>
          <w:sz w:val="24"/>
          <w:szCs w:val="21"/>
        </w:rPr>
        <w:t xml:space="preserve">                           承诺人名称（公章）：</w:t>
      </w:r>
    </w:p>
    <w:p>
      <w:pPr>
        <w:spacing w:line="460" w:lineRule="exact"/>
        <w:jc w:val="right"/>
        <w:rPr>
          <w:rFonts w:ascii="宋体" w:hAnsi="宋体" w:cs="宋体"/>
          <w:bCs/>
          <w:color w:val="000000"/>
          <w:sz w:val="24"/>
          <w:szCs w:val="21"/>
        </w:rPr>
      </w:pPr>
    </w:p>
    <w:p>
      <w:pPr>
        <w:jc w:val="center"/>
        <w:rPr>
          <w:rFonts w:ascii="宋体" w:hAnsi="宋体" w:cs="宋体"/>
          <w:sz w:val="28"/>
          <w:szCs w:val="28"/>
        </w:rPr>
      </w:pPr>
      <w:r>
        <w:rPr>
          <w:rFonts w:hint="eastAsia" w:ascii="宋体" w:hAnsi="宋体" w:cs="宋体"/>
          <w:bCs/>
          <w:color w:val="000000"/>
          <w:sz w:val="24"/>
          <w:szCs w:val="21"/>
        </w:rPr>
        <w:t xml:space="preserve">                              日期：</w:t>
      </w:r>
      <w:r>
        <w:rPr>
          <w:rFonts w:hint="eastAsia" w:ascii="宋体" w:hAnsi="宋体" w:cs="宋体"/>
          <w:bCs/>
          <w:color w:val="000000"/>
          <w:sz w:val="24"/>
          <w:szCs w:val="21"/>
          <w:u w:val="single"/>
        </w:rPr>
        <w:t>____</w:t>
      </w:r>
      <w:r>
        <w:rPr>
          <w:rFonts w:hint="eastAsia" w:ascii="宋体" w:hAnsi="宋体" w:cs="宋体"/>
          <w:bCs/>
          <w:color w:val="000000"/>
          <w:sz w:val="24"/>
          <w:szCs w:val="21"/>
        </w:rPr>
        <w:t>年</w:t>
      </w:r>
      <w:r>
        <w:rPr>
          <w:rFonts w:hint="eastAsia" w:ascii="宋体" w:hAnsi="宋体" w:cs="宋体"/>
          <w:bCs/>
          <w:color w:val="000000"/>
          <w:sz w:val="24"/>
          <w:szCs w:val="21"/>
          <w:u w:val="single"/>
        </w:rPr>
        <w:t>____</w:t>
      </w:r>
      <w:r>
        <w:rPr>
          <w:rFonts w:hint="eastAsia" w:ascii="宋体" w:hAnsi="宋体" w:cs="宋体"/>
          <w:bCs/>
          <w:color w:val="000000"/>
          <w:sz w:val="24"/>
          <w:szCs w:val="21"/>
        </w:rPr>
        <w:t>月</w:t>
      </w:r>
      <w:r>
        <w:rPr>
          <w:rFonts w:hint="eastAsia" w:ascii="宋体" w:hAnsi="宋体" w:cs="宋体"/>
          <w:bCs/>
          <w:color w:val="000000"/>
          <w:sz w:val="24"/>
          <w:szCs w:val="21"/>
          <w:u w:val="single"/>
        </w:rPr>
        <w:t>____</w:t>
      </w:r>
      <w:r>
        <w:rPr>
          <w:rFonts w:hint="eastAsia" w:ascii="宋体" w:hAnsi="宋体" w:cs="宋体"/>
          <w:bCs/>
          <w:color w:val="000000"/>
          <w:sz w:val="24"/>
          <w:szCs w:val="21"/>
        </w:rPr>
        <w:t>日</w:t>
      </w:r>
    </w:p>
    <w:p>
      <w:pPr>
        <w:widowControl/>
        <w:spacing w:line="560" w:lineRule="exact"/>
        <w:jc w:val="center"/>
        <w:rPr>
          <w:rFonts w:ascii="宋体" w:hAnsi="宋体" w:cs="宋体"/>
          <w:b/>
          <w:bCs/>
          <w:kern w:val="0"/>
          <w:sz w:val="36"/>
          <w:szCs w:val="36"/>
        </w:rPr>
      </w:pPr>
    </w:p>
    <w:p>
      <w:pPr>
        <w:widowControl/>
        <w:spacing w:line="560" w:lineRule="exact"/>
        <w:jc w:val="center"/>
        <w:rPr>
          <w:rFonts w:ascii="宋体" w:hAnsi="宋体" w:cs="宋体"/>
          <w:b/>
          <w:bCs/>
          <w:kern w:val="0"/>
          <w:sz w:val="36"/>
          <w:szCs w:val="36"/>
        </w:rPr>
      </w:pPr>
    </w:p>
    <w:p>
      <w:pPr>
        <w:widowControl/>
        <w:spacing w:line="560" w:lineRule="exact"/>
        <w:jc w:val="center"/>
        <w:rPr>
          <w:rFonts w:ascii="宋体" w:hAnsi="宋体" w:cs="宋体"/>
          <w:b/>
          <w:bCs/>
          <w:kern w:val="0"/>
          <w:sz w:val="36"/>
          <w:szCs w:val="36"/>
        </w:rPr>
      </w:pPr>
    </w:p>
    <w:p>
      <w:pPr>
        <w:widowControl/>
        <w:spacing w:line="560" w:lineRule="exact"/>
        <w:jc w:val="center"/>
        <w:rPr>
          <w:rFonts w:ascii="宋体" w:hAnsi="宋体" w:cs="宋体"/>
          <w:b/>
          <w:bCs/>
          <w:kern w:val="0"/>
          <w:sz w:val="36"/>
          <w:szCs w:val="36"/>
        </w:rPr>
      </w:pPr>
    </w:p>
    <w:p>
      <w:pPr>
        <w:widowControl/>
        <w:spacing w:line="560" w:lineRule="exact"/>
        <w:jc w:val="center"/>
        <w:rPr>
          <w:rFonts w:ascii="宋体" w:hAnsi="宋体" w:cs="宋体"/>
          <w:b/>
          <w:bCs/>
          <w:kern w:val="0"/>
          <w:sz w:val="36"/>
          <w:szCs w:val="36"/>
        </w:rPr>
      </w:pPr>
    </w:p>
    <w:p>
      <w:pPr>
        <w:pStyle w:val="61"/>
        <w:spacing w:line="360" w:lineRule="auto"/>
        <w:jc w:val="center"/>
        <w:rPr>
          <w:rFonts w:hAnsi="宋体"/>
          <w:b/>
          <w:sz w:val="30"/>
          <w:szCs w:val="30"/>
        </w:rPr>
      </w:pPr>
      <w:r>
        <w:rPr>
          <w:rFonts w:hint="eastAsia" w:hAnsi="宋体"/>
          <w:b/>
          <w:sz w:val="30"/>
          <w:szCs w:val="30"/>
        </w:rPr>
        <w:t>南通市海门生态环境监测站2024年度环境监测外包服务项目</w:t>
      </w:r>
    </w:p>
    <w:p>
      <w:pPr>
        <w:pStyle w:val="61"/>
        <w:spacing w:line="360" w:lineRule="auto"/>
        <w:jc w:val="center"/>
        <w:rPr>
          <w:rFonts w:hAnsi="宋体"/>
          <w:b/>
          <w:sz w:val="30"/>
          <w:szCs w:val="30"/>
        </w:rPr>
      </w:pPr>
      <w:r>
        <w:rPr>
          <w:rFonts w:hint="eastAsia" w:hAnsi="宋体"/>
          <w:b/>
          <w:sz w:val="30"/>
          <w:szCs w:val="30"/>
        </w:rPr>
        <w:t>开标一览表</w:t>
      </w:r>
    </w:p>
    <w:p>
      <w:pPr>
        <w:spacing w:line="440" w:lineRule="atLeast"/>
        <w:jc w:val="center"/>
        <w:rPr>
          <w:rFonts w:ascii="宋体" w:hAnsi="宋体" w:cs="宋体"/>
          <w:b/>
          <w:sz w:val="32"/>
          <w:szCs w:val="32"/>
        </w:rPr>
      </w:pPr>
    </w:p>
    <w:p>
      <w:pPr>
        <w:spacing w:line="440" w:lineRule="atLeast"/>
        <w:rPr>
          <w:rFonts w:ascii="宋体" w:hAnsi="宋体"/>
          <w:sz w:val="28"/>
          <w:szCs w:val="28"/>
        </w:rPr>
      </w:pPr>
      <w:r>
        <w:rPr>
          <w:rFonts w:hint="eastAsia" w:ascii="宋体" w:hAnsi="宋体"/>
          <w:sz w:val="28"/>
          <w:szCs w:val="28"/>
        </w:rPr>
        <w:t>投标人全称单位（加盖公章）：</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1396" w:type="pct"/>
            <w:vAlign w:val="center"/>
          </w:tcPr>
          <w:p>
            <w:pPr>
              <w:adjustRightInd w:val="0"/>
              <w:snapToGrid w:val="0"/>
              <w:spacing w:line="300" w:lineRule="auto"/>
              <w:rPr>
                <w:rFonts w:ascii="宋体" w:hAnsi="宋体" w:cs="宋体"/>
                <w:color w:val="000000"/>
                <w:sz w:val="24"/>
                <w:szCs w:val="24"/>
              </w:rPr>
            </w:pPr>
            <w:r>
              <w:rPr>
                <w:rFonts w:hint="eastAsia" w:ascii="宋体" w:hAnsi="宋体" w:cs="宋体"/>
                <w:color w:val="000000"/>
                <w:sz w:val="24"/>
                <w:szCs w:val="24"/>
              </w:rPr>
              <w:t xml:space="preserve">  投标货物、服务名称</w:t>
            </w:r>
          </w:p>
        </w:tc>
        <w:tc>
          <w:tcPr>
            <w:tcW w:w="3604" w:type="pct"/>
            <w:vAlign w:val="center"/>
          </w:tcPr>
          <w:p>
            <w:pPr>
              <w:rPr>
                <w:rFonts w:ascii="宋体" w:hAnsi="宋体"/>
                <w:color w:val="000000"/>
                <w:sz w:val="24"/>
                <w:szCs w:val="24"/>
              </w:rPr>
            </w:pPr>
            <w:r>
              <w:rPr>
                <w:rFonts w:hint="eastAsia" w:ascii="宋体" w:hAnsi="宋体"/>
                <w:color w:val="000000"/>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1396" w:type="pct"/>
            <w:vAlign w:val="center"/>
          </w:tcPr>
          <w:p>
            <w:pPr>
              <w:adjustRightInd w:val="0"/>
              <w:snapToGrid w:val="0"/>
              <w:spacing w:line="300" w:lineRule="auto"/>
              <w:rPr>
                <w:rFonts w:ascii="宋体" w:hAnsi="宋体" w:cs="宋体"/>
                <w:color w:val="000000"/>
                <w:sz w:val="24"/>
                <w:szCs w:val="24"/>
              </w:rPr>
            </w:pPr>
            <w:r>
              <w:rPr>
                <w:rFonts w:hint="eastAsia" w:ascii="宋体" w:hAnsi="宋体" w:cs="宋体"/>
                <w:color w:val="000000"/>
                <w:sz w:val="24"/>
                <w:szCs w:val="24"/>
              </w:rPr>
              <w:t>南通市海门生态环境监测站2024年度环境监测外包服务项目</w:t>
            </w:r>
          </w:p>
        </w:tc>
        <w:tc>
          <w:tcPr>
            <w:tcW w:w="3604" w:type="pct"/>
            <w:vAlign w:val="center"/>
          </w:tcPr>
          <w:p>
            <w:pPr>
              <w:adjustRightInd w:val="0"/>
              <w:spacing w:line="500" w:lineRule="exact"/>
              <w:jc w:val="left"/>
              <w:textAlignment w:val="baseline"/>
              <w:rPr>
                <w:rFonts w:ascii="宋体" w:hAnsi="宋体"/>
                <w:color w:val="000000"/>
                <w:sz w:val="24"/>
                <w:szCs w:val="21"/>
              </w:rPr>
            </w:pPr>
            <w:r>
              <w:rPr>
                <w:rFonts w:hint="eastAsia" w:ascii="Times New Roman" w:hAnsi="宋体"/>
                <w:color w:val="000000"/>
                <w:sz w:val="24"/>
                <w:szCs w:val="24"/>
              </w:rPr>
              <w:t>报价为《江苏省环境监测专业服务收费标准》（苏价费[2006]397号）单价下浮%，即打折。</w:t>
            </w:r>
          </w:p>
        </w:tc>
      </w:tr>
    </w:tbl>
    <w:p>
      <w:pPr>
        <w:spacing w:line="440" w:lineRule="atLeast"/>
        <w:rPr>
          <w:rFonts w:ascii="宋体" w:hAnsi="宋体"/>
          <w:sz w:val="28"/>
          <w:szCs w:val="28"/>
        </w:rPr>
      </w:pPr>
    </w:p>
    <w:p>
      <w:pPr>
        <w:widowControl/>
        <w:topLinePunct/>
        <w:snapToGrid w:val="0"/>
        <w:spacing w:before="4"/>
        <w:ind w:firstLine="3640" w:firstLineChars="1300"/>
        <w:rPr>
          <w:rFonts w:ascii="宋体" w:hAnsi="宋体"/>
          <w:sz w:val="28"/>
          <w:szCs w:val="28"/>
        </w:rPr>
      </w:pPr>
    </w:p>
    <w:p>
      <w:pPr>
        <w:widowControl/>
        <w:topLinePunct/>
        <w:snapToGrid w:val="0"/>
        <w:spacing w:before="4"/>
        <w:ind w:firstLine="3640" w:firstLineChars="1300"/>
        <w:rPr>
          <w:rFonts w:ascii="宋体" w:hAnsi="宋体"/>
          <w:sz w:val="28"/>
          <w:szCs w:val="28"/>
        </w:rPr>
      </w:pPr>
      <w:r>
        <w:rPr>
          <w:rFonts w:hint="eastAsia" w:ascii="宋体" w:hAnsi="宋体"/>
          <w:sz w:val="28"/>
          <w:szCs w:val="28"/>
        </w:rPr>
        <w:t>投标单位全称：（公章）</w:t>
      </w:r>
    </w:p>
    <w:p>
      <w:pPr>
        <w:widowControl/>
        <w:topLinePunct/>
        <w:snapToGrid w:val="0"/>
        <w:spacing w:before="4"/>
        <w:ind w:firstLine="560" w:firstLineChars="200"/>
        <w:rPr>
          <w:rFonts w:ascii="宋体" w:hAnsi="宋体"/>
          <w:sz w:val="28"/>
          <w:szCs w:val="28"/>
        </w:rPr>
      </w:pPr>
    </w:p>
    <w:p>
      <w:pPr>
        <w:widowControl/>
        <w:topLinePunct/>
        <w:snapToGrid w:val="0"/>
        <w:spacing w:before="4"/>
        <w:ind w:firstLine="3640" w:firstLineChars="1300"/>
        <w:rPr>
          <w:rFonts w:ascii="宋体" w:hAnsi="宋体"/>
          <w:b/>
          <w:bCs/>
          <w:sz w:val="28"/>
          <w:szCs w:val="28"/>
        </w:rPr>
      </w:pPr>
      <w:r>
        <w:rPr>
          <w:rFonts w:hint="eastAsia" w:ascii="宋体" w:hAnsi="宋体"/>
          <w:bCs/>
          <w:sz w:val="28"/>
          <w:szCs w:val="28"/>
        </w:rPr>
        <w:t>法定代表人（授权代表）签名</w:t>
      </w:r>
      <w:r>
        <w:rPr>
          <w:rFonts w:hint="eastAsia" w:ascii="宋体" w:hAnsi="宋体"/>
          <w:b/>
          <w:bCs/>
          <w:sz w:val="28"/>
          <w:szCs w:val="28"/>
        </w:rPr>
        <w:t>：</w:t>
      </w:r>
    </w:p>
    <w:p>
      <w:pPr>
        <w:widowControl/>
        <w:topLinePunct/>
        <w:snapToGrid w:val="0"/>
        <w:spacing w:before="4"/>
        <w:ind w:firstLine="3640" w:firstLineChars="1300"/>
        <w:rPr>
          <w:rFonts w:ascii="宋体" w:hAnsi="宋体"/>
          <w:bCs/>
          <w:sz w:val="28"/>
          <w:szCs w:val="28"/>
        </w:rPr>
      </w:pPr>
    </w:p>
    <w:p>
      <w:pPr>
        <w:widowControl/>
        <w:topLinePunct/>
        <w:snapToGrid w:val="0"/>
        <w:spacing w:before="4"/>
        <w:ind w:firstLine="5040" w:firstLineChars="1800"/>
        <w:rPr>
          <w:rFonts w:ascii="宋体" w:hAnsi="宋体"/>
          <w:bCs/>
          <w:sz w:val="28"/>
          <w:szCs w:val="28"/>
        </w:rPr>
      </w:pPr>
      <w:r>
        <w:rPr>
          <w:rFonts w:hint="eastAsia" w:ascii="宋体" w:hAnsi="宋体"/>
          <w:bCs/>
          <w:sz w:val="28"/>
          <w:szCs w:val="28"/>
        </w:rPr>
        <w:t>年     月     日</w:t>
      </w:r>
    </w:p>
    <w:p>
      <w:pPr>
        <w:spacing w:line="360" w:lineRule="auto"/>
        <w:rPr>
          <w:rFonts w:ascii="宋体" w:hAnsi="宋体"/>
          <w:sz w:val="24"/>
          <w:szCs w:val="24"/>
        </w:rPr>
      </w:pPr>
    </w:p>
    <w:p>
      <w:pPr>
        <w:ind w:right="560"/>
        <w:rPr>
          <w:rFonts w:ascii="宋体" w:hAnsi="宋体" w:cs="宋体"/>
          <w:b/>
          <w:color w:val="FF0000"/>
          <w:sz w:val="28"/>
          <w:szCs w:val="28"/>
          <w:lang w:val="zh-CN"/>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rPr>
          <w:rFonts w:ascii="宋体" w:hAnsi="宋体"/>
        </w:rPr>
      </w:pPr>
    </w:p>
    <w:p>
      <w:pPr>
        <w:spacing w:line="440" w:lineRule="atLeast"/>
        <w:jc w:val="center"/>
        <w:rPr>
          <w:rFonts w:ascii="宋体" w:hAnsi="宋体"/>
          <w:b/>
          <w:color w:val="000000"/>
          <w:sz w:val="32"/>
          <w:szCs w:val="32"/>
        </w:rPr>
      </w:pPr>
      <w:r>
        <w:rPr>
          <w:rFonts w:hint="eastAsia" w:ascii="宋体" w:hAnsi="宋体"/>
          <w:b/>
          <w:color w:val="000000"/>
          <w:sz w:val="32"/>
          <w:szCs w:val="32"/>
        </w:rPr>
        <w:t>分项报价表</w:t>
      </w:r>
    </w:p>
    <w:p>
      <w:pPr>
        <w:spacing w:line="440" w:lineRule="atLeast"/>
        <w:rPr>
          <w:rFonts w:ascii="宋体" w:hAnsi="宋体"/>
          <w:color w:val="000000"/>
          <w:sz w:val="24"/>
        </w:rPr>
      </w:pPr>
      <w:r>
        <w:rPr>
          <w:rFonts w:hint="eastAsia" w:ascii="宋体" w:hAnsi="宋体"/>
          <w:color w:val="000000"/>
          <w:sz w:val="24"/>
        </w:rPr>
        <w:t>投标人全称（加盖公章）：</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2858"/>
        <w:gridCol w:w="2067"/>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1</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2</w:t>
            </w:r>
          </w:p>
        </w:tc>
        <w:tc>
          <w:tcPr>
            <w:tcW w:w="1049" w:type="pct"/>
            <w:vAlign w:val="center"/>
          </w:tcPr>
          <w:p>
            <w:pPr>
              <w:jc w:val="center"/>
              <w:rPr>
                <w:rFonts w:ascii="宋体" w:hAnsi="宋体"/>
                <w:color w:val="000000"/>
                <w:sz w:val="24"/>
                <w:szCs w:val="24"/>
              </w:rPr>
            </w:pPr>
            <w:r>
              <w:rPr>
                <w:rFonts w:hint="eastAsia" w:ascii="宋体" w:hAnsi="宋体"/>
                <w:color w:val="000000"/>
                <w:sz w:val="24"/>
                <w:szCs w:val="24"/>
              </w:rPr>
              <w:t>3</w:t>
            </w:r>
          </w:p>
        </w:tc>
        <w:tc>
          <w:tcPr>
            <w:tcW w:w="1452" w:type="pct"/>
            <w:vAlign w:val="center"/>
          </w:tcPr>
          <w:p>
            <w:pPr>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货物、服务名称及规格、型号</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取费基数</w:t>
            </w:r>
          </w:p>
        </w:tc>
        <w:tc>
          <w:tcPr>
            <w:tcW w:w="1049" w:type="pct"/>
            <w:vAlign w:val="center"/>
          </w:tcPr>
          <w:p>
            <w:pPr>
              <w:jc w:val="center"/>
              <w:rPr>
                <w:rFonts w:ascii="宋体" w:hAnsi="宋体"/>
                <w:color w:val="000000"/>
                <w:sz w:val="24"/>
                <w:szCs w:val="24"/>
              </w:rPr>
            </w:pPr>
            <w:r>
              <w:rPr>
                <w:rFonts w:hint="eastAsia" w:ascii="宋体" w:hAnsi="宋体"/>
                <w:color w:val="000000"/>
                <w:sz w:val="24"/>
                <w:szCs w:val="24"/>
              </w:rPr>
              <w:t>打折率</w:t>
            </w:r>
          </w:p>
        </w:tc>
        <w:tc>
          <w:tcPr>
            <w:tcW w:w="1452" w:type="pct"/>
            <w:vAlign w:val="center"/>
          </w:tcPr>
          <w:p>
            <w:pPr>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监测服务费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《江苏省环境监测专业服务收费标准》（苏价费[2006]397号）单价</w:t>
            </w:r>
          </w:p>
        </w:tc>
        <w:tc>
          <w:tcPr>
            <w:tcW w:w="1049" w:type="pct"/>
            <w:vMerge w:val="restart"/>
            <w:vAlign w:val="center"/>
          </w:tcPr>
          <w:p>
            <w:pPr>
              <w:wordWrap w:val="0"/>
              <w:ind w:firstLine="360" w:firstLineChars="15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折</w:t>
            </w:r>
          </w:p>
          <w:p>
            <w:pPr>
              <w:wordWrap w:val="0"/>
              <w:ind w:firstLine="360" w:firstLineChars="150"/>
              <w:rPr>
                <w:rFonts w:ascii="宋体" w:hAnsi="宋体"/>
                <w:color w:val="000000"/>
                <w:sz w:val="24"/>
                <w:szCs w:val="24"/>
              </w:rPr>
            </w:pPr>
          </w:p>
          <w:p>
            <w:pPr>
              <w:jc w:val="center"/>
              <w:rPr>
                <w:rFonts w:ascii="宋体" w:hAnsi="宋体"/>
                <w:color w:val="000000"/>
                <w:sz w:val="24"/>
                <w:szCs w:val="24"/>
              </w:rPr>
            </w:pPr>
          </w:p>
          <w:p>
            <w:pPr>
              <w:jc w:val="center"/>
              <w:rPr>
                <w:rFonts w:ascii="宋体" w:hAnsi="宋体"/>
                <w:color w:val="000000"/>
                <w:sz w:val="24"/>
                <w:szCs w:val="24"/>
              </w:rPr>
            </w:pPr>
            <w:r>
              <w:rPr>
                <w:rFonts w:hint="eastAsia" w:ascii="宋体" w:hAnsi="宋体"/>
                <w:color w:val="000000"/>
                <w:sz w:val="24"/>
                <w:szCs w:val="24"/>
              </w:rPr>
              <w:t>（即按取费基数的%计取）</w:t>
            </w:r>
          </w:p>
        </w:tc>
        <w:tc>
          <w:tcPr>
            <w:tcW w:w="1452" w:type="pct"/>
            <w:vMerge w:val="restart"/>
            <w:vAlign w:val="center"/>
          </w:tcPr>
          <w:p>
            <w:pPr>
              <w:rPr>
                <w:rFonts w:ascii="宋体" w:hAnsi="宋体"/>
                <w:color w:val="000000"/>
                <w:sz w:val="24"/>
                <w:szCs w:val="24"/>
              </w:rPr>
            </w:pPr>
            <w:r>
              <w:rPr>
                <w:rFonts w:hint="eastAsia" w:ascii="宋体" w:hAnsi="宋体"/>
                <w:color w:val="000000"/>
                <w:sz w:val="24"/>
                <w:szCs w:val="24"/>
              </w:rPr>
              <w:t>1、打折率保留1位小数。</w:t>
            </w:r>
          </w:p>
          <w:p>
            <w:pPr>
              <w:rPr>
                <w:rFonts w:ascii="宋体" w:hAnsi="宋体"/>
                <w:color w:val="000000"/>
                <w:sz w:val="24"/>
                <w:szCs w:val="24"/>
              </w:rPr>
            </w:pPr>
            <w:r>
              <w:rPr>
                <w:rFonts w:hint="eastAsia" w:ascii="宋体" w:hAnsi="宋体"/>
                <w:color w:val="000000"/>
                <w:sz w:val="24"/>
                <w:szCs w:val="24"/>
              </w:rPr>
              <w:t>2、打折率最低为5.0折，如低于5.0折须</w:t>
            </w:r>
            <w:r>
              <w:rPr>
                <w:rFonts w:hint="eastAsia" w:ascii="Times New Roman" w:hAnsi="Times New Roman"/>
                <w:color w:val="000000"/>
                <w:sz w:val="24"/>
                <w:szCs w:val="24"/>
              </w:rPr>
              <w:t>提供详细的成本核算情况说明及相关证明材料。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报告编制费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统一按照监测服务费的15%收取</w:t>
            </w:r>
          </w:p>
        </w:tc>
        <w:tc>
          <w:tcPr>
            <w:tcW w:w="1049" w:type="pct"/>
            <w:vMerge w:val="continue"/>
            <w:vAlign w:val="center"/>
          </w:tcPr>
          <w:p>
            <w:pPr>
              <w:jc w:val="center"/>
              <w:rPr>
                <w:rFonts w:ascii="宋体" w:hAnsi="宋体"/>
                <w:color w:val="000000"/>
                <w:sz w:val="24"/>
                <w:szCs w:val="24"/>
              </w:rPr>
            </w:pPr>
          </w:p>
        </w:tc>
        <w:tc>
          <w:tcPr>
            <w:tcW w:w="1452" w:type="pct"/>
            <w:vMerge w:val="continue"/>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人员劳务费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200元/人/天</w:t>
            </w:r>
          </w:p>
        </w:tc>
        <w:tc>
          <w:tcPr>
            <w:tcW w:w="1049" w:type="pct"/>
            <w:vMerge w:val="continue"/>
            <w:vAlign w:val="center"/>
          </w:tcPr>
          <w:p>
            <w:pPr>
              <w:rPr>
                <w:rFonts w:ascii="宋体" w:hAnsi="宋体"/>
                <w:color w:val="000000"/>
                <w:sz w:val="24"/>
                <w:szCs w:val="24"/>
              </w:rPr>
            </w:pPr>
          </w:p>
        </w:tc>
        <w:tc>
          <w:tcPr>
            <w:tcW w:w="1452" w:type="pct"/>
            <w:vMerge w:val="continue"/>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交通费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400元/车/天</w:t>
            </w:r>
          </w:p>
        </w:tc>
        <w:tc>
          <w:tcPr>
            <w:tcW w:w="1049" w:type="pct"/>
            <w:vMerge w:val="continue"/>
            <w:vAlign w:val="center"/>
          </w:tcPr>
          <w:p>
            <w:pPr>
              <w:rPr>
                <w:rFonts w:ascii="宋体" w:hAnsi="宋体"/>
                <w:color w:val="000000"/>
                <w:sz w:val="24"/>
                <w:szCs w:val="24"/>
              </w:rPr>
            </w:pPr>
          </w:p>
        </w:tc>
        <w:tc>
          <w:tcPr>
            <w:tcW w:w="1452" w:type="pct"/>
            <w:vMerge w:val="continue"/>
            <w:vAlign w:val="center"/>
          </w:tcPr>
          <w:p>
            <w:pPr>
              <w:rPr>
                <w:rFonts w:ascii="宋体" w:hAnsi="宋体"/>
                <w:color w:val="000000"/>
                <w:sz w:val="24"/>
                <w:szCs w:val="24"/>
              </w:rPr>
            </w:pPr>
          </w:p>
        </w:tc>
      </w:tr>
    </w:tbl>
    <w:p>
      <w:pPr>
        <w:spacing w:line="440" w:lineRule="atLeast"/>
        <w:rPr>
          <w:rFonts w:ascii="宋体" w:hAnsi="宋体"/>
          <w:color w:val="000000"/>
          <w:sz w:val="24"/>
        </w:rPr>
      </w:pPr>
      <w:r>
        <w:rPr>
          <w:rFonts w:hint="eastAsia" w:ascii="宋体" w:hAnsi="宋体"/>
          <w:color w:val="000000"/>
          <w:sz w:val="24"/>
        </w:rPr>
        <w:t>注：以上报价包含采购项目所涉及的所有费用，供应商须综合考虑计入并慎重填报打折率，中标后不再另行结算其它费用。</w:t>
      </w:r>
    </w:p>
    <w:p>
      <w:pPr>
        <w:spacing w:line="440" w:lineRule="atLeast"/>
        <w:rPr>
          <w:rFonts w:ascii="宋体" w:hAnsi="宋体"/>
          <w:color w:val="000000"/>
          <w:sz w:val="24"/>
        </w:rPr>
      </w:pPr>
    </w:p>
    <w:p>
      <w:pPr>
        <w:ind w:firstLine="5520" w:firstLineChars="2300"/>
        <w:rPr>
          <w:rFonts w:ascii="宋体" w:hAnsi="宋体"/>
          <w:color w:val="000000"/>
          <w:sz w:val="24"/>
          <w:szCs w:val="24"/>
        </w:rPr>
      </w:pPr>
      <w:r>
        <w:rPr>
          <w:rFonts w:hint="eastAsia" w:ascii="宋体" w:hAnsi="宋体"/>
          <w:color w:val="000000"/>
          <w:sz w:val="24"/>
          <w:szCs w:val="24"/>
        </w:rPr>
        <w:t>法定代表人或授权代表签字：</w:t>
      </w:r>
    </w:p>
    <w:p>
      <w:pPr>
        <w:spacing w:line="440" w:lineRule="atLeast"/>
        <w:ind w:firstLine="5520" w:firstLineChars="2300"/>
        <w:rPr>
          <w:rFonts w:ascii="宋体" w:hAnsi="宋体"/>
          <w:color w:val="000000"/>
          <w:sz w:val="24"/>
          <w:szCs w:val="24"/>
        </w:rPr>
      </w:pPr>
      <w:r>
        <w:rPr>
          <w:rFonts w:hint="eastAsia" w:ascii="宋体" w:hAnsi="宋体"/>
          <w:color w:val="000000"/>
          <w:sz w:val="24"/>
          <w:szCs w:val="24"/>
        </w:rPr>
        <w:t>日期：  年月日</w:t>
      </w:r>
    </w:p>
    <w:p>
      <w:pPr>
        <w:spacing w:line="440" w:lineRule="atLeast"/>
        <w:ind w:firstLine="5520" w:firstLineChars="2300"/>
        <w:rPr>
          <w:rFonts w:ascii="宋体" w:hAnsi="宋体"/>
          <w:color w:val="000000"/>
          <w:sz w:val="24"/>
          <w:szCs w:val="24"/>
        </w:rPr>
      </w:pPr>
    </w:p>
    <w:p>
      <w:pPr>
        <w:spacing w:line="440" w:lineRule="atLeast"/>
        <w:ind w:firstLine="5520" w:firstLineChars="2300"/>
        <w:rPr>
          <w:rFonts w:ascii="宋体" w:hAnsi="宋体"/>
          <w:color w:val="000000"/>
          <w:sz w:val="24"/>
          <w:szCs w:val="24"/>
        </w:rPr>
      </w:pPr>
    </w:p>
    <w:p>
      <w:pPr>
        <w:spacing w:line="440" w:lineRule="atLeast"/>
        <w:ind w:firstLine="5520" w:firstLineChars="2300"/>
        <w:rPr>
          <w:rFonts w:ascii="宋体" w:hAnsi="宋体"/>
          <w:color w:val="000000"/>
          <w:sz w:val="24"/>
          <w:szCs w:val="24"/>
        </w:rPr>
      </w:pPr>
    </w:p>
    <w:p>
      <w:pPr>
        <w:spacing w:line="440" w:lineRule="atLeast"/>
        <w:ind w:firstLine="5520" w:firstLineChars="2300"/>
        <w:rPr>
          <w:rFonts w:ascii="宋体" w:hAnsi="宋体"/>
          <w:color w:val="000000"/>
          <w:sz w:val="24"/>
          <w:szCs w:val="24"/>
        </w:rPr>
      </w:pPr>
    </w:p>
    <w:p>
      <w:pPr>
        <w:spacing w:line="440" w:lineRule="atLeast"/>
        <w:ind w:firstLine="5520" w:firstLineChars="2300"/>
        <w:rPr>
          <w:rFonts w:ascii="宋体" w:hAnsi="宋体"/>
          <w:color w:val="000000"/>
          <w:sz w:val="24"/>
          <w:szCs w:val="24"/>
        </w:rPr>
      </w:pPr>
    </w:p>
    <w:p>
      <w:pPr>
        <w:spacing w:line="440" w:lineRule="atLeast"/>
        <w:jc w:val="center"/>
        <w:rPr>
          <w:rFonts w:ascii="宋体" w:hAnsi="宋体"/>
          <w:b/>
          <w:color w:val="000000"/>
          <w:sz w:val="32"/>
          <w:szCs w:val="32"/>
        </w:rPr>
      </w:pPr>
    </w:p>
    <w:p>
      <w:pPr>
        <w:spacing w:line="440" w:lineRule="atLeast"/>
        <w:jc w:val="left"/>
        <w:rPr>
          <w:rFonts w:ascii="宋体" w:hAnsi="宋体" w:cs="宋体"/>
          <w:b/>
          <w:color w:val="FF0000"/>
          <w:sz w:val="28"/>
          <w:szCs w:val="28"/>
          <w:lang w:val="zh-CN"/>
        </w:rPr>
      </w:pPr>
      <w:r>
        <w:rPr>
          <w:rFonts w:hint="eastAsia" w:ascii="宋体" w:hAnsi="宋体" w:cs="宋体"/>
          <w:b/>
          <w:color w:val="FF0000"/>
          <w:sz w:val="28"/>
          <w:szCs w:val="28"/>
          <w:lang w:val="zh-CN"/>
        </w:rPr>
        <w:t>以下内容开标时填写：</w:t>
      </w:r>
    </w:p>
    <w:p>
      <w:pPr>
        <w:spacing w:line="440" w:lineRule="atLeast"/>
        <w:jc w:val="center"/>
        <w:rPr>
          <w:rFonts w:ascii="宋体" w:hAnsi="宋体"/>
          <w:b/>
          <w:color w:val="000000"/>
          <w:sz w:val="32"/>
          <w:szCs w:val="32"/>
        </w:rPr>
      </w:pPr>
      <w:r>
        <w:rPr>
          <w:rFonts w:hint="eastAsia" w:ascii="宋体" w:hAnsi="宋体"/>
          <w:b/>
          <w:color w:val="000000"/>
          <w:sz w:val="32"/>
          <w:szCs w:val="32"/>
        </w:rPr>
        <w:t>最终分项报价表</w:t>
      </w:r>
    </w:p>
    <w:p>
      <w:pPr>
        <w:spacing w:line="440" w:lineRule="atLeast"/>
        <w:rPr>
          <w:rFonts w:ascii="宋体" w:hAnsi="宋体"/>
          <w:color w:val="000000"/>
          <w:sz w:val="24"/>
        </w:rPr>
      </w:pPr>
      <w:r>
        <w:rPr>
          <w:rFonts w:hint="eastAsia" w:ascii="宋体" w:hAnsi="宋体"/>
          <w:color w:val="000000"/>
          <w:sz w:val="24"/>
        </w:rPr>
        <w:t>投标人全称（加盖公章）：</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2858"/>
        <w:gridCol w:w="2067"/>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1</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2</w:t>
            </w:r>
          </w:p>
        </w:tc>
        <w:tc>
          <w:tcPr>
            <w:tcW w:w="1049" w:type="pct"/>
            <w:vAlign w:val="center"/>
          </w:tcPr>
          <w:p>
            <w:pPr>
              <w:jc w:val="center"/>
              <w:rPr>
                <w:rFonts w:ascii="宋体" w:hAnsi="宋体"/>
                <w:color w:val="000000"/>
                <w:sz w:val="24"/>
                <w:szCs w:val="24"/>
              </w:rPr>
            </w:pPr>
            <w:r>
              <w:rPr>
                <w:rFonts w:hint="eastAsia" w:ascii="宋体" w:hAnsi="宋体"/>
                <w:color w:val="000000"/>
                <w:sz w:val="24"/>
                <w:szCs w:val="24"/>
              </w:rPr>
              <w:t>3</w:t>
            </w:r>
          </w:p>
        </w:tc>
        <w:tc>
          <w:tcPr>
            <w:tcW w:w="1452" w:type="pct"/>
            <w:vAlign w:val="center"/>
          </w:tcPr>
          <w:p>
            <w:pPr>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货物、服务名称及规格、型号</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取费基数</w:t>
            </w:r>
          </w:p>
        </w:tc>
        <w:tc>
          <w:tcPr>
            <w:tcW w:w="1049" w:type="pct"/>
            <w:vAlign w:val="center"/>
          </w:tcPr>
          <w:p>
            <w:pPr>
              <w:jc w:val="center"/>
              <w:rPr>
                <w:rFonts w:ascii="宋体" w:hAnsi="宋体"/>
                <w:color w:val="000000"/>
                <w:sz w:val="24"/>
                <w:szCs w:val="24"/>
              </w:rPr>
            </w:pPr>
            <w:r>
              <w:rPr>
                <w:rFonts w:hint="eastAsia" w:ascii="宋体" w:hAnsi="宋体"/>
                <w:color w:val="000000"/>
                <w:sz w:val="24"/>
                <w:szCs w:val="24"/>
              </w:rPr>
              <w:t>打折率</w:t>
            </w:r>
          </w:p>
        </w:tc>
        <w:tc>
          <w:tcPr>
            <w:tcW w:w="1452" w:type="pct"/>
            <w:vAlign w:val="center"/>
          </w:tcPr>
          <w:p>
            <w:pPr>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监测服务费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《江苏省环境监测专业服务收费标准》（苏价费[2006]397号）单价</w:t>
            </w:r>
          </w:p>
        </w:tc>
        <w:tc>
          <w:tcPr>
            <w:tcW w:w="1049" w:type="pct"/>
            <w:vMerge w:val="restart"/>
            <w:vAlign w:val="center"/>
          </w:tcPr>
          <w:p>
            <w:pPr>
              <w:wordWrap w:val="0"/>
              <w:ind w:firstLine="360" w:firstLineChars="15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折</w:t>
            </w:r>
          </w:p>
          <w:p>
            <w:pPr>
              <w:jc w:val="center"/>
              <w:rPr>
                <w:rFonts w:ascii="宋体" w:hAnsi="宋体"/>
                <w:color w:val="000000"/>
                <w:sz w:val="24"/>
                <w:szCs w:val="24"/>
              </w:rPr>
            </w:pPr>
          </w:p>
          <w:p>
            <w:pPr>
              <w:jc w:val="center"/>
              <w:rPr>
                <w:rFonts w:ascii="宋体" w:hAnsi="宋体"/>
                <w:color w:val="000000"/>
                <w:sz w:val="24"/>
                <w:szCs w:val="24"/>
              </w:rPr>
            </w:pPr>
            <w:r>
              <w:rPr>
                <w:rFonts w:hint="eastAsia" w:ascii="宋体" w:hAnsi="宋体"/>
                <w:color w:val="000000"/>
                <w:sz w:val="24"/>
                <w:szCs w:val="24"/>
              </w:rPr>
              <w:t>（即按取费基数的%计取）</w:t>
            </w:r>
          </w:p>
        </w:tc>
        <w:tc>
          <w:tcPr>
            <w:tcW w:w="1452" w:type="pct"/>
            <w:vMerge w:val="restart"/>
            <w:vAlign w:val="center"/>
          </w:tcPr>
          <w:p>
            <w:pPr>
              <w:rPr>
                <w:rFonts w:ascii="宋体" w:hAnsi="宋体"/>
                <w:color w:val="000000"/>
                <w:sz w:val="24"/>
                <w:szCs w:val="24"/>
              </w:rPr>
            </w:pPr>
            <w:r>
              <w:rPr>
                <w:rFonts w:hint="eastAsia" w:ascii="宋体" w:hAnsi="宋体"/>
                <w:color w:val="000000"/>
                <w:sz w:val="24"/>
                <w:szCs w:val="24"/>
              </w:rPr>
              <w:t>1、打折率保留1位小数。</w:t>
            </w:r>
          </w:p>
          <w:p>
            <w:pPr>
              <w:rPr>
                <w:rFonts w:ascii="宋体" w:hAnsi="宋体"/>
                <w:color w:val="000000"/>
                <w:sz w:val="24"/>
                <w:szCs w:val="24"/>
              </w:rPr>
            </w:pPr>
            <w:r>
              <w:rPr>
                <w:rFonts w:hint="eastAsia" w:ascii="宋体" w:hAnsi="宋体"/>
                <w:color w:val="000000"/>
                <w:sz w:val="24"/>
                <w:szCs w:val="24"/>
              </w:rPr>
              <w:t>2、打折率最低为5.0折，如低于5.0折须</w:t>
            </w:r>
            <w:r>
              <w:rPr>
                <w:rFonts w:hint="eastAsia" w:ascii="Times New Roman" w:hAnsi="Times New Roman"/>
                <w:color w:val="000000"/>
                <w:sz w:val="24"/>
                <w:szCs w:val="24"/>
              </w:rPr>
              <w:t>提供详细的成本核算情况说明及相关证明材料。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报告编制费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统一按照监测服务费的15%收取</w:t>
            </w:r>
          </w:p>
        </w:tc>
        <w:tc>
          <w:tcPr>
            <w:tcW w:w="1049" w:type="pct"/>
            <w:vMerge w:val="continue"/>
            <w:vAlign w:val="center"/>
          </w:tcPr>
          <w:p>
            <w:pPr>
              <w:jc w:val="center"/>
              <w:rPr>
                <w:rFonts w:ascii="宋体" w:hAnsi="宋体"/>
                <w:color w:val="000000"/>
                <w:sz w:val="24"/>
                <w:szCs w:val="24"/>
              </w:rPr>
            </w:pPr>
          </w:p>
        </w:tc>
        <w:tc>
          <w:tcPr>
            <w:tcW w:w="1452" w:type="pct"/>
            <w:vMerge w:val="continue"/>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人员劳务费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200元/人/天</w:t>
            </w:r>
          </w:p>
        </w:tc>
        <w:tc>
          <w:tcPr>
            <w:tcW w:w="1049" w:type="pct"/>
            <w:vMerge w:val="continue"/>
            <w:vAlign w:val="center"/>
          </w:tcPr>
          <w:p>
            <w:pPr>
              <w:rPr>
                <w:rFonts w:ascii="宋体" w:hAnsi="宋体"/>
                <w:color w:val="000000"/>
                <w:sz w:val="24"/>
                <w:szCs w:val="24"/>
              </w:rPr>
            </w:pPr>
          </w:p>
        </w:tc>
        <w:tc>
          <w:tcPr>
            <w:tcW w:w="1452" w:type="pct"/>
            <w:vMerge w:val="continue"/>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49" w:type="pct"/>
            <w:vAlign w:val="center"/>
          </w:tcPr>
          <w:p>
            <w:pPr>
              <w:jc w:val="center"/>
              <w:rPr>
                <w:rFonts w:ascii="宋体" w:hAnsi="宋体"/>
                <w:color w:val="000000"/>
                <w:sz w:val="24"/>
                <w:szCs w:val="24"/>
              </w:rPr>
            </w:pPr>
            <w:r>
              <w:rPr>
                <w:rFonts w:hint="eastAsia" w:ascii="宋体" w:hAnsi="宋体"/>
                <w:color w:val="000000"/>
                <w:sz w:val="24"/>
                <w:szCs w:val="24"/>
              </w:rPr>
              <w:t>交通费</w:t>
            </w:r>
          </w:p>
        </w:tc>
        <w:tc>
          <w:tcPr>
            <w:tcW w:w="1450" w:type="pct"/>
            <w:vAlign w:val="center"/>
          </w:tcPr>
          <w:p>
            <w:pPr>
              <w:jc w:val="center"/>
              <w:rPr>
                <w:rFonts w:ascii="宋体" w:hAnsi="宋体"/>
                <w:color w:val="000000"/>
                <w:sz w:val="24"/>
                <w:szCs w:val="24"/>
              </w:rPr>
            </w:pPr>
            <w:r>
              <w:rPr>
                <w:rFonts w:hint="eastAsia" w:ascii="宋体" w:hAnsi="宋体"/>
                <w:color w:val="000000"/>
                <w:sz w:val="24"/>
                <w:szCs w:val="24"/>
              </w:rPr>
              <w:t>400元/车/天</w:t>
            </w:r>
          </w:p>
        </w:tc>
        <w:tc>
          <w:tcPr>
            <w:tcW w:w="1049" w:type="pct"/>
            <w:vMerge w:val="continue"/>
            <w:vAlign w:val="center"/>
          </w:tcPr>
          <w:p>
            <w:pPr>
              <w:rPr>
                <w:rFonts w:ascii="宋体" w:hAnsi="宋体"/>
                <w:color w:val="000000"/>
                <w:sz w:val="24"/>
                <w:szCs w:val="24"/>
              </w:rPr>
            </w:pPr>
          </w:p>
        </w:tc>
        <w:tc>
          <w:tcPr>
            <w:tcW w:w="1452" w:type="pct"/>
            <w:vMerge w:val="continue"/>
            <w:vAlign w:val="center"/>
          </w:tcPr>
          <w:p>
            <w:pPr>
              <w:rPr>
                <w:rFonts w:ascii="宋体" w:hAnsi="宋体"/>
                <w:color w:val="000000"/>
                <w:sz w:val="24"/>
                <w:szCs w:val="24"/>
              </w:rPr>
            </w:pPr>
          </w:p>
        </w:tc>
      </w:tr>
    </w:tbl>
    <w:p>
      <w:pPr>
        <w:spacing w:line="440" w:lineRule="atLeast"/>
        <w:rPr>
          <w:rFonts w:ascii="宋体" w:hAnsi="宋体"/>
          <w:color w:val="000000"/>
          <w:sz w:val="24"/>
        </w:rPr>
      </w:pPr>
      <w:r>
        <w:rPr>
          <w:rFonts w:hint="eastAsia" w:ascii="宋体" w:hAnsi="宋体"/>
          <w:color w:val="000000"/>
          <w:sz w:val="24"/>
        </w:rPr>
        <w:t>注：以上报价包含采购项目所涉及的所有费用，供应商须综合考虑计入并慎重填报打折率，中标后不再另行结算其它费用。</w:t>
      </w:r>
    </w:p>
    <w:p>
      <w:pPr>
        <w:spacing w:line="440" w:lineRule="atLeast"/>
        <w:rPr>
          <w:rFonts w:ascii="宋体" w:hAnsi="宋体"/>
          <w:color w:val="000000"/>
          <w:sz w:val="24"/>
        </w:rPr>
      </w:pPr>
    </w:p>
    <w:p>
      <w:pPr>
        <w:ind w:firstLine="5520" w:firstLineChars="2300"/>
        <w:rPr>
          <w:rFonts w:ascii="宋体" w:hAnsi="宋体"/>
          <w:color w:val="000000"/>
          <w:sz w:val="24"/>
          <w:szCs w:val="24"/>
        </w:rPr>
      </w:pPr>
      <w:r>
        <w:rPr>
          <w:rFonts w:hint="eastAsia" w:ascii="宋体" w:hAnsi="宋体"/>
          <w:color w:val="000000"/>
          <w:sz w:val="24"/>
          <w:szCs w:val="24"/>
        </w:rPr>
        <w:t>法定代表人或授权代表签字：</w:t>
      </w:r>
    </w:p>
    <w:p>
      <w:pPr>
        <w:spacing w:line="440" w:lineRule="atLeast"/>
        <w:ind w:firstLine="5520" w:firstLineChars="2300"/>
        <w:rPr>
          <w:rFonts w:ascii="宋体" w:hAnsi="宋体"/>
          <w:color w:val="000000"/>
          <w:sz w:val="24"/>
        </w:rPr>
      </w:pPr>
      <w:r>
        <w:rPr>
          <w:rFonts w:hint="eastAsia" w:ascii="宋体" w:hAnsi="宋体"/>
          <w:color w:val="000000"/>
          <w:sz w:val="24"/>
          <w:szCs w:val="24"/>
        </w:rPr>
        <w:t>日期：  年月日</w:t>
      </w:r>
    </w:p>
    <w:p>
      <w:pPr>
        <w:spacing w:line="440" w:lineRule="atLeast"/>
        <w:ind w:firstLine="5520" w:firstLineChars="2300"/>
        <w:rPr>
          <w:rFonts w:ascii="宋体" w:hAnsi="宋体"/>
          <w:color w:val="000000"/>
          <w:sz w:val="24"/>
        </w:rPr>
      </w:pPr>
    </w:p>
    <w:sectPr>
      <w:headerReference r:id="rId3" w:type="default"/>
      <w:footerReference r:id="rId4" w:type="default"/>
      <w:pgSz w:w="11906" w:h="16838"/>
      <w:pgMar w:top="1134" w:right="1134" w:bottom="1134" w:left="1134" w:header="851" w:footer="907"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Pr>
    <w:r>
      <w:rPr>
        <w:rStyle w:val="21"/>
        <w:rFonts w:hint="eastAsia"/>
      </w:rPr>
      <w:t xml:space="preserve">第 </w:t>
    </w:r>
    <w:r>
      <w:rPr>
        <w:rFonts w:hint="eastAsia"/>
      </w:rPr>
      <w:fldChar w:fldCharType="begin"/>
    </w:r>
    <w:r>
      <w:rPr>
        <w:rStyle w:val="21"/>
        <w:rFonts w:hint="eastAsia"/>
      </w:rPr>
      <w:instrText xml:space="preserve"> PAGE  \* MERGEFORMAT </w:instrText>
    </w:r>
    <w:r>
      <w:rPr>
        <w:rFonts w:hint="eastAsia"/>
      </w:rPr>
      <w:fldChar w:fldCharType="separate"/>
    </w:r>
    <w:r>
      <w:t>12</w:t>
    </w:r>
    <w:r>
      <w:rPr>
        <w:rFonts w:hint="eastAsia"/>
      </w:rPr>
      <w:fldChar w:fldCharType="end"/>
    </w:r>
    <w:r>
      <w:rPr>
        <w:rStyle w:val="21"/>
        <w:rFonts w:hint="eastAsia"/>
      </w:rPr>
      <w:t xml:space="preserve"> 页 共 </w:t>
    </w:r>
    <w:r>
      <w:fldChar w:fldCharType="begin"/>
    </w:r>
    <w:r>
      <w:instrText xml:space="preserve"> NUMPAGES  \* MERGEFORMAT </w:instrText>
    </w:r>
    <w:r>
      <w:fldChar w:fldCharType="separate"/>
    </w:r>
    <w:r>
      <w:rPr>
        <w:rStyle w:val="21"/>
      </w:rPr>
      <w:t>28</w:t>
    </w:r>
    <w:r>
      <w:rPr>
        <w:rStyle w:val="21"/>
      </w:rPr>
      <w:fldChar w:fldCharType="end"/>
    </w:r>
    <w:r>
      <w:rPr>
        <w:rStyle w:val="21"/>
        <w:rFonts w:hint="eastAsia"/>
      </w:rPr>
      <w:t xml:space="preserve"> 页</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楷体_GB2312"/>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CF9EC"/>
    <w:multiLevelType w:val="singleLevel"/>
    <w:tmpl w:val="FF4CF9EC"/>
    <w:lvl w:ilvl="0" w:tentative="0">
      <w:start w:val="2"/>
      <w:numFmt w:val="decimal"/>
      <w:suff w:val="nothing"/>
      <w:lvlText w:val="%1、"/>
      <w:lvlJc w:val="left"/>
    </w:lvl>
  </w:abstractNum>
  <w:abstractNum w:abstractNumId="1">
    <w:nsid w:val="31392733"/>
    <w:multiLevelType w:val="multilevel"/>
    <w:tmpl w:val="31392733"/>
    <w:lvl w:ilvl="0" w:tentative="0">
      <w:start w:val="1"/>
      <w:numFmt w:val="decimal"/>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45"/>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N2FmN2FjMjE4ZThjMGM1ZTY5MmUxODdiYjA2ZDkifQ=="/>
  </w:docVars>
  <w:rsids>
    <w:rsidRoot w:val="00172A27"/>
    <w:rsid w:val="000028CD"/>
    <w:rsid w:val="000037D5"/>
    <w:rsid w:val="000048ED"/>
    <w:rsid w:val="000065C1"/>
    <w:rsid w:val="0001072A"/>
    <w:rsid w:val="00011800"/>
    <w:rsid w:val="000135E1"/>
    <w:rsid w:val="00013944"/>
    <w:rsid w:val="00014DB8"/>
    <w:rsid w:val="00014E64"/>
    <w:rsid w:val="0001590B"/>
    <w:rsid w:val="00015DC0"/>
    <w:rsid w:val="00016515"/>
    <w:rsid w:val="00023708"/>
    <w:rsid w:val="00023BB7"/>
    <w:rsid w:val="000251F4"/>
    <w:rsid w:val="0002602F"/>
    <w:rsid w:val="00037EDD"/>
    <w:rsid w:val="000454F2"/>
    <w:rsid w:val="00046E9F"/>
    <w:rsid w:val="0004781C"/>
    <w:rsid w:val="0004783D"/>
    <w:rsid w:val="00053A5F"/>
    <w:rsid w:val="000569E6"/>
    <w:rsid w:val="000575EE"/>
    <w:rsid w:val="00061B44"/>
    <w:rsid w:val="00063FFB"/>
    <w:rsid w:val="00070B61"/>
    <w:rsid w:val="000747A1"/>
    <w:rsid w:val="00081B02"/>
    <w:rsid w:val="00082DD5"/>
    <w:rsid w:val="0008381B"/>
    <w:rsid w:val="000843D1"/>
    <w:rsid w:val="0008596A"/>
    <w:rsid w:val="00085FD2"/>
    <w:rsid w:val="000869F3"/>
    <w:rsid w:val="00090066"/>
    <w:rsid w:val="00091BDF"/>
    <w:rsid w:val="00093D69"/>
    <w:rsid w:val="00094501"/>
    <w:rsid w:val="00096D58"/>
    <w:rsid w:val="000A2322"/>
    <w:rsid w:val="000A2CCB"/>
    <w:rsid w:val="000A558A"/>
    <w:rsid w:val="000B05DB"/>
    <w:rsid w:val="000B0D8D"/>
    <w:rsid w:val="000B4809"/>
    <w:rsid w:val="000C5D01"/>
    <w:rsid w:val="000D1EDF"/>
    <w:rsid w:val="000D4A8A"/>
    <w:rsid w:val="000D4C2D"/>
    <w:rsid w:val="000D4CDC"/>
    <w:rsid w:val="000D6607"/>
    <w:rsid w:val="000E2E4D"/>
    <w:rsid w:val="000E58F0"/>
    <w:rsid w:val="000F03D8"/>
    <w:rsid w:val="000F3D0E"/>
    <w:rsid w:val="000F4853"/>
    <w:rsid w:val="000F7633"/>
    <w:rsid w:val="00102362"/>
    <w:rsid w:val="00103090"/>
    <w:rsid w:val="00104E37"/>
    <w:rsid w:val="00110878"/>
    <w:rsid w:val="001120B4"/>
    <w:rsid w:val="001134B0"/>
    <w:rsid w:val="00113D27"/>
    <w:rsid w:val="001202BC"/>
    <w:rsid w:val="00120F38"/>
    <w:rsid w:val="001222C8"/>
    <w:rsid w:val="001307EF"/>
    <w:rsid w:val="00132421"/>
    <w:rsid w:val="00136BD9"/>
    <w:rsid w:val="0014393D"/>
    <w:rsid w:val="00146148"/>
    <w:rsid w:val="00150A17"/>
    <w:rsid w:val="0015443A"/>
    <w:rsid w:val="00156CB2"/>
    <w:rsid w:val="00157121"/>
    <w:rsid w:val="001578D6"/>
    <w:rsid w:val="00157FFD"/>
    <w:rsid w:val="0016271B"/>
    <w:rsid w:val="001637D2"/>
    <w:rsid w:val="00163E74"/>
    <w:rsid w:val="00171380"/>
    <w:rsid w:val="00172A27"/>
    <w:rsid w:val="001752D9"/>
    <w:rsid w:val="00175D0E"/>
    <w:rsid w:val="001763CA"/>
    <w:rsid w:val="00180279"/>
    <w:rsid w:val="001810C5"/>
    <w:rsid w:val="0018267E"/>
    <w:rsid w:val="00183C54"/>
    <w:rsid w:val="00184F06"/>
    <w:rsid w:val="00191252"/>
    <w:rsid w:val="00191EFD"/>
    <w:rsid w:val="00192CFF"/>
    <w:rsid w:val="001937EE"/>
    <w:rsid w:val="00193A81"/>
    <w:rsid w:val="001959EC"/>
    <w:rsid w:val="00196B9C"/>
    <w:rsid w:val="00196E1A"/>
    <w:rsid w:val="00197FD5"/>
    <w:rsid w:val="001A4BB8"/>
    <w:rsid w:val="001A5CCF"/>
    <w:rsid w:val="001B0B32"/>
    <w:rsid w:val="001B7C85"/>
    <w:rsid w:val="001C2700"/>
    <w:rsid w:val="001C2F69"/>
    <w:rsid w:val="001C52FA"/>
    <w:rsid w:val="001C71E1"/>
    <w:rsid w:val="001D11E3"/>
    <w:rsid w:val="001D1329"/>
    <w:rsid w:val="001D68DE"/>
    <w:rsid w:val="001E25B5"/>
    <w:rsid w:val="001E70BD"/>
    <w:rsid w:val="001F179A"/>
    <w:rsid w:val="001F20EB"/>
    <w:rsid w:val="001F2CC0"/>
    <w:rsid w:val="001F3FBB"/>
    <w:rsid w:val="001F643D"/>
    <w:rsid w:val="002013D7"/>
    <w:rsid w:val="00202809"/>
    <w:rsid w:val="00206A71"/>
    <w:rsid w:val="002108BE"/>
    <w:rsid w:val="00211B29"/>
    <w:rsid w:val="002130E0"/>
    <w:rsid w:val="00213539"/>
    <w:rsid w:val="002146E8"/>
    <w:rsid w:val="0022273D"/>
    <w:rsid w:val="002233C5"/>
    <w:rsid w:val="00226975"/>
    <w:rsid w:val="00226D37"/>
    <w:rsid w:val="0023017E"/>
    <w:rsid w:val="002315B0"/>
    <w:rsid w:val="00232A5A"/>
    <w:rsid w:val="00234567"/>
    <w:rsid w:val="00236506"/>
    <w:rsid w:val="00240201"/>
    <w:rsid w:val="00242964"/>
    <w:rsid w:val="00242A14"/>
    <w:rsid w:val="00246486"/>
    <w:rsid w:val="002503BF"/>
    <w:rsid w:val="00250557"/>
    <w:rsid w:val="00250883"/>
    <w:rsid w:val="002533A1"/>
    <w:rsid w:val="00254903"/>
    <w:rsid w:val="00257E06"/>
    <w:rsid w:val="002615BC"/>
    <w:rsid w:val="00266ED0"/>
    <w:rsid w:val="00267D5A"/>
    <w:rsid w:val="002700DE"/>
    <w:rsid w:val="002701C3"/>
    <w:rsid w:val="00270692"/>
    <w:rsid w:val="0027534D"/>
    <w:rsid w:val="00275AD2"/>
    <w:rsid w:val="00277DFB"/>
    <w:rsid w:val="00281EFE"/>
    <w:rsid w:val="00283980"/>
    <w:rsid w:val="002852BA"/>
    <w:rsid w:val="002859F8"/>
    <w:rsid w:val="00287AA5"/>
    <w:rsid w:val="00291E42"/>
    <w:rsid w:val="00292CF8"/>
    <w:rsid w:val="00292F16"/>
    <w:rsid w:val="002930DE"/>
    <w:rsid w:val="00293145"/>
    <w:rsid w:val="002A4915"/>
    <w:rsid w:val="002A79BA"/>
    <w:rsid w:val="002B1503"/>
    <w:rsid w:val="002B36D5"/>
    <w:rsid w:val="002B4361"/>
    <w:rsid w:val="002D4CE3"/>
    <w:rsid w:val="002D6FA4"/>
    <w:rsid w:val="002E2B53"/>
    <w:rsid w:val="002E5962"/>
    <w:rsid w:val="002E5F7B"/>
    <w:rsid w:val="002E6763"/>
    <w:rsid w:val="002F03A8"/>
    <w:rsid w:val="002F1843"/>
    <w:rsid w:val="002F1EC0"/>
    <w:rsid w:val="002F2D05"/>
    <w:rsid w:val="00300503"/>
    <w:rsid w:val="00300815"/>
    <w:rsid w:val="003031FC"/>
    <w:rsid w:val="003054A8"/>
    <w:rsid w:val="003055B0"/>
    <w:rsid w:val="003117B2"/>
    <w:rsid w:val="00313417"/>
    <w:rsid w:val="00313537"/>
    <w:rsid w:val="003145B0"/>
    <w:rsid w:val="003148AD"/>
    <w:rsid w:val="00314D96"/>
    <w:rsid w:val="00317039"/>
    <w:rsid w:val="003174D5"/>
    <w:rsid w:val="00317B14"/>
    <w:rsid w:val="00321424"/>
    <w:rsid w:val="003226FD"/>
    <w:rsid w:val="00330925"/>
    <w:rsid w:val="00332872"/>
    <w:rsid w:val="00347FA7"/>
    <w:rsid w:val="00350BE2"/>
    <w:rsid w:val="00351C96"/>
    <w:rsid w:val="0035318C"/>
    <w:rsid w:val="00354E77"/>
    <w:rsid w:val="003602B8"/>
    <w:rsid w:val="00360F87"/>
    <w:rsid w:val="003623DC"/>
    <w:rsid w:val="0036381D"/>
    <w:rsid w:val="00365918"/>
    <w:rsid w:val="00365F75"/>
    <w:rsid w:val="00371237"/>
    <w:rsid w:val="0037250F"/>
    <w:rsid w:val="00375DE6"/>
    <w:rsid w:val="00377B86"/>
    <w:rsid w:val="0038161B"/>
    <w:rsid w:val="00381954"/>
    <w:rsid w:val="003832D9"/>
    <w:rsid w:val="00384C00"/>
    <w:rsid w:val="003873FB"/>
    <w:rsid w:val="00391857"/>
    <w:rsid w:val="00391C59"/>
    <w:rsid w:val="00393969"/>
    <w:rsid w:val="003A08D9"/>
    <w:rsid w:val="003A6B26"/>
    <w:rsid w:val="003B04EC"/>
    <w:rsid w:val="003B2360"/>
    <w:rsid w:val="003B278F"/>
    <w:rsid w:val="003B28C7"/>
    <w:rsid w:val="003B37D2"/>
    <w:rsid w:val="003B5755"/>
    <w:rsid w:val="003B6ACC"/>
    <w:rsid w:val="003B7F78"/>
    <w:rsid w:val="003C1DE9"/>
    <w:rsid w:val="003D309F"/>
    <w:rsid w:val="003D60BC"/>
    <w:rsid w:val="003D635D"/>
    <w:rsid w:val="003D6724"/>
    <w:rsid w:val="003E02B1"/>
    <w:rsid w:val="003E19F8"/>
    <w:rsid w:val="003E30D8"/>
    <w:rsid w:val="003E7D06"/>
    <w:rsid w:val="003F095F"/>
    <w:rsid w:val="003F2C66"/>
    <w:rsid w:val="003F5306"/>
    <w:rsid w:val="003F5CDD"/>
    <w:rsid w:val="003F5E67"/>
    <w:rsid w:val="003F70C2"/>
    <w:rsid w:val="003F7E2C"/>
    <w:rsid w:val="00401FCF"/>
    <w:rsid w:val="00403080"/>
    <w:rsid w:val="004046C7"/>
    <w:rsid w:val="00410781"/>
    <w:rsid w:val="00410DC1"/>
    <w:rsid w:val="00411B04"/>
    <w:rsid w:val="00416359"/>
    <w:rsid w:val="00416762"/>
    <w:rsid w:val="00417D0A"/>
    <w:rsid w:val="00420052"/>
    <w:rsid w:val="00420545"/>
    <w:rsid w:val="0042269E"/>
    <w:rsid w:val="00423641"/>
    <w:rsid w:val="0042452F"/>
    <w:rsid w:val="00424B73"/>
    <w:rsid w:val="0042520A"/>
    <w:rsid w:val="00427D02"/>
    <w:rsid w:val="00433BF6"/>
    <w:rsid w:val="00436F2A"/>
    <w:rsid w:val="00437270"/>
    <w:rsid w:val="004401D6"/>
    <w:rsid w:val="00440CE9"/>
    <w:rsid w:val="00450E6D"/>
    <w:rsid w:val="00455E2C"/>
    <w:rsid w:val="0045655C"/>
    <w:rsid w:val="00456BC1"/>
    <w:rsid w:val="00461025"/>
    <w:rsid w:val="00462D50"/>
    <w:rsid w:val="00465B8C"/>
    <w:rsid w:val="00472E61"/>
    <w:rsid w:val="00473209"/>
    <w:rsid w:val="0047693A"/>
    <w:rsid w:val="00480281"/>
    <w:rsid w:val="00480481"/>
    <w:rsid w:val="00481833"/>
    <w:rsid w:val="004819F6"/>
    <w:rsid w:val="004838B5"/>
    <w:rsid w:val="00491BE5"/>
    <w:rsid w:val="00494FD6"/>
    <w:rsid w:val="00496E6D"/>
    <w:rsid w:val="004A22EA"/>
    <w:rsid w:val="004A3436"/>
    <w:rsid w:val="004A641A"/>
    <w:rsid w:val="004B2A96"/>
    <w:rsid w:val="004B3999"/>
    <w:rsid w:val="004B637C"/>
    <w:rsid w:val="004C3BFF"/>
    <w:rsid w:val="004C5183"/>
    <w:rsid w:val="004C5BC8"/>
    <w:rsid w:val="004C70A0"/>
    <w:rsid w:val="004D003B"/>
    <w:rsid w:val="004D2C76"/>
    <w:rsid w:val="004D49F2"/>
    <w:rsid w:val="004E402C"/>
    <w:rsid w:val="004E4759"/>
    <w:rsid w:val="004E6C66"/>
    <w:rsid w:val="004E6DEE"/>
    <w:rsid w:val="004E7A1F"/>
    <w:rsid w:val="004F17D7"/>
    <w:rsid w:val="004F1F2E"/>
    <w:rsid w:val="004F2027"/>
    <w:rsid w:val="004F5F3E"/>
    <w:rsid w:val="004F74C6"/>
    <w:rsid w:val="00500781"/>
    <w:rsid w:val="00503FC1"/>
    <w:rsid w:val="00506476"/>
    <w:rsid w:val="0050709A"/>
    <w:rsid w:val="0051330A"/>
    <w:rsid w:val="00513C07"/>
    <w:rsid w:val="00514E8D"/>
    <w:rsid w:val="00515988"/>
    <w:rsid w:val="00517616"/>
    <w:rsid w:val="00521E60"/>
    <w:rsid w:val="00523861"/>
    <w:rsid w:val="0052653E"/>
    <w:rsid w:val="005276E0"/>
    <w:rsid w:val="00531828"/>
    <w:rsid w:val="00531EF8"/>
    <w:rsid w:val="00535A43"/>
    <w:rsid w:val="00536C35"/>
    <w:rsid w:val="00537700"/>
    <w:rsid w:val="00537A22"/>
    <w:rsid w:val="00540D5C"/>
    <w:rsid w:val="00541AE1"/>
    <w:rsid w:val="005453C9"/>
    <w:rsid w:val="005475AE"/>
    <w:rsid w:val="005528C2"/>
    <w:rsid w:val="00552E4F"/>
    <w:rsid w:val="00556059"/>
    <w:rsid w:val="005565D0"/>
    <w:rsid w:val="005567AD"/>
    <w:rsid w:val="00560C42"/>
    <w:rsid w:val="0056133E"/>
    <w:rsid w:val="00564290"/>
    <w:rsid w:val="005655CD"/>
    <w:rsid w:val="005665D0"/>
    <w:rsid w:val="005851D1"/>
    <w:rsid w:val="005858AE"/>
    <w:rsid w:val="00585E53"/>
    <w:rsid w:val="00592472"/>
    <w:rsid w:val="005A121C"/>
    <w:rsid w:val="005A12BB"/>
    <w:rsid w:val="005A22C4"/>
    <w:rsid w:val="005A73AD"/>
    <w:rsid w:val="005A75F2"/>
    <w:rsid w:val="005B3151"/>
    <w:rsid w:val="005B43E5"/>
    <w:rsid w:val="005B4845"/>
    <w:rsid w:val="005C0059"/>
    <w:rsid w:val="005C37EB"/>
    <w:rsid w:val="005D2095"/>
    <w:rsid w:val="005D553E"/>
    <w:rsid w:val="005D58DF"/>
    <w:rsid w:val="005D7B1B"/>
    <w:rsid w:val="005E253A"/>
    <w:rsid w:val="005E2F95"/>
    <w:rsid w:val="005E5075"/>
    <w:rsid w:val="005E7DAB"/>
    <w:rsid w:val="005F5F03"/>
    <w:rsid w:val="005F721F"/>
    <w:rsid w:val="005F7367"/>
    <w:rsid w:val="0060357C"/>
    <w:rsid w:val="00604343"/>
    <w:rsid w:val="00605D46"/>
    <w:rsid w:val="00606E56"/>
    <w:rsid w:val="00607009"/>
    <w:rsid w:val="006102C4"/>
    <w:rsid w:val="00610490"/>
    <w:rsid w:val="00615AB2"/>
    <w:rsid w:val="00616ECD"/>
    <w:rsid w:val="0062116F"/>
    <w:rsid w:val="00623F98"/>
    <w:rsid w:val="00624351"/>
    <w:rsid w:val="0062534C"/>
    <w:rsid w:val="006253D4"/>
    <w:rsid w:val="00627E9E"/>
    <w:rsid w:val="00631D81"/>
    <w:rsid w:val="00631D8C"/>
    <w:rsid w:val="006333AA"/>
    <w:rsid w:val="00634CAD"/>
    <w:rsid w:val="00636575"/>
    <w:rsid w:val="00637C3E"/>
    <w:rsid w:val="006409BF"/>
    <w:rsid w:val="00640A77"/>
    <w:rsid w:val="00641A29"/>
    <w:rsid w:val="006423EE"/>
    <w:rsid w:val="00643254"/>
    <w:rsid w:val="00650ED9"/>
    <w:rsid w:val="00656159"/>
    <w:rsid w:val="0066079F"/>
    <w:rsid w:val="0066104F"/>
    <w:rsid w:val="006641E7"/>
    <w:rsid w:val="006651CE"/>
    <w:rsid w:val="00670B30"/>
    <w:rsid w:val="00675CED"/>
    <w:rsid w:val="00675FF4"/>
    <w:rsid w:val="0068091B"/>
    <w:rsid w:val="00681F92"/>
    <w:rsid w:val="00683251"/>
    <w:rsid w:val="00686250"/>
    <w:rsid w:val="006921D2"/>
    <w:rsid w:val="006935E6"/>
    <w:rsid w:val="00695507"/>
    <w:rsid w:val="0069639A"/>
    <w:rsid w:val="0069719D"/>
    <w:rsid w:val="006A0B78"/>
    <w:rsid w:val="006A176F"/>
    <w:rsid w:val="006A32B9"/>
    <w:rsid w:val="006A4982"/>
    <w:rsid w:val="006A53D9"/>
    <w:rsid w:val="006A563C"/>
    <w:rsid w:val="006A7667"/>
    <w:rsid w:val="006B3E5E"/>
    <w:rsid w:val="006B5A00"/>
    <w:rsid w:val="006B5A4C"/>
    <w:rsid w:val="006C0B3F"/>
    <w:rsid w:val="006C11D4"/>
    <w:rsid w:val="006C6A41"/>
    <w:rsid w:val="006D1F8B"/>
    <w:rsid w:val="006D5450"/>
    <w:rsid w:val="006D5C17"/>
    <w:rsid w:val="006D67D4"/>
    <w:rsid w:val="006D6B89"/>
    <w:rsid w:val="006D713E"/>
    <w:rsid w:val="006E0459"/>
    <w:rsid w:val="006E3AF5"/>
    <w:rsid w:val="006F1304"/>
    <w:rsid w:val="006F40A2"/>
    <w:rsid w:val="006F484D"/>
    <w:rsid w:val="006F4BB4"/>
    <w:rsid w:val="006F6B23"/>
    <w:rsid w:val="006F6C64"/>
    <w:rsid w:val="00705B6F"/>
    <w:rsid w:val="00706A44"/>
    <w:rsid w:val="00706C14"/>
    <w:rsid w:val="00707882"/>
    <w:rsid w:val="0071007C"/>
    <w:rsid w:val="00712A4C"/>
    <w:rsid w:val="00714492"/>
    <w:rsid w:val="00724E90"/>
    <w:rsid w:val="00725A91"/>
    <w:rsid w:val="0072762D"/>
    <w:rsid w:val="00730BC7"/>
    <w:rsid w:val="00733194"/>
    <w:rsid w:val="00737F5C"/>
    <w:rsid w:val="007434FE"/>
    <w:rsid w:val="00743B43"/>
    <w:rsid w:val="00744D36"/>
    <w:rsid w:val="00747927"/>
    <w:rsid w:val="00751D00"/>
    <w:rsid w:val="007529EB"/>
    <w:rsid w:val="00752C79"/>
    <w:rsid w:val="007535F6"/>
    <w:rsid w:val="007568D4"/>
    <w:rsid w:val="00760249"/>
    <w:rsid w:val="00760C31"/>
    <w:rsid w:val="00761ACA"/>
    <w:rsid w:val="00763261"/>
    <w:rsid w:val="00767FE4"/>
    <w:rsid w:val="00772B65"/>
    <w:rsid w:val="00774F50"/>
    <w:rsid w:val="00775773"/>
    <w:rsid w:val="0078399F"/>
    <w:rsid w:val="00784A40"/>
    <w:rsid w:val="00784E85"/>
    <w:rsid w:val="00795B11"/>
    <w:rsid w:val="00796BAA"/>
    <w:rsid w:val="00797BA1"/>
    <w:rsid w:val="007A19F3"/>
    <w:rsid w:val="007A38B4"/>
    <w:rsid w:val="007A46D6"/>
    <w:rsid w:val="007A4EF4"/>
    <w:rsid w:val="007A7DFC"/>
    <w:rsid w:val="007B54E6"/>
    <w:rsid w:val="007B71CC"/>
    <w:rsid w:val="007C0C1F"/>
    <w:rsid w:val="007C556A"/>
    <w:rsid w:val="007C63B6"/>
    <w:rsid w:val="007C6782"/>
    <w:rsid w:val="007D0739"/>
    <w:rsid w:val="007D231D"/>
    <w:rsid w:val="007D3C83"/>
    <w:rsid w:val="007D49D1"/>
    <w:rsid w:val="007E0DC6"/>
    <w:rsid w:val="007E1C16"/>
    <w:rsid w:val="007E1CB5"/>
    <w:rsid w:val="007E414C"/>
    <w:rsid w:val="007F417E"/>
    <w:rsid w:val="007F756C"/>
    <w:rsid w:val="007F75DB"/>
    <w:rsid w:val="007F77B7"/>
    <w:rsid w:val="008035A0"/>
    <w:rsid w:val="00804555"/>
    <w:rsid w:val="008064CE"/>
    <w:rsid w:val="00810876"/>
    <w:rsid w:val="00812914"/>
    <w:rsid w:val="00812A88"/>
    <w:rsid w:val="00813576"/>
    <w:rsid w:val="00817F1B"/>
    <w:rsid w:val="00820849"/>
    <w:rsid w:val="00823854"/>
    <w:rsid w:val="00826C5F"/>
    <w:rsid w:val="00831003"/>
    <w:rsid w:val="00833159"/>
    <w:rsid w:val="00833199"/>
    <w:rsid w:val="008341CC"/>
    <w:rsid w:val="008403E8"/>
    <w:rsid w:val="008436E1"/>
    <w:rsid w:val="00843C41"/>
    <w:rsid w:val="00844DC5"/>
    <w:rsid w:val="0085143C"/>
    <w:rsid w:val="00851FA0"/>
    <w:rsid w:val="008522C4"/>
    <w:rsid w:val="00853D40"/>
    <w:rsid w:val="00860986"/>
    <w:rsid w:val="008610BD"/>
    <w:rsid w:val="00866129"/>
    <w:rsid w:val="0086685F"/>
    <w:rsid w:val="00870B2B"/>
    <w:rsid w:val="00870DBA"/>
    <w:rsid w:val="00872378"/>
    <w:rsid w:val="00880689"/>
    <w:rsid w:val="0088118A"/>
    <w:rsid w:val="0088322A"/>
    <w:rsid w:val="00886679"/>
    <w:rsid w:val="00886DA7"/>
    <w:rsid w:val="00887B0F"/>
    <w:rsid w:val="008903C5"/>
    <w:rsid w:val="008926DC"/>
    <w:rsid w:val="008950CD"/>
    <w:rsid w:val="00895346"/>
    <w:rsid w:val="008A134D"/>
    <w:rsid w:val="008A3482"/>
    <w:rsid w:val="008B1C93"/>
    <w:rsid w:val="008B27EE"/>
    <w:rsid w:val="008B3FBB"/>
    <w:rsid w:val="008C2186"/>
    <w:rsid w:val="008C5887"/>
    <w:rsid w:val="008C7EAB"/>
    <w:rsid w:val="008D0188"/>
    <w:rsid w:val="008D0D0F"/>
    <w:rsid w:val="008D1CE6"/>
    <w:rsid w:val="008D4096"/>
    <w:rsid w:val="008D423A"/>
    <w:rsid w:val="008E2BE9"/>
    <w:rsid w:val="008E5B62"/>
    <w:rsid w:val="008F1F63"/>
    <w:rsid w:val="008F3AC7"/>
    <w:rsid w:val="00904EA7"/>
    <w:rsid w:val="00906EB3"/>
    <w:rsid w:val="009101E6"/>
    <w:rsid w:val="0091081C"/>
    <w:rsid w:val="0091140E"/>
    <w:rsid w:val="009123F4"/>
    <w:rsid w:val="0091312B"/>
    <w:rsid w:val="009142A4"/>
    <w:rsid w:val="00915EDA"/>
    <w:rsid w:val="00921FE2"/>
    <w:rsid w:val="00923211"/>
    <w:rsid w:val="009234FA"/>
    <w:rsid w:val="009257CB"/>
    <w:rsid w:val="00930848"/>
    <w:rsid w:val="00930F61"/>
    <w:rsid w:val="00933C7B"/>
    <w:rsid w:val="00934D7C"/>
    <w:rsid w:val="00936890"/>
    <w:rsid w:val="00936E14"/>
    <w:rsid w:val="00943E88"/>
    <w:rsid w:val="009447F5"/>
    <w:rsid w:val="00944EF4"/>
    <w:rsid w:val="00951199"/>
    <w:rsid w:val="009511FC"/>
    <w:rsid w:val="00951784"/>
    <w:rsid w:val="00953061"/>
    <w:rsid w:val="0095340A"/>
    <w:rsid w:val="00953FB0"/>
    <w:rsid w:val="00973C77"/>
    <w:rsid w:val="00973FEE"/>
    <w:rsid w:val="009815A6"/>
    <w:rsid w:val="00983C8D"/>
    <w:rsid w:val="00984E9B"/>
    <w:rsid w:val="00987F01"/>
    <w:rsid w:val="00992ACA"/>
    <w:rsid w:val="009941D2"/>
    <w:rsid w:val="00994474"/>
    <w:rsid w:val="009955B7"/>
    <w:rsid w:val="00997E5E"/>
    <w:rsid w:val="009A09D6"/>
    <w:rsid w:val="009A532A"/>
    <w:rsid w:val="009A709C"/>
    <w:rsid w:val="009A767D"/>
    <w:rsid w:val="009B0F44"/>
    <w:rsid w:val="009B2154"/>
    <w:rsid w:val="009B2508"/>
    <w:rsid w:val="009B5D34"/>
    <w:rsid w:val="009B5EA4"/>
    <w:rsid w:val="009B66C6"/>
    <w:rsid w:val="009B773C"/>
    <w:rsid w:val="009C6FBC"/>
    <w:rsid w:val="009D4DF2"/>
    <w:rsid w:val="009D75CE"/>
    <w:rsid w:val="009D7E43"/>
    <w:rsid w:val="009E4396"/>
    <w:rsid w:val="009E6BB7"/>
    <w:rsid w:val="009F2B80"/>
    <w:rsid w:val="009F2CE4"/>
    <w:rsid w:val="009F4188"/>
    <w:rsid w:val="009F508C"/>
    <w:rsid w:val="009F7CB6"/>
    <w:rsid w:val="00A00B76"/>
    <w:rsid w:val="00A03760"/>
    <w:rsid w:val="00A03DDB"/>
    <w:rsid w:val="00A0620E"/>
    <w:rsid w:val="00A11AB6"/>
    <w:rsid w:val="00A11F6F"/>
    <w:rsid w:val="00A14987"/>
    <w:rsid w:val="00A149D0"/>
    <w:rsid w:val="00A17023"/>
    <w:rsid w:val="00A2059B"/>
    <w:rsid w:val="00A206F6"/>
    <w:rsid w:val="00A2164E"/>
    <w:rsid w:val="00A21C45"/>
    <w:rsid w:val="00A22C02"/>
    <w:rsid w:val="00A23E32"/>
    <w:rsid w:val="00A23E47"/>
    <w:rsid w:val="00A24868"/>
    <w:rsid w:val="00A2663F"/>
    <w:rsid w:val="00A2754D"/>
    <w:rsid w:val="00A3381D"/>
    <w:rsid w:val="00A3482D"/>
    <w:rsid w:val="00A35864"/>
    <w:rsid w:val="00A35F87"/>
    <w:rsid w:val="00A3632D"/>
    <w:rsid w:val="00A431A9"/>
    <w:rsid w:val="00A44136"/>
    <w:rsid w:val="00A4690B"/>
    <w:rsid w:val="00A4726A"/>
    <w:rsid w:val="00A51615"/>
    <w:rsid w:val="00A51BD9"/>
    <w:rsid w:val="00A52B3D"/>
    <w:rsid w:val="00A55690"/>
    <w:rsid w:val="00A55D35"/>
    <w:rsid w:val="00A55F66"/>
    <w:rsid w:val="00A56D09"/>
    <w:rsid w:val="00A575F7"/>
    <w:rsid w:val="00A57F7F"/>
    <w:rsid w:val="00A61229"/>
    <w:rsid w:val="00A653E2"/>
    <w:rsid w:val="00A65555"/>
    <w:rsid w:val="00A702CA"/>
    <w:rsid w:val="00A72F47"/>
    <w:rsid w:val="00A72FBE"/>
    <w:rsid w:val="00A76348"/>
    <w:rsid w:val="00A76D39"/>
    <w:rsid w:val="00A76DD1"/>
    <w:rsid w:val="00A77822"/>
    <w:rsid w:val="00A838A3"/>
    <w:rsid w:val="00A85C1B"/>
    <w:rsid w:val="00A87578"/>
    <w:rsid w:val="00A87745"/>
    <w:rsid w:val="00A9161C"/>
    <w:rsid w:val="00A92B9A"/>
    <w:rsid w:val="00A95D94"/>
    <w:rsid w:val="00AA2D55"/>
    <w:rsid w:val="00AA4438"/>
    <w:rsid w:val="00AA5180"/>
    <w:rsid w:val="00AA5881"/>
    <w:rsid w:val="00AA6393"/>
    <w:rsid w:val="00AB204C"/>
    <w:rsid w:val="00AB7921"/>
    <w:rsid w:val="00AC1357"/>
    <w:rsid w:val="00AC6C18"/>
    <w:rsid w:val="00AC7F54"/>
    <w:rsid w:val="00AD3B5D"/>
    <w:rsid w:val="00AD3F0A"/>
    <w:rsid w:val="00AD5684"/>
    <w:rsid w:val="00AE7A97"/>
    <w:rsid w:val="00AF13C2"/>
    <w:rsid w:val="00AF4A35"/>
    <w:rsid w:val="00AF5149"/>
    <w:rsid w:val="00AF5D90"/>
    <w:rsid w:val="00AF636D"/>
    <w:rsid w:val="00B03DAE"/>
    <w:rsid w:val="00B059AC"/>
    <w:rsid w:val="00B06C5E"/>
    <w:rsid w:val="00B1333C"/>
    <w:rsid w:val="00B15D8A"/>
    <w:rsid w:val="00B16A32"/>
    <w:rsid w:val="00B22A02"/>
    <w:rsid w:val="00B22FF6"/>
    <w:rsid w:val="00B230CF"/>
    <w:rsid w:val="00B23170"/>
    <w:rsid w:val="00B24FA6"/>
    <w:rsid w:val="00B273CA"/>
    <w:rsid w:val="00B27A8F"/>
    <w:rsid w:val="00B30375"/>
    <w:rsid w:val="00B3371A"/>
    <w:rsid w:val="00B3402E"/>
    <w:rsid w:val="00B353D1"/>
    <w:rsid w:val="00B379A0"/>
    <w:rsid w:val="00B41A56"/>
    <w:rsid w:val="00B44659"/>
    <w:rsid w:val="00B44B0A"/>
    <w:rsid w:val="00B4651A"/>
    <w:rsid w:val="00B502D4"/>
    <w:rsid w:val="00B52713"/>
    <w:rsid w:val="00B53CEE"/>
    <w:rsid w:val="00B5415E"/>
    <w:rsid w:val="00B57532"/>
    <w:rsid w:val="00B638DD"/>
    <w:rsid w:val="00B6491C"/>
    <w:rsid w:val="00B65849"/>
    <w:rsid w:val="00B701FD"/>
    <w:rsid w:val="00B70DF9"/>
    <w:rsid w:val="00B7371B"/>
    <w:rsid w:val="00B7516B"/>
    <w:rsid w:val="00B756FD"/>
    <w:rsid w:val="00B75867"/>
    <w:rsid w:val="00B7635D"/>
    <w:rsid w:val="00B827DA"/>
    <w:rsid w:val="00B83E8B"/>
    <w:rsid w:val="00B850E2"/>
    <w:rsid w:val="00B868FD"/>
    <w:rsid w:val="00B9256C"/>
    <w:rsid w:val="00B933D6"/>
    <w:rsid w:val="00B9636B"/>
    <w:rsid w:val="00BA0B0A"/>
    <w:rsid w:val="00BA0F04"/>
    <w:rsid w:val="00BA59EF"/>
    <w:rsid w:val="00BA6C51"/>
    <w:rsid w:val="00BB1FDB"/>
    <w:rsid w:val="00BB4E6D"/>
    <w:rsid w:val="00BC04A3"/>
    <w:rsid w:val="00BC2966"/>
    <w:rsid w:val="00BC59A2"/>
    <w:rsid w:val="00BD19DE"/>
    <w:rsid w:val="00BD2E2A"/>
    <w:rsid w:val="00BD3563"/>
    <w:rsid w:val="00BD4643"/>
    <w:rsid w:val="00BD61CA"/>
    <w:rsid w:val="00BD63A2"/>
    <w:rsid w:val="00BE2A8D"/>
    <w:rsid w:val="00BE4062"/>
    <w:rsid w:val="00BE4895"/>
    <w:rsid w:val="00BF549E"/>
    <w:rsid w:val="00BF562C"/>
    <w:rsid w:val="00BF6CCB"/>
    <w:rsid w:val="00C002CF"/>
    <w:rsid w:val="00C017E3"/>
    <w:rsid w:val="00C0440C"/>
    <w:rsid w:val="00C05C82"/>
    <w:rsid w:val="00C05CC2"/>
    <w:rsid w:val="00C061AB"/>
    <w:rsid w:val="00C138F7"/>
    <w:rsid w:val="00C20AE6"/>
    <w:rsid w:val="00C2236C"/>
    <w:rsid w:val="00C25FAF"/>
    <w:rsid w:val="00C278B7"/>
    <w:rsid w:val="00C302CA"/>
    <w:rsid w:val="00C30724"/>
    <w:rsid w:val="00C33D9B"/>
    <w:rsid w:val="00C37A0E"/>
    <w:rsid w:val="00C4052E"/>
    <w:rsid w:val="00C45AD5"/>
    <w:rsid w:val="00C47A12"/>
    <w:rsid w:val="00C52FDE"/>
    <w:rsid w:val="00C52FDF"/>
    <w:rsid w:val="00C57748"/>
    <w:rsid w:val="00C60518"/>
    <w:rsid w:val="00C62702"/>
    <w:rsid w:val="00C634BB"/>
    <w:rsid w:val="00C671D6"/>
    <w:rsid w:val="00C67CBA"/>
    <w:rsid w:val="00C72015"/>
    <w:rsid w:val="00C723BF"/>
    <w:rsid w:val="00C85263"/>
    <w:rsid w:val="00C8685E"/>
    <w:rsid w:val="00C9655F"/>
    <w:rsid w:val="00CA2A3D"/>
    <w:rsid w:val="00CA339D"/>
    <w:rsid w:val="00CA3D70"/>
    <w:rsid w:val="00CA53BB"/>
    <w:rsid w:val="00CA7EEC"/>
    <w:rsid w:val="00CB03A0"/>
    <w:rsid w:val="00CB3D67"/>
    <w:rsid w:val="00CB5EA7"/>
    <w:rsid w:val="00CC12F1"/>
    <w:rsid w:val="00CC1620"/>
    <w:rsid w:val="00CC4B45"/>
    <w:rsid w:val="00CC6F3E"/>
    <w:rsid w:val="00CD029B"/>
    <w:rsid w:val="00CD104B"/>
    <w:rsid w:val="00CD31DD"/>
    <w:rsid w:val="00CD41C1"/>
    <w:rsid w:val="00CD50C7"/>
    <w:rsid w:val="00CE06F4"/>
    <w:rsid w:val="00CE3104"/>
    <w:rsid w:val="00CE5ADE"/>
    <w:rsid w:val="00CE6484"/>
    <w:rsid w:val="00CF17F8"/>
    <w:rsid w:val="00CF69E2"/>
    <w:rsid w:val="00CF7422"/>
    <w:rsid w:val="00D010D0"/>
    <w:rsid w:val="00D02C2E"/>
    <w:rsid w:val="00D04C8B"/>
    <w:rsid w:val="00D05EC2"/>
    <w:rsid w:val="00D070F9"/>
    <w:rsid w:val="00D1096B"/>
    <w:rsid w:val="00D10B72"/>
    <w:rsid w:val="00D1190B"/>
    <w:rsid w:val="00D14BFE"/>
    <w:rsid w:val="00D16102"/>
    <w:rsid w:val="00D17F08"/>
    <w:rsid w:val="00D200D0"/>
    <w:rsid w:val="00D20F84"/>
    <w:rsid w:val="00D238B9"/>
    <w:rsid w:val="00D267F8"/>
    <w:rsid w:val="00D30815"/>
    <w:rsid w:val="00D37654"/>
    <w:rsid w:val="00D42A66"/>
    <w:rsid w:val="00D44D06"/>
    <w:rsid w:val="00D452A0"/>
    <w:rsid w:val="00D45716"/>
    <w:rsid w:val="00D5055D"/>
    <w:rsid w:val="00D50B46"/>
    <w:rsid w:val="00D50E58"/>
    <w:rsid w:val="00D511C4"/>
    <w:rsid w:val="00D51201"/>
    <w:rsid w:val="00D533D0"/>
    <w:rsid w:val="00D541DF"/>
    <w:rsid w:val="00D55514"/>
    <w:rsid w:val="00D56580"/>
    <w:rsid w:val="00D614CB"/>
    <w:rsid w:val="00D6567A"/>
    <w:rsid w:val="00D6597D"/>
    <w:rsid w:val="00D65F8F"/>
    <w:rsid w:val="00D673BE"/>
    <w:rsid w:val="00D71406"/>
    <w:rsid w:val="00D75905"/>
    <w:rsid w:val="00D77038"/>
    <w:rsid w:val="00D77803"/>
    <w:rsid w:val="00D80D7B"/>
    <w:rsid w:val="00D81E19"/>
    <w:rsid w:val="00D85AE3"/>
    <w:rsid w:val="00D868C1"/>
    <w:rsid w:val="00D959EA"/>
    <w:rsid w:val="00D960AA"/>
    <w:rsid w:val="00D96AB8"/>
    <w:rsid w:val="00DA1616"/>
    <w:rsid w:val="00DA2468"/>
    <w:rsid w:val="00DA2519"/>
    <w:rsid w:val="00DA5C87"/>
    <w:rsid w:val="00DA6FDE"/>
    <w:rsid w:val="00DB0AF1"/>
    <w:rsid w:val="00DB6DA9"/>
    <w:rsid w:val="00DC31D6"/>
    <w:rsid w:val="00DC45E1"/>
    <w:rsid w:val="00DD28E0"/>
    <w:rsid w:val="00DE1123"/>
    <w:rsid w:val="00DE50C0"/>
    <w:rsid w:val="00DE5465"/>
    <w:rsid w:val="00DE7EDE"/>
    <w:rsid w:val="00DF2BE7"/>
    <w:rsid w:val="00DF4801"/>
    <w:rsid w:val="00DF6AD3"/>
    <w:rsid w:val="00E01CF0"/>
    <w:rsid w:val="00E030E9"/>
    <w:rsid w:val="00E05FC4"/>
    <w:rsid w:val="00E06D92"/>
    <w:rsid w:val="00E11219"/>
    <w:rsid w:val="00E120F0"/>
    <w:rsid w:val="00E17B18"/>
    <w:rsid w:val="00E301F9"/>
    <w:rsid w:val="00E306FF"/>
    <w:rsid w:val="00E30D70"/>
    <w:rsid w:val="00E312CB"/>
    <w:rsid w:val="00E36E27"/>
    <w:rsid w:val="00E37AC8"/>
    <w:rsid w:val="00E40F4E"/>
    <w:rsid w:val="00E44251"/>
    <w:rsid w:val="00E4475F"/>
    <w:rsid w:val="00E455E3"/>
    <w:rsid w:val="00E4633A"/>
    <w:rsid w:val="00E5228E"/>
    <w:rsid w:val="00E56994"/>
    <w:rsid w:val="00E572EA"/>
    <w:rsid w:val="00E573AF"/>
    <w:rsid w:val="00E62D7A"/>
    <w:rsid w:val="00E63CEA"/>
    <w:rsid w:val="00E64504"/>
    <w:rsid w:val="00E64BC2"/>
    <w:rsid w:val="00E7626F"/>
    <w:rsid w:val="00E76689"/>
    <w:rsid w:val="00E76E56"/>
    <w:rsid w:val="00E77310"/>
    <w:rsid w:val="00E8300D"/>
    <w:rsid w:val="00E850C7"/>
    <w:rsid w:val="00E855AA"/>
    <w:rsid w:val="00E92689"/>
    <w:rsid w:val="00E93B1F"/>
    <w:rsid w:val="00E94685"/>
    <w:rsid w:val="00E9701D"/>
    <w:rsid w:val="00EA008F"/>
    <w:rsid w:val="00EA5A5F"/>
    <w:rsid w:val="00EB1FF2"/>
    <w:rsid w:val="00EB2F36"/>
    <w:rsid w:val="00EB3A92"/>
    <w:rsid w:val="00EB5280"/>
    <w:rsid w:val="00EB7257"/>
    <w:rsid w:val="00EC1C6A"/>
    <w:rsid w:val="00EC3928"/>
    <w:rsid w:val="00EC567D"/>
    <w:rsid w:val="00ED4E22"/>
    <w:rsid w:val="00ED5E4E"/>
    <w:rsid w:val="00EE1332"/>
    <w:rsid w:val="00EE284E"/>
    <w:rsid w:val="00EE3991"/>
    <w:rsid w:val="00EE6679"/>
    <w:rsid w:val="00EE79A5"/>
    <w:rsid w:val="00EF115F"/>
    <w:rsid w:val="00EF1B4F"/>
    <w:rsid w:val="00EF2256"/>
    <w:rsid w:val="00EF22A4"/>
    <w:rsid w:val="00EF2AB7"/>
    <w:rsid w:val="00EF2B1F"/>
    <w:rsid w:val="00EF72F4"/>
    <w:rsid w:val="00F01590"/>
    <w:rsid w:val="00F04FA4"/>
    <w:rsid w:val="00F10857"/>
    <w:rsid w:val="00F11E34"/>
    <w:rsid w:val="00F11FE2"/>
    <w:rsid w:val="00F14543"/>
    <w:rsid w:val="00F15CD6"/>
    <w:rsid w:val="00F1692F"/>
    <w:rsid w:val="00F173F5"/>
    <w:rsid w:val="00F21BC9"/>
    <w:rsid w:val="00F25B38"/>
    <w:rsid w:val="00F27A74"/>
    <w:rsid w:val="00F357BF"/>
    <w:rsid w:val="00F466D4"/>
    <w:rsid w:val="00F52959"/>
    <w:rsid w:val="00F57A4B"/>
    <w:rsid w:val="00F60D4E"/>
    <w:rsid w:val="00F61121"/>
    <w:rsid w:val="00F628A1"/>
    <w:rsid w:val="00F63C82"/>
    <w:rsid w:val="00F649A3"/>
    <w:rsid w:val="00F64AC0"/>
    <w:rsid w:val="00F64D4E"/>
    <w:rsid w:val="00F72260"/>
    <w:rsid w:val="00F811E0"/>
    <w:rsid w:val="00F84461"/>
    <w:rsid w:val="00F84A35"/>
    <w:rsid w:val="00F87E48"/>
    <w:rsid w:val="00F91508"/>
    <w:rsid w:val="00F91E23"/>
    <w:rsid w:val="00F92A7D"/>
    <w:rsid w:val="00F942FE"/>
    <w:rsid w:val="00F959EF"/>
    <w:rsid w:val="00FA3852"/>
    <w:rsid w:val="00FA3DEE"/>
    <w:rsid w:val="00FA56B6"/>
    <w:rsid w:val="00FB09A2"/>
    <w:rsid w:val="00FB16BA"/>
    <w:rsid w:val="00FB3CBB"/>
    <w:rsid w:val="00FB4AD3"/>
    <w:rsid w:val="00FB54AA"/>
    <w:rsid w:val="00FB5C25"/>
    <w:rsid w:val="00FC45C3"/>
    <w:rsid w:val="00FC7ACD"/>
    <w:rsid w:val="00FD17E9"/>
    <w:rsid w:val="00FD1BE7"/>
    <w:rsid w:val="00FD2530"/>
    <w:rsid w:val="00FD2DBE"/>
    <w:rsid w:val="00FD4C58"/>
    <w:rsid w:val="00FD68FD"/>
    <w:rsid w:val="00FD738A"/>
    <w:rsid w:val="00FE054D"/>
    <w:rsid w:val="00FE1C2B"/>
    <w:rsid w:val="00FE3782"/>
    <w:rsid w:val="00FE3B0C"/>
    <w:rsid w:val="00FE781E"/>
    <w:rsid w:val="00FF10B3"/>
    <w:rsid w:val="00FF25E6"/>
    <w:rsid w:val="00FF2A68"/>
    <w:rsid w:val="012B5F8D"/>
    <w:rsid w:val="01D470B1"/>
    <w:rsid w:val="02CC43DA"/>
    <w:rsid w:val="033F0755"/>
    <w:rsid w:val="052834C3"/>
    <w:rsid w:val="060072DF"/>
    <w:rsid w:val="060F5DB7"/>
    <w:rsid w:val="06B92D8C"/>
    <w:rsid w:val="0A667ED7"/>
    <w:rsid w:val="0A8811B5"/>
    <w:rsid w:val="0AA638C3"/>
    <w:rsid w:val="0B1957C1"/>
    <w:rsid w:val="0C0A2A69"/>
    <w:rsid w:val="0C631B4B"/>
    <w:rsid w:val="0D366753"/>
    <w:rsid w:val="0D6E3A97"/>
    <w:rsid w:val="0EE05A80"/>
    <w:rsid w:val="0F9F29BA"/>
    <w:rsid w:val="0FCF11FC"/>
    <w:rsid w:val="108715EA"/>
    <w:rsid w:val="11946E5C"/>
    <w:rsid w:val="126B7608"/>
    <w:rsid w:val="13102758"/>
    <w:rsid w:val="13C26E3B"/>
    <w:rsid w:val="13DD2C9F"/>
    <w:rsid w:val="14D2100A"/>
    <w:rsid w:val="14F96B98"/>
    <w:rsid w:val="151E421B"/>
    <w:rsid w:val="18644396"/>
    <w:rsid w:val="19172087"/>
    <w:rsid w:val="1ACF7017"/>
    <w:rsid w:val="1C0A168B"/>
    <w:rsid w:val="1EBD3A5F"/>
    <w:rsid w:val="1EEE7F54"/>
    <w:rsid w:val="1FD20D6F"/>
    <w:rsid w:val="216B22B1"/>
    <w:rsid w:val="21B443EA"/>
    <w:rsid w:val="21C36B36"/>
    <w:rsid w:val="25027450"/>
    <w:rsid w:val="25460FE6"/>
    <w:rsid w:val="255A2E99"/>
    <w:rsid w:val="255D6CCF"/>
    <w:rsid w:val="262816D5"/>
    <w:rsid w:val="26D91A91"/>
    <w:rsid w:val="27B13D79"/>
    <w:rsid w:val="2A0D6227"/>
    <w:rsid w:val="2A950A2A"/>
    <w:rsid w:val="2B6C7FCD"/>
    <w:rsid w:val="2C0A6A50"/>
    <w:rsid w:val="31876647"/>
    <w:rsid w:val="32863FA2"/>
    <w:rsid w:val="32973438"/>
    <w:rsid w:val="3491492B"/>
    <w:rsid w:val="34A628F0"/>
    <w:rsid w:val="36A80C65"/>
    <w:rsid w:val="374B39F8"/>
    <w:rsid w:val="38593E6F"/>
    <w:rsid w:val="3928562C"/>
    <w:rsid w:val="3A84612A"/>
    <w:rsid w:val="3ACA0695"/>
    <w:rsid w:val="3B6B6FA7"/>
    <w:rsid w:val="3BE76BCD"/>
    <w:rsid w:val="3D014DAA"/>
    <w:rsid w:val="3D024B0F"/>
    <w:rsid w:val="3D873040"/>
    <w:rsid w:val="3DAD4CBD"/>
    <w:rsid w:val="3DCC00F6"/>
    <w:rsid w:val="3E4B11D2"/>
    <w:rsid w:val="41BF0F0B"/>
    <w:rsid w:val="42283F76"/>
    <w:rsid w:val="426D6B61"/>
    <w:rsid w:val="44EA79C0"/>
    <w:rsid w:val="452209FF"/>
    <w:rsid w:val="4629779B"/>
    <w:rsid w:val="47896F7C"/>
    <w:rsid w:val="48C94F74"/>
    <w:rsid w:val="4A380628"/>
    <w:rsid w:val="4AF86F67"/>
    <w:rsid w:val="4B557522"/>
    <w:rsid w:val="4B8C3DF8"/>
    <w:rsid w:val="4C526394"/>
    <w:rsid w:val="4C6748E0"/>
    <w:rsid w:val="4C772E5E"/>
    <w:rsid w:val="4E951BD7"/>
    <w:rsid w:val="4FBC2C10"/>
    <w:rsid w:val="513E03CD"/>
    <w:rsid w:val="519712A7"/>
    <w:rsid w:val="562313EC"/>
    <w:rsid w:val="56454C18"/>
    <w:rsid w:val="57085F92"/>
    <w:rsid w:val="57F83F40"/>
    <w:rsid w:val="5A327355"/>
    <w:rsid w:val="5B052C8B"/>
    <w:rsid w:val="5B2E10EA"/>
    <w:rsid w:val="5BF87C5A"/>
    <w:rsid w:val="5C3D29D5"/>
    <w:rsid w:val="5E0A5179"/>
    <w:rsid w:val="605B68A5"/>
    <w:rsid w:val="616F293F"/>
    <w:rsid w:val="61B0617E"/>
    <w:rsid w:val="63D3175E"/>
    <w:rsid w:val="65EB0F91"/>
    <w:rsid w:val="67002A3B"/>
    <w:rsid w:val="686B73FA"/>
    <w:rsid w:val="68E258A1"/>
    <w:rsid w:val="69A753F0"/>
    <w:rsid w:val="6B423345"/>
    <w:rsid w:val="6C9C59AC"/>
    <w:rsid w:val="6E7B13F9"/>
    <w:rsid w:val="6F383132"/>
    <w:rsid w:val="708352E7"/>
    <w:rsid w:val="711B191E"/>
    <w:rsid w:val="71325DD8"/>
    <w:rsid w:val="71EE1455"/>
    <w:rsid w:val="72706489"/>
    <w:rsid w:val="7325125F"/>
    <w:rsid w:val="73895811"/>
    <w:rsid w:val="7586526F"/>
    <w:rsid w:val="77287D60"/>
    <w:rsid w:val="78054D74"/>
    <w:rsid w:val="7833666D"/>
    <w:rsid w:val="7A102A42"/>
    <w:rsid w:val="7AAD5AE6"/>
    <w:rsid w:val="7B076F5C"/>
    <w:rsid w:val="7BDB536A"/>
    <w:rsid w:val="7C6C25BB"/>
    <w:rsid w:val="7EC67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3"/>
    <w:autoRedefine/>
    <w:qFormat/>
    <w:uiPriority w:val="0"/>
    <w:pPr>
      <w:keepNext/>
      <w:keepLines/>
      <w:spacing w:before="120" w:after="120"/>
      <w:jc w:val="center"/>
      <w:outlineLvl w:val="1"/>
    </w:pPr>
    <w:rPr>
      <w:rFonts w:ascii="Arial" w:hAnsi="Arial" w:eastAsia="黑体"/>
      <w:b/>
      <w:sz w:val="28"/>
      <w:szCs w:val="28"/>
    </w:rPr>
  </w:style>
  <w:style w:type="paragraph" w:styleId="4">
    <w:name w:val="heading 3"/>
    <w:basedOn w:val="1"/>
    <w:next w:val="3"/>
    <w:link w:val="41"/>
    <w:autoRedefine/>
    <w:qFormat/>
    <w:uiPriority w:val="9"/>
    <w:pPr>
      <w:keepNext/>
      <w:keepLines/>
      <w:spacing w:before="120" w:after="120"/>
      <w:outlineLvl w:val="2"/>
    </w:pPr>
    <w:rPr>
      <w:rFonts w:eastAsia="黑体"/>
      <w:b/>
      <w:sz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link w:val="35"/>
    <w:autoRedefine/>
    <w:qFormat/>
    <w:uiPriority w:val="0"/>
    <w:pPr>
      <w:ind w:firstLine="420"/>
    </w:pPr>
  </w:style>
  <w:style w:type="paragraph" w:styleId="5">
    <w:name w:val="Document Map"/>
    <w:basedOn w:val="1"/>
    <w:link w:val="34"/>
    <w:autoRedefine/>
    <w:qFormat/>
    <w:uiPriority w:val="0"/>
    <w:rPr>
      <w:rFonts w:ascii="宋体"/>
      <w:sz w:val="18"/>
      <w:szCs w:val="18"/>
    </w:rPr>
  </w:style>
  <w:style w:type="paragraph" w:styleId="6">
    <w:name w:val="annotation text"/>
    <w:basedOn w:val="1"/>
    <w:link w:val="59"/>
    <w:autoRedefine/>
    <w:unhideWhenUsed/>
    <w:qFormat/>
    <w:uiPriority w:val="99"/>
    <w:pPr>
      <w:spacing w:line="360" w:lineRule="auto"/>
      <w:ind w:firstLine="200" w:firstLineChars="200"/>
      <w:jc w:val="left"/>
    </w:pPr>
    <w:rPr>
      <w:rFonts w:ascii="等线" w:hAnsi="等线" w:eastAsia="华文楷体"/>
      <w:sz w:val="28"/>
      <w:szCs w:val="22"/>
    </w:rPr>
  </w:style>
  <w:style w:type="paragraph" w:styleId="7">
    <w:name w:val="Body Text"/>
    <w:basedOn w:val="1"/>
    <w:link w:val="60"/>
    <w:autoRedefine/>
    <w:qFormat/>
    <w:uiPriority w:val="0"/>
    <w:pPr>
      <w:spacing w:after="120"/>
    </w:pPr>
  </w:style>
  <w:style w:type="paragraph" w:styleId="8">
    <w:name w:val="Body Text Indent"/>
    <w:basedOn w:val="1"/>
    <w:link w:val="56"/>
    <w:autoRedefine/>
    <w:qFormat/>
    <w:uiPriority w:val="0"/>
    <w:pPr>
      <w:spacing w:after="120"/>
      <w:ind w:left="420" w:leftChars="200"/>
    </w:pPr>
    <w:rPr>
      <w:rFonts w:ascii="Times New Roman" w:hAnsi="Times New Roman"/>
    </w:rPr>
  </w:style>
  <w:style w:type="paragraph" w:styleId="9">
    <w:name w:val="Plain Text"/>
    <w:basedOn w:val="1"/>
    <w:link w:val="52"/>
    <w:autoRedefine/>
    <w:qFormat/>
    <w:uiPriority w:val="0"/>
    <w:pPr>
      <w:widowControl/>
      <w:overflowPunct w:val="0"/>
      <w:autoSpaceDE w:val="0"/>
      <w:autoSpaceDN w:val="0"/>
      <w:adjustRightInd w:val="0"/>
      <w:jc w:val="left"/>
      <w:textAlignment w:val="baseline"/>
    </w:pPr>
    <w:rPr>
      <w:rFonts w:ascii="宋体" w:hAnsi="Courier New"/>
      <w:kern w:val="0"/>
    </w:rPr>
  </w:style>
  <w:style w:type="paragraph" w:styleId="10">
    <w:name w:val="Date"/>
    <w:basedOn w:val="1"/>
    <w:next w:val="1"/>
    <w:link w:val="40"/>
    <w:autoRedefine/>
    <w:qFormat/>
    <w:uiPriority w:val="0"/>
    <w:pPr>
      <w:ind w:left="100"/>
    </w:pPr>
    <w:rPr>
      <w:sz w:val="28"/>
      <w:szCs w:val="24"/>
    </w:rPr>
  </w:style>
  <w:style w:type="paragraph" w:styleId="11">
    <w:name w:val="Body Text Indent 2"/>
    <w:basedOn w:val="1"/>
    <w:autoRedefine/>
    <w:qFormat/>
    <w:uiPriority w:val="0"/>
    <w:pPr>
      <w:spacing w:after="120" w:line="480" w:lineRule="auto"/>
      <w:ind w:left="420" w:leftChars="200"/>
    </w:pPr>
  </w:style>
  <w:style w:type="paragraph" w:styleId="12">
    <w:name w:val="Balloon Text"/>
    <w:basedOn w:val="1"/>
    <w:autoRedefine/>
    <w:semiHidden/>
    <w:qFormat/>
    <w:uiPriority w:val="0"/>
    <w:rPr>
      <w:sz w:val="18"/>
      <w:szCs w:val="18"/>
    </w:rPr>
  </w:style>
  <w:style w:type="paragraph" w:styleId="13">
    <w:name w:val="footer"/>
    <w:basedOn w:val="1"/>
    <w:link w:val="39"/>
    <w:autoRedefine/>
    <w:qFormat/>
    <w:uiPriority w:val="99"/>
    <w:pPr>
      <w:tabs>
        <w:tab w:val="center" w:pos="4153"/>
        <w:tab w:val="right" w:pos="8306"/>
      </w:tabs>
      <w:snapToGrid w:val="0"/>
      <w:jc w:val="left"/>
    </w:pPr>
    <w:rPr>
      <w:sz w:val="18"/>
    </w:rPr>
  </w:style>
  <w:style w:type="paragraph" w:styleId="14">
    <w:name w:val="header"/>
    <w:basedOn w:val="1"/>
    <w:link w:val="42"/>
    <w:autoRedefine/>
    <w:qFormat/>
    <w:uiPriority w:val="0"/>
    <w:pPr>
      <w:pBdr>
        <w:bottom w:val="single" w:color="auto" w:sz="6" w:space="1"/>
      </w:pBdr>
      <w:tabs>
        <w:tab w:val="center" w:pos="4153"/>
        <w:tab w:val="right" w:pos="8306"/>
      </w:tabs>
      <w:snapToGrid w:val="0"/>
      <w:jc w:val="center"/>
    </w:pPr>
    <w:rPr>
      <w:sz w:val="18"/>
    </w:rPr>
  </w:style>
  <w:style w:type="paragraph" w:styleId="15">
    <w:name w:val="Body Text Indent 3"/>
    <w:basedOn w:val="1"/>
    <w:link w:val="38"/>
    <w:autoRedefine/>
    <w:qFormat/>
    <w:uiPriority w:val="0"/>
    <w:pPr>
      <w:spacing w:after="120"/>
      <w:ind w:left="420" w:leftChars="200"/>
    </w:pPr>
    <w:rPr>
      <w:sz w:val="16"/>
      <w:szCs w:val="16"/>
    </w:rPr>
  </w:style>
  <w:style w:type="paragraph" w:styleId="16">
    <w:name w:val="toc 2"/>
    <w:basedOn w:val="1"/>
    <w:next w:val="1"/>
    <w:autoRedefine/>
    <w:qFormat/>
    <w:uiPriority w:val="0"/>
    <w:pPr>
      <w:ind w:left="420" w:leftChars="200"/>
    </w:pPr>
    <w:rPr>
      <w:szCs w:val="24"/>
    </w:rPr>
  </w:style>
  <w:style w:type="paragraph" w:styleId="1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20">
    <w:name w:val="Strong"/>
    <w:basedOn w:val="19"/>
    <w:autoRedefine/>
    <w:qFormat/>
    <w:uiPriority w:val="0"/>
    <w:rPr>
      <w:b/>
    </w:rPr>
  </w:style>
  <w:style w:type="character" w:styleId="21">
    <w:name w:val="page number"/>
    <w:basedOn w:val="19"/>
    <w:autoRedefine/>
    <w:qFormat/>
    <w:uiPriority w:val="0"/>
  </w:style>
  <w:style w:type="character" w:styleId="22">
    <w:name w:val="FollowedHyperlink"/>
    <w:basedOn w:val="19"/>
    <w:autoRedefine/>
    <w:qFormat/>
    <w:uiPriority w:val="0"/>
    <w:rPr>
      <w:color w:val="800080"/>
      <w:u w:val="none"/>
    </w:rPr>
  </w:style>
  <w:style w:type="character" w:styleId="23">
    <w:name w:val="Emphasis"/>
    <w:basedOn w:val="19"/>
    <w:autoRedefine/>
    <w:qFormat/>
    <w:uiPriority w:val="0"/>
    <w:rPr>
      <w:b/>
    </w:rPr>
  </w:style>
  <w:style w:type="character" w:styleId="24">
    <w:name w:val="HTML Definition"/>
    <w:basedOn w:val="19"/>
    <w:autoRedefine/>
    <w:qFormat/>
    <w:uiPriority w:val="0"/>
  </w:style>
  <w:style w:type="character" w:styleId="25">
    <w:name w:val="HTML Typewriter"/>
    <w:basedOn w:val="19"/>
    <w:autoRedefine/>
    <w:qFormat/>
    <w:uiPriority w:val="0"/>
    <w:rPr>
      <w:rFonts w:hint="default" w:ascii="monospace" w:hAnsi="monospace" w:eastAsia="monospace" w:cs="monospace"/>
      <w:sz w:val="20"/>
    </w:rPr>
  </w:style>
  <w:style w:type="character" w:styleId="26">
    <w:name w:val="HTML Acronym"/>
    <w:basedOn w:val="19"/>
    <w:autoRedefine/>
    <w:qFormat/>
    <w:uiPriority w:val="0"/>
  </w:style>
  <w:style w:type="character" w:styleId="27">
    <w:name w:val="HTML Variable"/>
    <w:basedOn w:val="19"/>
    <w:autoRedefine/>
    <w:qFormat/>
    <w:uiPriority w:val="0"/>
  </w:style>
  <w:style w:type="character" w:styleId="28">
    <w:name w:val="Hyperlink"/>
    <w:basedOn w:val="19"/>
    <w:autoRedefine/>
    <w:qFormat/>
    <w:uiPriority w:val="0"/>
    <w:rPr>
      <w:color w:val="0000FF"/>
      <w:u w:val="none"/>
    </w:rPr>
  </w:style>
  <w:style w:type="character" w:styleId="29">
    <w:name w:val="HTML Code"/>
    <w:basedOn w:val="19"/>
    <w:autoRedefine/>
    <w:qFormat/>
    <w:uiPriority w:val="0"/>
    <w:rPr>
      <w:rFonts w:hint="default" w:ascii="monospace" w:hAnsi="monospace" w:eastAsia="monospace" w:cs="monospace"/>
      <w:sz w:val="20"/>
    </w:rPr>
  </w:style>
  <w:style w:type="character" w:styleId="30">
    <w:name w:val="annotation reference"/>
    <w:basedOn w:val="19"/>
    <w:autoRedefine/>
    <w:unhideWhenUsed/>
    <w:qFormat/>
    <w:uiPriority w:val="99"/>
    <w:rPr>
      <w:sz w:val="21"/>
      <w:szCs w:val="21"/>
    </w:rPr>
  </w:style>
  <w:style w:type="character" w:styleId="31">
    <w:name w:val="HTML Cite"/>
    <w:basedOn w:val="19"/>
    <w:autoRedefine/>
    <w:qFormat/>
    <w:uiPriority w:val="0"/>
  </w:style>
  <w:style w:type="character" w:styleId="32">
    <w:name w:val="HTML Keyboard"/>
    <w:basedOn w:val="19"/>
    <w:autoRedefine/>
    <w:qFormat/>
    <w:uiPriority w:val="0"/>
    <w:rPr>
      <w:rFonts w:hint="default" w:ascii="monospace" w:hAnsi="monospace" w:eastAsia="monospace" w:cs="monospace"/>
      <w:sz w:val="20"/>
    </w:rPr>
  </w:style>
  <w:style w:type="character" w:styleId="33">
    <w:name w:val="HTML Sample"/>
    <w:basedOn w:val="19"/>
    <w:autoRedefine/>
    <w:qFormat/>
    <w:uiPriority w:val="0"/>
    <w:rPr>
      <w:rFonts w:ascii="monospace" w:hAnsi="monospace" w:eastAsia="monospace" w:cs="monospace"/>
    </w:rPr>
  </w:style>
  <w:style w:type="character" w:customStyle="1" w:styleId="34">
    <w:name w:val="文档结构图 Char"/>
    <w:link w:val="5"/>
    <w:autoRedefine/>
    <w:qFormat/>
    <w:uiPriority w:val="0"/>
    <w:rPr>
      <w:rFonts w:ascii="宋体"/>
      <w:kern w:val="2"/>
      <w:sz w:val="18"/>
      <w:szCs w:val="18"/>
    </w:rPr>
  </w:style>
  <w:style w:type="character" w:customStyle="1" w:styleId="35">
    <w:name w:val="正文缩进 Char"/>
    <w:link w:val="3"/>
    <w:autoRedefine/>
    <w:qFormat/>
    <w:uiPriority w:val="0"/>
    <w:rPr>
      <w:rFonts w:eastAsia="宋体"/>
      <w:kern w:val="2"/>
      <w:sz w:val="21"/>
      <w:lang w:val="en-US" w:eastAsia="zh-CN" w:bidi="ar-SA"/>
    </w:rPr>
  </w:style>
  <w:style w:type="character" w:customStyle="1" w:styleId="36">
    <w:name w:val="apple-converted-space"/>
    <w:basedOn w:val="19"/>
    <w:autoRedefine/>
    <w:qFormat/>
    <w:uiPriority w:val="0"/>
  </w:style>
  <w:style w:type="character" w:customStyle="1" w:styleId="37">
    <w:name w:val="标题 1 Char Char"/>
    <w:autoRedefine/>
    <w:qFormat/>
    <w:uiPriority w:val="0"/>
    <w:rPr>
      <w:rFonts w:eastAsia="宋体"/>
      <w:b/>
      <w:spacing w:val="-2"/>
      <w:sz w:val="24"/>
      <w:lang w:val="en-US" w:eastAsia="zh-CN" w:bidi="ar-SA"/>
    </w:rPr>
  </w:style>
  <w:style w:type="character" w:customStyle="1" w:styleId="38">
    <w:name w:val="正文文本缩进 3 Char"/>
    <w:link w:val="15"/>
    <w:autoRedefine/>
    <w:qFormat/>
    <w:uiPriority w:val="0"/>
    <w:rPr>
      <w:kern w:val="2"/>
      <w:sz w:val="16"/>
      <w:szCs w:val="16"/>
    </w:rPr>
  </w:style>
  <w:style w:type="character" w:customStyle="1" w:styleId="39">
    <w:name w:val="页脚 Char"/>
    <w:link w:val="13"/>
    <w:autoRedefine/>
    <w:qFormat/>
    <w:uiPriority w:val="99"/>
    <w:rPr>
      <w:rFonts w:eastAsia="宋体"/>
      <w:kern w:val="2"/>
      <w:sz w:val="18"/>
      <w:lang w:val="en-US" w:eastAsia="zh-CN" w:bidi="ar-SA"/>
    </w:rPr>
  </w:style>
  <w:style w:type="character" w:customStyle="1" w:styleId="40">
    <w:name w:val="日期 Char"/>
    <w:link w:val="10"/>
    <w:autoRedefine/>
    <w:qFormat/>
    <w:uiPriority w:val="0"/>
    <w:rPr>
      <w:kern w:val="2"/>
      <w:sz w:val="28"/>
      <w:szCs w:val="24"/>
    </w:rPr>
  </w:style>
  <w:style w:type="character" w:customStyle="1" w:styleId="41">
    <w:name w:val="标题 3 Char"/>
    <w:link w:val="4"/>
    <w:autoRedefine/>
    <w:qFormat/>
    <w:locked/>
    <w:uiPriority w:val="9"/>
    <w:rPr>
      <w:rFonts w:eastAsia="黑体"/>
      <w:b/>
      <w:kern w:val="2"/>
      <w:sz w:val="32"/>
    </w:rPr>
  </w:style>
  <w:style w:type="character" w:customStyle="1" w:styleId="42">
    <w:name w:val="页眉 Char"/>
    <w:link w:val="14"/>
    <w:autoRedefine/>
    <w:qFormat/>
    <w:uiPriority w:val="0"/>
    <w:rPr>
      <w:rFonts w:eastAsia="宋体"/>
      <w:kern w:val="2"/>
      <w:sz w:val="18"/>
      <w:lang w:val="en-US" w:eastAsia="zh-CN" w:bidi="ar-SA"/>
    </w:rPr>
  </w:style>
  <w:style w:type="paragraph" w:customStyle="1" w:styleId="43">
    <w:name w:val="默认段落字体 Para Char Char Char Char"/>
    <w:basedOn w:val="1"/>
    <w:autoRedefine/>
    <w:qFormat/>
    <w:uiPriority w:val="0"/>
  </w:style>
  <w:style w:type="paragraph" w:customStyle="1" w:styleId="44">
    <w:name w:val="Char Char7 Char"/>
    <w:basedOn w:val="1"/>
    <w:autoRedefine/>
    <w:qFormat/>
    <w:uiPriority w:val="0"/>
    <w:pPr>
      <w:tabs>
        <w:tab w:val="left" w:pos="425"/>
      </w:tabs>
      <w:ind w:left="420" w:leftChars="200" w:firstLine="270" w:firstLineChars="150"/>
    </w:pPr>
  </w:style>
  <w:style w:type="paragraph" w:customStyle="1" w:styleId="45">
    <w:name w:val="reader-word-layer reader-word-s1-5"/>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Char Char1 Char Char Char Char Char Char Char"/>
    <w:basedOn w:val="1"/>
    <w:autoRedefine/>
    <w:qFormat/>
    <w:uiPriority w:val="0"/>
  </w:style>
  <w:style w:type="paragraph" w:customStyle="1" w:styleId="48">
    <w:name w:val="p0"/>
    <w:autoRedefine/>
    <w:qFormat/>
    <w:uiPriority w:val="0"/>
    <w:rPr>
      <w:rFonts w:ascii="Calibri" w:hAnsi="Calibri" w:eastAsia="宋体" w:cs="Times New Roman"/>
      <w:szCs w:val="21"/>
      <w:lang w:val="en-US" w:eastAsia="zh-CN" w:bidi="ar-SA"/>
    </w:rPr>
  </w:style>
  <w:style w:type="paragraph" w:customStyle="1" w:styleId="49">
    <w:name w:val="Char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50">
    <w:name w:val="Char Char Char Char"/>
    <w:basedOn w:val="1"/>
    <w:next w:val="1"/>
    <w:autoRedefine/>
    <w:qFormat/>
    <w:uiPriority w:val="0"/>
    <w:pPr>
      <w:shd w:val="clear" w:color="auto" w:fill="000080"/>
    </w:pPr>
    <w:rPr>
      <w:rFonts w:ascii="Tahoma" w:hAnsi="Tahoma"/>
      <w:sz w:val="24"/>
      <w:szCs w:val="24"/>
    </w:rPr>
  </w:style>
  <w:style w:type="paragraph" w:customStyle="1" w:styleId="51">
    <w:name w:val="正"/>
    <w:basedOn w:val="1"/>
    <w:autoRedefine/>
    <w:qFormat/>
    <w:uiPriority w:val="0"/>
    <w:pPr>
      <w:spacing w:line="360" w:lineRule="auto"/>
      <w:ind w:left="360" w:hanging="360" w:hangingChars="150"/>
    </w:pPr>
    <w:rPr>
      <w:rFonts w:ascii="Times New Roman" w:hAnsi="Times New Roman"/>
      <w:sz w:val="24"/>
      <w:szCs w:val="24"/>
    </w:rPr>
  </w:style>
  <w:style w:type="character" w:customStyle="1" w:styleId="52">
    <w:name w:val="纯文本 Char"/>
    <w:link w:val="9"/>
    <w:autoRedefine/>
    <w:qFormat/>
    <w:uiPriority w:val="0"/>
    <w:rPr>
      <w:rFonts w:ascii="宋体" w:hAnsi="Courier New"/>
      <w:sz w:val="21"/>
      <w:lang w:val="en-US" w:eastAsia="zh-CN"/>
    </w:rPr>
  </w:style>
  <w:style w:type="paragraph" w:styleId="53">
    <w:name w:val="List Paragraph"/>
    <w:basedOn w:val="1"/>
    <w:autoRedefine/>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paragraph" w:customStyle="1" w:styleId="54">
    <w:name w:val="msonormalcxspmiddle"/>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55">
    <w:name w:val="正文文本缩进 Char"/>
    <w:link w:val="8"/>
    <w:autoRedefine/>
    <w:qFormat/>
    <w:uiPriority w:val="0"/>
    <w:rPr>
      <w:kern w:val="2"/>
      <w:sz w:val="21"/>
    </w:rPr>
  </w:style>
  <w:style w:type="character" w:customStyle="1" w:styleId="56">
    <w:name w:val="正文文本缩进 Char1"/>
    <w:basedOn w:val="19"/>
    <w:link w:val="8"/>
    <w:autoRedefine/>
    <w:qFormat/>
    <w:uiPriority w:val="0"/>
    <w:rPr>
      <w:rFonts w:ascii="Calibri" w:hAnsi="Calibri"/>
      <w:kern w:val="2"/>
      <w:sz w:val="21"/>
    </w:rPr>
  </w:style>
  <w:style w:type="character" w:customStyle="1" w:styleId="57">
    <w:name w:val="NormalCharacter"/>
    <w:autoRedefine/>
    <w:qFormat/>
    <w:uiPriority w:val="99"/>
  </w:style>
  <w:style w:type="paragraph" w:customStyle="1" w:styleId="58">
    <w:name w:val="Heading2"/>
    <w:basedOn w:val="1"/>
    <w:next w:val="1"/>
    <w:autoRedefine/>
    <w:qFormat/>
    <w:uiPriority w:val="99"/>
    <w:pPr>
      <w:keepNext/>
      <w:keepLines/>
      <w:widowControl/>
      <w:jc w:val="center"/>
      <w:textAlignment w:val="baseline"/>
    </w:pPr>
    <w:rPr>
      <w:rFonts w:ascii="Arial" w:hAnsi="Arial" w:eastAsia="黑体"/>
      <w:b/>
      <w:sz w:val="28"/>
      <w:szCs w:val="28"/>
    </w:rPr>
  </w:style>
  <w:style w:type="character" w:customStyle="1" w:styleId="59">
    <w:name w:val="批注文字 Char"/>
    <w:basedOn w:val="19"/>
    <w:link w:val="6"/>
    <w:autoRedefine/>
    <w:qFormat/>
    <w:uiPriority w:val="99"/>
    <w:rPr>
      <w:rFonts w:ascii="等线" w:hAnsi="等线" w:eastAsia="华文楷体"/>
      <w:kern w:val="2"/>
      <w:sz w:val="28"/>
      <w:szCs w:val="22"/>
    </w:rPr>
  </w:style>
  <w:style w:type="character" w:customStyle="1" w:styleId="60">
    <w:name w:val="正文文本 Char"/>
    <w:basedOn w:val="19"/>
    <w:link w:val="7"/>
    <w:autoRedefine/>
    <w:qFormat/>
    <w:uiPriority w:val="0"/>
    <w:rPr>
      <w:rFonts w:ascii="Calibri" w:hAnsi="Calibri"/>
      <w:kern w:val="2"/>
      <w:sz w:val="21"/>
    </w:rPr>
  </w:style>
  <w:style w:type="paragraph" w:customStyle="1" w:styleId="61">
    <w:name w:val="纯文本2"/>
    <w:basedOn w:val="1"/>
    <w:autoRedefine/>
    <w:qFormat/>
    <w:uiPriority w:val="0"/>
    <w:pPr>
      <w:adjustRightInd w:val="0"/>
    </w:pPr>
    <w:rPr>
      <w:rFonts w:ascii="宋体" w:hAnsi="Courier New"/>
    </w:rPr>
  </w:style>
  <w:style w:type="character" w:customStyle="1" w:styleId="62">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2C0F51-3F07-4650-853C-62E47F744FC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28</Pages>
  <Words>16977</Words>
  <Characters>1593</Characters>
  <Lines>13</Lines>
  <Paragraphs>37</Paragraphs>
  <TotalTime>114</TotalTime>
  <ScaleCrop>false</ScaleCrop>
  <LinksUpToDate>false</LinksUpToDate>
  <CharactersWithSpaces>18533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2023-01-30T06:44:00Z</dcterms:created>
  <dc:creator>中国名望</dc:creator>
  <cp:lastModifiedBy>前面的站住</cp:lastModifiedBy>
  <cp:lastPrinted>2024-02-21T05:33:03Z</cp:lastPrinted>
  <dcterms:modified xsi:type="dcterms:W3CDTF">2024-02-21T06:55:32Z</dcterms:modified>
  <dc:title>海门市政府采购招标文件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DE45E23647084E279AE6E443B0E55576_13</vt:lpwstr>
  </property>
</Properties>
</file>