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31CB">
      <w:pPr>
        <w:pStyle w:val="af4"/>
        <w:spacing w:before="560" w:line="240" w:lineRule="auto"/>
        <w:ind w:left="0" w:right="0" w:firstLine="0"/>
        <w:rPr>
          <w:rFonts w:ascii="方正小标宋_GBK" w:eastAsia="方正小标宋_GBK"/>
          <w:w w:val="44"/>
          <w:sz w:val="130"/>
          <w:szCs w:val="130"/>
          <w:lang w:val="en-US" w:eastAsia="zh-CN"/>
        </w:rPr>
      </w:pPr>
      <w:r>
        <w:rPr>
          <w:rFonts w:ascii="方正小标宋_GBK" w:eastAsia="方正小标宋_GBK" w:hint="eastAsia"/>
          <w:w w:val="44"/>
          <w:sz w:val="130"/>
          <w:szCs w:val="130"/>
        </w:rPr>
        <w:t>南通市海门区人民政府办公室文件</w:t>
      </w:r>
    </w:p>
    <w:p w:rsidR="00000000" w:rsidRDefault="007631CB">
      <w:pPr>
        <w:tabs>
          <w:tab w:val="left" w:pos="8364"/>
        </w:tabs>
        <w:spacing w:line="590" w:lineRule="exact"/>
        <w:jc w:val="center"/>
        <w:rPr>
          <w:rFonts w:ascii="仿宋_GB2312" w:eastAsia="仿宋_GB2312" w:hint="eastAsia"/>
          <w:sz w:val="32"/>
          <w:szCs w:val="32"/>
          <w:lang w:val="en-US" w:eastAsia="zh-CN"/>
        </w:rPr>
      </w:pPr>
      <w:r>
        <w:rPr>
          <w:rFonts w:ascii="仿宋_GB2312" w:eastAsia="仿宋_GB2312" w:hint="eastAsia"/>
          <w:sz w:val="32"/>
          <w:szCs w:val="32"/>
        </w:rPr>
        <w:t>海政办发〔</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70</w:t>
      </w:r>
      <w:r>
        <w:rPr>
          <w:rFonts w:ascii="仿宋_GB2312" w:eastAsia="仿宋_GB2312" w:hint="eastAsia"/>
          <w:sz w:val="32"/>
          <w:szCs w:val="32"/>
        </w:rPr>
        <w:t>号</w:t>
      </w:r>
    </w:p>
    <w:bookmarkStart w:id="0" w:name="_988455157"/>
    <w:bookmarkStart w:id="1" w:name="_988455212"/>
    <w:bookmarkStart w:id="2" w:name="_988455233"/>
    <w:bookmarkStart w:id="3" w:name="_988455526"/>
    <w:bookmarkStart w:id="4" w:name="_988455575"/>
    <w:bookmarkStart w:id="5" w:name="_988455599"/>
    <w:bookmarkStart w:id="6" w:name="_988455626"/>
    <w:bookmarkStart w:id="7" w:name="_988455645"/>
    <w:bookmarkStart w:id="8" w:name="_988455673"/>
    <w:bookmarkStart w:id="9" w:name="_988456248"/>
    <w:bookmarkStart w:id="10" w:name="_1082439050"/>
    <w:bookmarkStart w:id="11" w:name="_1082439055"/>
    <w:bookmarkStart w:id="12" w:name="_1085810014"/>
    <w:bookmarkStart w:id="13" w:name="_1085810142"/>
    <w:bookmarkEnd w:id="0"/>
    <w:bookmarkEnd w:id="1"/>
    <w:bookmarkEnd w:id="2"/>
    <w:bookmarkEnd w:id="3"/>
    <w:bookmarkEnd w:id="4"/>
    <w:bookmarkEnd w:id="5"/>
    <w:bookmarkEnd w:id="6"/>
    <w:bookmarkEnd w:id="7"/>
    <w:bookmarkEnd w:id="8"/>
    <w:bookmarkEnd w:id="9"/>
    <w:bookmarkEnd w:id="10"/>
    <w:bookmarkEnd w:id="11"/>
    <w:bookmarkEnd w:id="12"/>
    <w:bookmarkEnd w:id="13"/>
    <w:p w:rsidR="00000000" w:rsidRDefault="007631CB">
      <w:pPr>
        <w:spacing w:line="590" w:lineRule="exact"/>
        <w:rPr>
          <w:rFonts w:hAnsi="汉鼎简仿宋" w:hint="eastAsia"/>
        </w:rPr>
      </w:pPr>
      <w:r>
        <w:rPr>
          <w:rFonts w:hAnsi="汉鼎简仿宋"/>
        </w:rPr>
        <w:object w:dxaOrig="7921" w:dyaOrig="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47.1pt;height:6.5pt;mso-wrap-style:square;mso-position-horizontal-relative:page;mso-position-vertical-relative:page" o:ole="" fillcolor="#6d6d6d">
            <v:imagedata r:id="rId6" o:title=""/>
          </v:shape>
          <o:OLEObject Type="Embed" ProgID="Word.Picture.8" ShapeID="对象 1" DrawAspect="Content" ObjectID="_1698765272" r:id="rId7"/>
        </w:object>
      </w:r>
    </w:p>
    <w:p w:rsidR="00000000" w:rsidRDefault="007631CB">
      <w:pPr>
        <w:spacing w:line="590" w:lineRule="exact"/>
        <w:jc w:val="center"/>
        <w:rPr>
          <w:rFonts w:ascii="方正小标宋简体" w:eastAsia="方正小标宋简体" w:hint="eastAsia"/>
          <w:sz w:val="44"/>
          <w:szCs w:val="44"/>
        </w:rPr>
      </w:pPr>
      <w:r>
        <w:rPr>
          <w:rFonts w:ascii="方正小标宋简体" w:eastAsia="方正小标宋简体" w:hint="eastAsia"/>
          <w:sz w:val="44"/>
          <w:szCs w:val="44"/>
        </w:rPr>
        <w:t>区政府办公室关于印发《关于做好</w:t>
      </w:r>
      <w:r>
        <w:rPr>
          <w:rFonts w:ascii="方正小标宋简体" w:eastAsia="方正小标宋简体" w:hint="eastAsia"/>
          <w:sz w:val="44"/>
          <w:szCs w:val="44"/>
        </w:rPr>
        <w:t>2022</w:t>
      </w:r>
      <w:r>
        <w:rPr>
          <w:rFonts w:ascii="方正小标宋简体" w:eastAsia="方正小标宋简体" w:hint="eastAsia"/>
          <w:sz w:val="44"/>
          <w:szCs w:val="44"/>
        </w:rPr>
        <w:t>年度</w:t>
      </w:r>
    </w:p>
    <w:p w:rsidR="00000000" w:rsidRDefault="007631CB">
      <w:pPr>
        <w:spacing w:line="590" w:lineRule="exact"/>
        <w:jc w:val="center"/>
        <w:rPr>
          <w:rFonts w:ascii="方正小标宋简体" w:eastAsia="方正小标宋简体" w:hint="eastAsia"/>
          <w:sz w:val="44"/>
          <w:szCs w:val="44"/>
        </w:rPr>
      </w:pPr>
      <w:r>
        <w:rPr>
          <w:rFonts w:ascii="方正小标宋简体" w:eastAsia="方正小标宋简体" w:hint="eastAsia"/>
          <w:sz w:val="44"/>
          <w:szCs w:val="44"/>
        </w:rPr>
        <w:t>城乡居民基本医疗保险和居民长期照护保险参保缴费工作的通知》的通知</w:t>
      </w:r>
    </w:p>
    <w:p w:rsidR="00000000" w:rsidRDefault="007631CB">
      <w:pPr>
        <w:spacing w:line="590" w:lineRule="exact"/>
        <w:jc w:val="center"/>
        <w:rPr>
          <w:rFonts w:ascii="方正小标宋简体" w:eastAsia="方正小标宋简体" w:hint="eastAsia"/>
          <w:sz w:val="44"/>
          <w:szCs w:val="44"/>
        </w:rPr>
      </w:pPr>
    </w:p>
    <w:p w:rsidR="00000000" w:rsidRDefault="007631CB">
      <w:pPr>
        <w:spacing w:line="590" w:lineRule="exact"/>
        <w:rPr>
          <w:rFonts w:ascii="仿宋_GB2312" w:eastAsia="仿宋_GB2312" w:cs="仿宋_GB2312" w:hint="eastAsia"/>
          <w:sz w:val="32"/>
          <w:szCs w:val="32"/>
          <w:lang/>
        </w:rPr>
      </w:pPr>
      <w:r>
        <w:rPr>
          <w:rFonts w:ascii="仿宋_GB2312" w:eastAsia="仿宋_GB2312" w:cs="仿宋_GB2312" w:hint="eastAsia"/>
          <w:sz w:val="32"/>
          <w:szCs w:val="32"/>
          <w:lang/>
        </w:rPr>
        <w:t>各区镇（街道）政府（管委会、办事处），区各委办局，区各直属单位，各垂直管理部门（单位）：</w:t>
      </w:r>
    </w:p>
    <w:p w:rsidR="00000000" w:rsidRDefault="007631CB" w:rsidP="00781E38">
      <w:pPr>
        <w:spacing w:line="590" w:lineRule="exact"/>
        <w:ind w:firstLineChars="200" w:firstLine="630"/>
        <w:rPr>
          <w:rFonts w:ascii="仿宋_GB2312" w:eastAsia="仿宋_GB2312" w:cs="仿宋_GB2312" w:hint="eastAsia"/>
          <w:sz w:val="32"/>
          <w:szCs w:val="32"/>
        </w:rPr>
      </w:pPr>
      <w:r>
        <w:rPr>
          <w:rFonts w:ascii="仿宋_GB2312" w:eastAsia="仿宋_GB2312" w:cs="仿宋_GB2312" w:hint="eastAsia"/>
          <w:sz w:val="32"/>
          <w:szCs w:val="32"/>
          <w:lang/>
        </w:rPr>
        <w:t>《关于做好</w:t>
      </w:r>
      <w:r>
        <w:rPr>
          <w:rFonts w:ascii="仿宋_GB2312" w:eastAsia="仿宋_GB2312" w:cs="仿宋_GB2312" w:hint="eastAsia"/>
          <w:sz w:val="32"/>
          <w:szCs w:val="32"/>
          <w:lang/>
        </w:rPr>
        <w:t>2022</w:t>
      </w:r>
      <w:r>
        <w:rPr>
          <w:rFonts w:ascii="仿宋_GB2312" w:eastAsia="仿宋_GB2312" w:cs="仿宋_GB2312" w:hint="eastAsia"/>
          <w:sz w:val="32"/>
          <w:szCs w:val="32"/>
          <w:lang/>
        </w:rPr>
        <w:t>年度城乡居民基本医疗保险和居民长期照护保险参保缴费工作的通知》已经区长办公会讨论通过，现予印发，请认真贯彻执行。</w:t>
      </w:r>
    </w:p>
    <w:p w:rsidR="00000000" w:rsidRDefault="007631CB">
      <w:pPr>
        <w:spacing w:line="590" w:lineRule="exact"/>
        <w:ind w:right="628"/>
        <w:jc w:val="right"/>
        <w:rPr>
          <w:rFonts w:ascii="仿宋_GB2312" w:eastAsia="仿宋_GB2312" w:cs="仿宋_GB2312" w:hint="eastAsia"/>
          <w:sz w:val="32"/>
          <w:szCs w:val="32"/>
          <w:lang/>
        </w:rPr>
      </w:pPr>
    </w:p>
    <w:p w:rsidR="00000000" w:rsidRDefault="007631CB">
      <w:pPr>
        <w:spacing w:line="590" w:lineRule="exact"/>
        <w:ind w:right="628"/>
        <w:jc w:val="right"/>
        <w:rPr>
          <w:rFonts w:ascii="仿宋_GB2312" w:eastAsia="仿宋_GB2312" w:cs="仿宋_GB2312" w:hint="eastAsia"/>
          <w:sz w:val="32"/>
          <w:szCs w:val="32"/>
        </w:rPr>
      </w:pPr>
      <w:r>
        <w:rPr>
          <w:rFonts w:ascii="仿宋_GB2312" w:eastAsia="仿宋_GB2312" w:cs="仿宋_GB2312" w:hint="eastAsia"/>
          <w:sz w:val="32"/>
          <w:szCs w:val="32"/>
          <w:lang/>
        </w:rPr>
        <w:t>南通市海门区人民政府办公室</w:t>
      </w:r>
    </w:p>
    <w:p w:rsidR="00000000" w:rsidRDefault="007631CB" w:rsidP="00781E38">
      <w:pPr>
        <w:spacing w:line="590" w:lineRule="exact"/>
        <w:ind w:right="628" w:firstLineChars="1518" w:firstLine="4782"/>
        <w:rPr>
          <w:rFonts w:ascii="仿宋_GB2312" w:eastAsia="仿宋_GB2312" w:cs="仿宋_GB2312" w:hint="eastAsia"/>
          <w:sz w:val="32"/>
          <w:szCs w:val="32"/>
        </w:rPr>
      </w:pPr>
      <w:r>
        <w:rPr>
          <w:rFonts w:ascii="仿宋_GB2312" w:eastAsia="仿宋_GB2312" w:cs="仿宋_GB2312" w:hint="eastAsia"/>
          <w:sz w:val="32"/>
          <w:szCs w:val="32"/>
          <w:lang/>
        </w:rPr>
        <w:t>2021</w:t>
      </w:r>
      <w:r>
        <w:rPr>
          <w:rFonts w:ascii="仿宋_GB2312" w:eastAsia="仿宋_GB2312" w:cs="仿宋_GB2312" w:hint="eastAsia"/>
          <w:sz w:val="32"/>
          <w:szCs w:val="32"/>
          <w:lang/>
        </w:rPr>
        <w:t>年</w:t>
      </w:r>
      <w:r>
        <w:rPr>
          <w:rFonts w:ascii="仿宋_GB2312" w:eastAsia="仿宋_GB2312" w:cs="仿宋_GB2312" w:hint="eastAsia"/>
          <w:sz w:val="32"/>
          <w:szCs w:val="32"/>
          <w:lang/>
        </w:rPr>
        <w:t>11</w:t>
      </w:r>
      <w:r>
        <w:rPr>
          <w:rFonts w:ascii="仿宋_GB2312" w:eastAsia="仿宋_GB2312" w:cs="仿宋_GB2312" w:hint="eastAsia"/>
          <w:sz w:val="32"/>
          <w:szCs w:val="32"/>
          <w:lang/>
        </w:rPr>
        <w:t>月</w:t>
      </w:r>
      <w:r>
        <w:rPr>
          <w:rFonts w:ascii="仿宋_GB2312" w:eastAsia="仿宋_GB2312" w:cs="仿宋_GB2312" w:hint="eastAsia"/>
          <w:sz w:val="32"/>
          <w:szCs w:val="32"/>
          <w:lang/>
        </w:rPr>
        <w:t>18</w:t>
      </w:r>
      <w:r>
        <w:rPr>
          <w:rFonts w:ascii="仿宋_GB2312" w:eastAsia="仿宋_GB2312" w:cs="仿宋_GB2312" w:hint="eastAsia"/>
          <w:sz w:val="32"/>
          <w:szCs w:val="32"/>
          <w:lang/>
        </w:rPr>
        <w:t>日</w:t>
      </w:r>
    </w:p>
    <w:p w:rsidR="00000000" w:rsidRDefault="007631CB">
      <w:pPr>
        <w:spacing w:line="590" w:lineRule="exact"/>
        <w:jc w:val="center"/>
        <w:rPr>
          <w:rFonts w:ascii="方正小标宋简体" w:eastAsia="方正小标宋简体" w:hint="eastAsia"/>
          <w:sz w:val="44"/>
          <w:szCs w:val="44"/>
        </w:rPr>
      </w:pPr>
      <w:r>
        <w:rPr>
          <w:rFonts w:ascii="方正小标宋简体" w:eastAsia="方正小标宋简体" w:hint="eastAsia"/>
          <w:sz w:val="44"/>
          <w:szCs w:val="44"/>
        </w:rPr>
        <w:lastRenderedPageBreak/>
        <w:t>关于做好</w:t>
      </w:r>
      <w:r>
        <w:rPr>
          <w:rFonts w:ascii="方正小标宋简体" w:eastAsia="方正小标宋简体" w:hint="eastAsia"/>
          <w:sz w:val="44"/>
          <w:szCs w:val="44"/>
        </w:rPr>
        <w:t>2022</w:t>
      </w:r>
      <w:r>
        <w:rPr>
          <w:rFonts w:ascii="方正小标宋简体" w:eastAsia="方正小标宋简体" w:hint="eastAsia"/>
          <w:sz w:val="44"/>
          <w:szCs w:val="44"/>
        </w:rPr>
        <w:t>年度城乡居民基本医疗保险和</w:t>
      </w:r>
    </w:p>
    <w:p w:rsidR="00000000" w:rsidRDefault="007631CB">
      <w:pPr>
        <w:spacing w:line="590" w:lineRule="exact"/>
        <w:jc w:val="center"/>
        <w:rPr>
          <w:rFonts w:ascii="仿宋_GB2312" w:eastAsia="仿宋_GB2312" w:cs="仿宋_GB2312" w:hint="eastAsia"/>
          <w:sz w:val="32"/>
          <w:szCs w:val="32"/>
          <w:lang/>
        </w:rPr>
      </w:pPr>
      <w:r>
        <w:rPr>
          <w:rFonts w:ascii="方正小标宋简体" w:eastAsia="方正小标宋简体" w:hint="eastAsia"/>
          <w:sz w:val="44"/>
          <w:szCs w:val="44"/>
        </w:rPr>
        <w:t>居民长期照护保险参保缴费工作的通知</w:t>
      </w:r>
    </w:p>
    <w:p w:rsidR="00000000" w:rsidRDefault="007631CB">
      <w:pPr>
        <w:spacing w:line="590" w:lineRule="exact"/>
        <w:rPr>
          <w:rFonts w:ascii="仿宋_GB2312" w:eastAsia="仿宋_GB2312" w:cs="仿宋_GB2312" w:hint="eastAsia"/>
          <w:sz w:val="32"/>
          <w:szCs w:val="32"/>
          <w:lang/>
        </w:rPr>
      </w:pP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根据《市政府关于印发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南通市居民基本医疗保险办法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的通知》（通政规〔</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号）、《海门市居民基本医疗保险实施细则》（海政规〔</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号）、《市政府办公室关于印发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南通市基本医疗保险市级统筹实施方案</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的通知》（通政办发〔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101</w:t>
      </w:r>
      <w:r>
        <w:rPr>
          <w:rFonts w:ascii="仿宋_GB2312" w:eastAsia="仿宋_GB2312" w:hAnsi="仿宋_GB2312" w:cs="仿宋_GB2312" w:hint="eastAsia"/>
          <w:sz w:val="32"/>
          <w:szCs w:val="32"/>
        </w:rPr>
        <w:t>号）、南通市医疗保障局南通市财政局国家税务总局南通市税务局《关于明确</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年度全市居民基本医疗保险和居民长期照护保险筹资标准的通知》（通医保发〔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号）等文件要求，现就做好我区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年度城乡居民基本医疗保险（以下简称“居民医保”）和居民长期照护保险（以下简称“照护保险”）参保缴费工作通知如下：</w:t>
      </w:r>
    </w:p>
    <w:p w:rsidR="00000000" w:rsidRDefault="007631CB" w:rsidP="00781E38">
      <w:pPr>
        <w:spacing w:line="590" w:lineRule="exact"/>
        <w:ind w:firstLineChars="200" w:firstLine="630"/>
        <w:rPr>
          <w:rFonts w:ascii="黑体" w:eastAsia="黑体" w:hAnsi="黑体" w:cs="黑体" w:hint="eastAsia"/>
          <w:sz w:val="32"/>
          <w:szCs w:val="32"/>
        </w:rPr>
      </w:pPr>
      <w:r>
        <w:rPr>
          <w:rFonts w:ascii="黑体" w:eastAsia="黑体" w:hAnsi="黑体" w:cs="黑体" w:hint="eastAsia"/>
          <w:sz w:val="32"/>
          <w:szCs w:val="32"/>
        </w:rPr>
        <w:t>一、参保对象</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符合下列条件之一的人员，均为本区居民医保和照护保险的实施范围和保障对象：</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（一）具有本区户籍且不在职工基本医疗保险制度覆盖范围内的所有居民，包括在本区各类学校（含幼儿园）就读的在校学生（不受户籍限制）；</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（二）持我区居住证或暂住证居民，在外地未参加基本医疗保险，有意愿参加我区居民基本医疗保险的，可凭居住证或满三个月的暂住证办理参保缴费手续。</w:t>
      </w:r>
    </w:p>
    <w:p w:rsidR="00000000" w:rsidRDefault="007631CB" w:rsidP="00781E38">
      <w:pPr>
        <w:spacing w:line="590" w:lineRule="exact"/>
        <w:ind w:firstLineChars="200" w:firstLine="630"/>
        <w:rPr>
          <w:rFonts w:ascii="黑体" w:eastAsia="黑体" w:hAnsi="黑体" w:cs="黑体" w:hint="eastAsia"/>
          <w:sz w:val="32"/>
          <w:szCs w:val="32"/>
        </w:rPr>
      </w:pPr>
      <w:r>
        <w:rPr>
          <w:rFonts w:ascii="黑体" w:eastAsia="黑体" w:hAnsi="黑体" w:cs="黑体" w:hint="eastAsia"/>
          <w:sz w:val="32"/>
          <w:szCs w:val="32"/>
        </w:rPr>
        <w:lastRenderedPageBreak/>
        <w:t>二、筹资标准</w:t>
      </w:r>
    </w:p>
    <w:p w:rsidR="00000000" w:rsidRDefault="007631CB" w:rsidP="00781E38">
      <w:pPr>
        <w:spacing w:line="590" w:lineRule="exact"/>
        <w:ind w:firstLineChars="200" w:firstLine="630"/>
        <w:rPr>
          <w:rFonts w:ascii="仿宋_GB2312" w:eastAsia="仿宋_GB2312" w:hAnsi="仿宋_GB2312" w:cs="仿宋_GB2312" w:hint="eastAsia"/>
          <w:bCs/>
          <w:sz w:val="32"/>
          <w:szCs w:val="32"/>
        </w:rPr>
      </w:pPr>
      <w:r>
        <w:rPr>
          <w:rFonts w:ascii="仿宋_GB2312" w:eastAsia="仿宋_GB2312" w:hAnsi="仿宋_GB2312" w:cs="仿宋_GB2312" w:hint="eastAsia"/>
          <w:sz w:val="32"/>
          <w:szCs w:val="32"/>
        </w:rPr>
        <w:t>根据南通市统一规定，</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022</w:t>
      </w:r>
      <w:r>
        <w:rPr>
          <w:rFonts w:ascii="仿宋_GB2312" w:eastAsia="仿宋_GB2312" w:hAnsi="仿宋_GB2312" w:cs="仿宋_GB2312" w:hint="eastAsia"/>
          <w:sz w:val="32"/>
          <w:szCs w:val="32"/>
        </w:rPr>
        <w:t>年度，我区</w:t>
      </w:r>
      <w:r>
        <w:rPr>
          <w:rFonts w:ascii="仿宋_GB2312" w:eastAsia="仿宋_GB2312" w:hAnsi="仿宋_GB2312" w:cs="仿宋_GB2312" w:hint="eastAsia"/>
          <w:bCs/>
          <w:sz w:val="32"/>
          <w:szCs w:val="32"/>
        </w:rPr>
        <w:t>居民基本医疗保险筹资标准为</w:t>
      </w:r>
      <w:r>
        <w:rPr>
          <w:rFonts w:ascii="仿宋_GB2312" w:eastAsia="仿宋_GB2312" w:hAnsi="仿宋_GB2312" w:cs="仿宋_GB2312" w:hint="eastAsia"/>
          <w:bCs/>
          <w:sz w:val="32"/>
          <w:szCs w:val="32"/>
        </w:rPr>
        <w:t>1400</w:t>
      </w:r>
      <w:r>
        <w:rPr>
          <w:rFonts w:ascii="仿宋_GB2312" w:eastAsia="仿宋_GB2312" w:hAnsi="仿宋_GB2312" w:cs="仿宋_GB2312" w:hint="eastAsia"/>
          <w:bCs/>
          <w:sz w:val="32"/>
          <w:szCs w:val="32"/>
        </w:rPr>
        <w:t>元（个人缴费</w:t>
      </w:r>
      <w:r>
        <w:rPr>
          <w:rFonts w:ascii="仿宋_GB2312" w:eastAsia="仿宋_GB2312" w:hAnsi="仿宋_GB2312" w:cs="仿宋_GB2312" w:hint="eastAsia"/>
          <w:bCs/>
          <w:sz w:val="32"/>
          <w:szCs w:val="32"/>
        </w:rPr>
        <w:t>500</w:t>
      </w:r>
      <w:r>
        <w:rPr>
          <w:rFonts w:ascii="仿宋_GB2312" w:eastAsia="仿宋_GB2312" w:hAnsi="仿宋_GB2312" w:cs="仿宋_GB2312" w:hint="eastAsia"/>
          <w:bCs/>
          <w:sz w:val="32"/>
          <w:szCs w:val="32"/>
        </w:rPr>
        <w:t>元、财政补助</w:t>
      </w:r>
      <w:r>
        <w:rPr>
          <w:rFonts w:ascii="仿宋_GB2312" w:eastAsia="仿宋_GB2312" w:hAnsi="仿宋_GB2312" w:cs="仿宋_GB2312" w:hint="eastAsia"/>
          <w:bCs/>
          <w:sz w:val="32"/>
          <w:szCs w:val="32"/>
        </w:rPr>
        <w:t>900</w:t>
      </w:r>
      <w:r>
        <w:rPr>
          <w:rFonts w:ascii="仿宋_GB2312" w:eastAsia="仿宋_GB2312" w:hAnsi="仿宋_GB2312" w:cs="仿宋_GB2312" w:hint="eastAsia"/>
          <w:bCs/>
          <w:sz w:val="32"/>
          <w:szCs w:val="32"/>
        </w:rPr>
        <w:t>元），其中，大中专院校（含中职教育）学生个人缴费</w:t>
      </w:r>
      <w:r>
        <w:rPr>
          <w:rFonts w:ascii="仿宋_GB2312" w:eastAsia="仿宋_GB2312" w:hAnsi="仿宋_GB2312" w:cs="仿宋_GB2312" w:hint="eastAsia"/>
          <w:bCs/>
          <w:sz w:val="32"/>
          <w:szCs w:val="32"/>
        </w:rPr>
        <w:t>300</w:t>
      </w:r>
      <w:r>
        <w:rPr>
          <w:rFonts w:ascii="仿宋_GB2312" w:eastAsia="仿宋_GB2312" w:hAnsi="仿宋_GB2312" w:cs="仿宋_GB2312" w:hint="eastAsia"/>
          <w:bCs/>
          <w:sz w:val="32"/>
          <w:szCs w:val="32"/>
        </w:rPr>
        <w:t>元、财政补助</w:t>
      </w:r>
      <w:r>
        <w:rPr>
          <w:rFonts w:ascii="仿宋_GB2312" w:eastAsia="仿宋_GB2312" w:hAnsi="仿宋_GB2312" w:cs="仿宋_GB2312" w:hint="eastAsia"/>
          <w:bCs/>
          <w:sz w:val="32"/>
          <w:szCs w:val="32"/>
        </w:rPr>
        <w:t>1100</w:t>
      </w:r>
      <w:r>
        <w:rPr>
          <w:rFonts w:ascii="仿宋_GB2312" w:eastAsia="仿宋_GB2312" w:hAnsi="仿宋_GB2312" w:cs="仿宋_GB2312" w:hint="eastAsia"/>
          <w:bCs/>
          <w:sz w:val="32"/>
          <w:szCs w:val="32"/>
        </w:rPr>
        <w:t>元。</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年度，我区居民医保人群参加长期照护保险筹资标准统一为</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元，其中，个人缴费</w:t>
      </w:r>
      <w:r>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元、财政补助</w:t>
      </w:r>
      <w:r>
        <w:rPr>
          <w:rFonts w:ascii="仿宋_GB2312" w:eastAsia="仿宋_GB2312" w:hAnsi="仿宋_GB2312" w:cs="仿宋_GB2312" w:hint="eastAsia"/>
          <w:bCs/>
          <w:sz w:val="32"/>
          <w:szCs w:val="32"/>
        </w:rPr>
        <w:t>40</w:t>
      </w:r>
      <w:r>
        <w:rPr>
          <w:rFonts w:ascii="仿宋_GB2312" w:eastAsia="仿宋_GB2312" w:hAnsi="仿宋_GB2312" w:cs="仿宋_GB2312" w:hint="eastAsia"/>
          <w:bCs/>
          <w:sz w:val="32"/>
          <w:szCs w:val="32"/>
        </w:rPr>
        <w:t>元，从居民医保筹资中划转</w:t>
      </w:r>
      <w:r>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元。</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由政府补助的资金中，除省和南通市财政补助外，其余部分由区本级、镇（区）两级财政按当年财力分成中民生支出负担比例共同承担（江心沙农场暂按区镇最低负担比例承担）。</w:t>
      </w:r>
    </w:p>
    <w:p w:rsidR="00000000" w:rsidRDefault="007631CB" w:rsidP="00781E38">
      <w:pPr>
        <w:spacing w:line="590" w:lineRule="exact"/>
        <w:ind w:firstLineChars="200" w:firstLine="630"/>
        <w:rPr>
          <w:rFonts w:ascii="黑体" w:eastAsia="黑体" w:hAnsi="黑体" w:cs="黑体" w:hint="eastAsia"/>
          <w:sz w:val="32"/>
          <w:szCs w:val="32"/>
        </w:rPr>
      </w:pPr>
      <w:r>
        <w:rPr>
          <w:rFonts w:ascii="黑体" w:eastAsia="黑体" w:hAnsi="黑体" w:cs="黑体" w:hint="eastAsia"/>
          <w:sz w:val="32"/>
          <w:szCs w:val="32"/>
        </w:rPr>
        <w:t>三、登记缴费日期</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年度居民医保和照护</w:t>
      </w:r>
      <w:r>
        <w:rPr>
          <w:rFonts w:ascii="仿宋_GB2312" w:eastAsia="仿宋_GB2312" w:hAnsi="仿宋_GB2312" w:cs="仿宋_GB2312" w:hint="eastAsia"/>
          <w:sz w:val="32"/>
          <w:szCs w:val="32"/>
        </w:rPr>
        <w:t>保险登记、缴费的截止日期为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w:t>
      </w:r>
    </w:p>
    <w:p w:rsidR="00000000" w:rsidRDefault="007631CB" w:rsidP="00781E38">
      <w:pPr>
        <w:spacing w:line="590" w:lineRule="exact"/>
        <w:ind w:firstLineChars="200" w:firstLine="630"/>
        <w:rPr>
          <w:rFonts w:ascii="黑体" w:eastAsia="黑体" w:hAnsi="黑体" w:cs="黑体" w:hint="eastAsia"/>
          <w:sz w:val="32"/>
          <w:szCs w:val="32"/>
        </w:rPr>
      </w:pPr>
      <w:r>
        <w:rPr>
          <w:rFonts w:ascii="黑体" w:eastAsia="黑体" w:hAnsi="黑体" w:cs="黑体" w:hint="eastAsia"/>
          <w:sz w:val="32"/>
          <w:szCs w:val="32"/>
        </w:rPr>
        <w:t>四、个人缴费方式</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年度已参加居民医保和照护保险的城乡居民，通过“江苏税务社保缴纳”微信或支付宝小程序、社会保障卡便民服务终端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小黄机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、“南通医保”</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直接缴费，也可以到海门农商行各网点缴费。</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年度未参加居民医保和照护保险的，符合参保条件的城乡居民，须携带户口簿或居住证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暂住证（三个月以上）和居民身份证到相关乡镇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村民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居民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委员会办理居民基</w:t>
      </w:r>
      <w:r>
        <w:rPr>
          <w:rFonts w:ascii="仿宋_GB2312" w:eastAsia="仿宋_GB2312" w:hAnsi="仿宋_GB2312" w:cs="仿宋_GB2312" w:hint="eastAsia"/>
          <w:sz w:val="32"/>
          <w:szCs w:val="32"/>
        </w:rPr>
        <w:lastRenderedPageBreak/>
        <w:t>本医疗保险参保缴费手续。</w:t>
      </w:r>
      <w:r>
        <w:rPr>
          <w:rFonts w:ascii="仿宋_GB2312" w:eastAsia="仿宋_GB2312" w:hAnsi="仿宋_GB2312" w:cs="仿宋_GB2312" w:hint="eastAsia"/>
          <w:sz w:val="32"/>
          <w:szCs w:val="32"/>
        </w:rPr>
        <w:t xml:space="preserve"> </w:t>
      </w:r>
    </w:p>
    <w:p w:rsidR="00000000" w:rsidRDefault="007631CB" w:rsidP="00781E38">
      <w:pPr>
        <w:spacing w:line="590" w:lineRule="exact"/>
        <w:ind w:firstLineChars="49" w:firstLine="15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（三）全区在校学生由就读学校统一办理参保登记手</w:t>
      </w:r>
      <w:r>
        <w:rPr>
          <w:rFonts w:ascii="仿宋_GB2312" w:eastAsia="仿宋_GB2312" w:hAnsi="仿宋_GB2312" w:cs="仿宋_GB2312" w:hint="eastAsia"/>
          <w:sz w:val="32"/>
          <w:szCs w:val="32"/>
        </w:rPr>
        <w:t>续。登记截止时间为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000000" w:rsidRDefault="007631CB" w:rsidP="00781E38">
      <w:pPr>
        <w:spacing w:line="590" w:lineRule="exact"/>
        <w:ind w:firstLineChars="200" w:firstLine="630"/>
        <w:rPr>
          <w:rFonts w:ascii="黑体" w:eastAsia="黑体" w:hAnsi="黑体" w:cs="黑体" w:hint="eastAsia"/>
          <w:sz w:val="32"/>
          <w:szCs w:val="32"/>
        </w:rPr>
      </w:pPr>
      <w:r>
        <w:rPr>
          <w:rFonts w:ascii="黑体" w:eastAsia="黑体" w:hAnsi="黑体" w:cs="黑体" w:hint="eastAsia"/>
          <w:sz w:val="32"/>
          <w:szCs w:val="32"/>
        </w:rPr>
        <w:t>五、个人缴费免缴对象</w:t>
      </w:r>
    </w:p>
    <w:p w:rsidR="00000000" w:rsidRDefault="007631CB" w:rsidP="00781E38">
      <w:pPr>
        <w:spacing w:line="590" w:lineRule="exact"/>
        <w:ind w:firstLineChars="196" w:firstLine="61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下列对象参加居民医保和照护保险的，其个人缴费由区财政给予全额补助，具体名单由区相关部门负责审核确定：</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城乡最低生活保障家庭成员（责任单位：民政局）；</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特困职工家庭成员（责任单位：总工会）；</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农村五保对象（责任单位：民政局）；</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城镇无劳动能力、无经济收入来源、无法定赡（抚）扶养人的人员（简称城镇“三无人员”）（责任单位：民政局）；</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享受退役军人事务部门定期抚恤补助的重点优抚对象（责任单位：退役军人事务局）；</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享受民政部门</w:t>
      </w:r>
      <w:r>
        <w:rPr>
          <w:rFonts w:ascii="仿宋_GB2312" w:eastAsia="仿宋_GB2312" w:hAnsi="仿宋_GB2312" w:cs="仿宋_GB2312" w:hint="eastAsia"/>
          <w:sz w:val="32"/>
          <w:szCs w:val="32"/>
        </w:rPr>
        <w:t>定期定量生活补助的</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年代精减退职职工（责任单位：民政局）；</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残疾等级为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级和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级的重残人员（责任单位：残联）；</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建国前入党的无固定收入老党员（责任单位：组织部）；</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原“十三五”建档立卡低收入人员（责任单位：农业农村局）；</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低收入家庭中的大重病患者以及</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年度临时救助对象中的大重病患者（责任单位：民政局）；</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11.100</w:t>
      </w:r>
      <w:r>
        <w:rPr>
          <w:rFonts w:ascii="仿宋_GB2312" w:eastAsia="仿宋_GB2312" w:hAnsi="仿宋_GB2312" w:cs="仿宋_GB2312" w:hint="eastAsia"/>
          <w:sz w:val="32"/>
          <w:szCs w:val="32"/>
        </w:rPr>
        <w:t>周岁以上老年人（责任单位：民政局）；</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12.</w:t>
      </w:r>
      <w:r>
        <w:rPr>
          <w:rFonts w:ascii="仿宋_GB2312" w:eastAsia="仿宋_GB2312" w:hAnsi="仿宋_GB2312" w:cs="仿宋_GB2312" w:hint="eastAsia"/>
          <w:sz w:val="32"/>
          <w:szCs w:val="32"/>
        </w:rPr>
        <w:t>其他特殊对象（孤儿、事实无人抚养儿童、重病、重残儿童，艾滋病等）（责任单位：民政局、卫健委等）。</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各区镇应于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日前完成免缴对象的参保登记、信息录入等工作。</w:t>
      </w:r>
    </w:p>
    <w:p w:rsidR="00000000" w:rsidRDefault="007631CB" w:rsidP="00781E38">
      <w:pPr>
        <w:spacing w:line="590" w:lineRule="exact"/>
        <w:ind w:firstLineChars="200" w:firstLine="630"/>
        <w:rPr>
          <w:rFonts w:ascii="黑体" w:eastAsia="黑体" w:hAnsi="黑体" w:cs="黑体" w:hint="eastAsia"/>
          <w:sz w:val="32"/>
          <w:szCs w:val="32"/>
        </w:rPr>
      </w:pPr>
      <w:r>
        <w:rPr>
          <w:rFonts w:ascii="黑体" w:eastAsia="黑体" w:hAnsi="黑体" w:cs="黑体" w:hint="eastAsia"/>
          <w:sz w:val="32"/>
          <w:szCs w:val="32"/>
        </w:rPr>
        <w:t>六、工作要求</w:t>
      </w:r>
    </w:p>
    <w:p w:rsidR="00000000" w:rsidRDefault="007631CB" w:rsidP="00781E38">
      <w:pPr>
        <w:spacing w:line="590" w:lineRule="exact"/>
        <w:ind w:firstLineChars="199"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各区镇要切实做好本辖区居民医保和照护保险参保缴费的组织实施工作，对参保人员在线缴费及社会保障卡便民服务终端缴费进行宣传和指导，并确保于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日前将居民医保政策要点发放到每户居民手中。</w:t>
      </w:r>
    </w:p>
    <w:p w:rsidR="00000000" w:rsidRDefault="007631CB" w:rsidP="00781E38">
      <w:pPr>
        <w:spacing w:line="590" w:lineRule="exact"/>
        <w:ind w:firstLineChars="199" w:firstLine="6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各区镇要根据区医保局、区财政局要求，按时将本区镇所承担的</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年度居民医保和照护保险财政补助资金解缴至区财政部门设立的居民医保基金专用账户。</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区教体局要组织发动全区各类学校，及时将《致全区学生家长的一封信》发放给学生，并在规定时间内完成</w:t>
      </w:r>
      <w:r>
        <w:rPr>
          <w:rFonts w:ascii="仿宋_GB2312" w:eastAsia="仿宋_GB2312" w:hAnsi="仿宋_GB2312" w:cs="仿宋_GB2312" w:hint="eastAsia"/>
          <w:sz w:val="32"/>
          <w:szCs w:val="32"/>
        </w:rPr>
        <w:t>在校学生参保登记工作。</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符合本区居民医保和照护保险参保条件的人员未在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日前登记、缴费的，可于</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日起的工作日至相关乡镇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村民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居民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委员会办理参保缴费手续。</w:t>
      </w:r>
    </w:p>
    <w:p w:rsidR="00000000" w:rsidRDefault="007631CB" w:rsidP="00781E38">
      <w:pPr>
        <w:spacing w:line="590" w:lineRule="exact"/>
        <w:ind w:firstLineChars="200"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各区镇、各新闻媒体要加大宣传力度，以群众喜闻乐见的方式宣传好我区居民医保和照护保险政策，引导广大城乡居民积极参保、应保尽保，确保我区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年度居民医保和照护保险的参保缴费工作圆满完成。</w:t>
      </w:r>
    </w:p>
    <w:p w:rsidR="00000000" w:rsidRDefault="007631CB" w:rsidP="00781E38">
      <w:pPr>
        <w:spacing w:line="590" w:lineRule="exact"/>
        <w:ind w:firstLineChars="200" w:firstLine="410"/>
        <w:rPr>
          <w:szCs w:val="32"/>
        </w:rPr>
      </w:pPr>
    </w:p>
    <w:p w:rsidR="00000000" w:rsidRDefault="007631CB">
      <w:pPr>
        <w:spacing w:line="590" w:lineRule="exact"/>
        <w:jc w:val="right"/>
        <w:rPr>
          <w:szCs w:val="32"/>
        </w:rPr>
      </w:pPr>
    </w:p>
    <w:p w:rsidR="00000000" w:rsidRDefault="007631CB">
      <w:pPr>
        <w:spacing w:line="590" w:lineRule="exact"/>
        <w:jc w:val="right"/>
        <w:rPr>
          <w:szCs w:val="32"/>
        </w:rPr>
      </w:pPr>
    </w:p>
    <w:p w:rsidR="00000000" w:rsidRDefault="007631CB">
      <w:pPr>
        <w:shd w:val="clear" w:color="auto" w:fill="FFFFFF"/>
        <w:adjustRightInd w:val="0"/>
        <w:spacing w:line="590" w:lineRule="exact"/>
        <w:jc w:val="left"/>
        <w:rPr>
          <w:rFonts w:ascii="方正小标宋_GBK" w:eastAsia="方正小标宋_GBK" w:hAnsi="方正小标宋_GBK" w:cs="方正小标宋_GBK" w:hint="eastAsia"/>
          <w:sz w:val="44"/>
          <w:szCs w:val="44"/>
        </w:rPr>
      </w:pPr>
    </w:p>
    <w:p w:rsidR="00000000" w:rsidRDefault="007631CB">
      <w:pPr>
        <w:shd w:val="clear" w:color="auto" w:fill="FFFFFF"/>
        <w:adjustRightInd w:val="0"/>
        <w:spacing w:line="590" w:lineRule="exact"/>
        <w:jc w:val="left"/>
        <w:rPr>
          <w:rFonts w:ascii="方正小标宋_GBK" w:eastAsia="方正小标宋_GBK" w:hAnsi="方正小标宋_GBK" w:cs="方正小标宋_GBK" w:hint="eastAsia"/>
          <w:sz w:val="44"/>
          <w:szCs w:val="44"/>
        </w:rPr>
      </w:pPr>
    </w:p>
    <w:p w:rsidR="00000000" w:rsidRDefault="007631CB">
      <w:pPr>
        <w:shd w:val="clear" w:color="auto" w:fill="FFFFFF"/>
        <w:adjustRightInd w:val="0"/>
        <w:spacing w:line="590" w:lineRule="exact"/>
        <w:jc w:val="left"/>
        <w:rPr>
          <w:rFonts w:ascii="方正小标宋_GBK" w:eastAsia="方正小标宋_GBK" w:hAnsi="方正小标宋_GBK" w:cs="方正小标宋_GBK" w:hint="eastAsia"/>
          <w:sz w:val="44"/>
          <w:szCs w:val="44"/>
        </w:rPr>
      </w:pPr>
    </w:p>
    <w:p w:rsidR="00000000" w:rsidRDefault="007631CB">
      <w:pPr>
        <w:shd w:val="clear" w:color="auto" w:fill="FFFFFF"/>
        <w:adjustRightInd w:val="0"/>
        <w:spacing w:line="590" w:lineRule="exact"/>
        <w:jc w:val="left"/>
        <w:rPr>
          <w:rFonts w:ascii="方正小标宋_GBK" w:eastAsia="方正小标宋_GBK" w:hAnsi="方正小标宋_GBK" w:cs="方正小标宋_GBK" w:hint="eastAsia"/>
          <w:sz w:val="44"/>
          <w:szCs w:val="44"/>
        </w:rPr>
      </w:pPr>
    </w:p>
    <w:p w:rsidR="00000000" w:rsidRDefault="007631CB">
      <w:pPr>
        <w:shd w:val="clear" w:color="auto" w:fill="FFFFFF"/>
        <w:adjustRightInd w:val="0"/>
        <w:spacing w:line="590" w:lineRule="exact"/>
        <w:jc w:val="left"/>
        <w:rPr>
          <w:rFonts w:ascii="方正小标宋_GBK" w:eastAsia="方正小标宋_GBK" w:hAnsi="方正小标宋_GBK" w:cs="方正小标宋_GBK" w:hint="eastAsia"/>
          <w:sz w:val="44"/>
          <w:szCs w:val="44"/>
        </w:rPr>
      </w:pPr>
    </w:p>
    <w:p w:rsidR="00000000" w:rsidRDefault="007631CB">
      <w:pPr>
        <w:shd w:val="clear" w:color="auto" w:fill="FFFFFF"/>
        <w:adjustRightInd w:val="0"/>
        <w:spacing w:line="590" w:lineRule="exact"/>
        <w:jc w:val="left"/>
        <w:rPr>
          <w:rFonts w:ascii="方正小标宋_GBK" w:eastAsia="方正小标宋_GBK" w:hAnsi="方正小标宋_GBK" w:cs="方正小标宋_GBK" w:hint="eastAsia"/>
          <w:sz w:val="44"/>
          <w:szCs w:val="44"/>
        </w:rPr>
      </w:pPr>
    </w:p>
    <w:p w:rsidR="00000000" w:rsidRDefault="007631CB">
      <w:pPr>
        <w:shd w:val="clear" w:color="auto" w:fill="FFFFFF"/>
        <w:adjustRightInd w:val="0"/>
        <w:spacing w:line="590" w:lineRule="exact"/>
        <w:jc w:val="left"/>
        <w:rPr>
          <w:rFonts w:ascii="方正小标宋_GBK" w:eastAsia="方正小标宋_GBK" w:hAnsi="方正小标宋_GBK" w:cs="方正小标宋_GBK" w:hint="eastAsia"/>
          <w:sz w:val="44"/>
          <w:szCs w:val="44"/>
        </w:rPr>
      </w:pPr>
    </w:p>
    <w:p w:rsidR="00000000" w:rsidRDefault="007631CB">
      <w:pPr>
        <w:shd w:val="clear" w:color="auto" w:fill="FFFFFF"/>
        <w:adjustRightInd w:val="0"/>
        <w:spacing w:line="590" w:lineRule="exact"/>
        <w:jc w:val="left"/>
        <w:rPr>
          <w:rFonts w:ascii="方正小标宋_GBK" w:eastAsia="方正小标宋_GBK" w:hAnsi="方正小标宋_GBK" w:cs="方正小标宋_GBK" w:hint="eastAsia"/>
          <w:sz w:val="44"/>
          <w:szCs w:val="44"/>
        </w:rPr>
      </w:pPr>
    </w:p>
    <w:p w:rsidR="00000000" w:rsidRDefault="007631CB">
      <w:pPr>
        <w:shd w:val="clear" w:color="auto" w:fill="FFFFFF"/>
        <w:adjustRightInd w:val="0"/>
        <w:spacing w:line="590" w:lineRule="exact"/>
        <w:jc w:val="left"/>
        <w:rPr>
          <w:rFonts w:ascii="方正小标宋_GBK" w:eastAsia="方正小标宋_GBK" w:hAnsi="方正小标宋_GBK" w:cs="方正小标宋_GBK" w:hint="eastAsia"/>
          <w:sz w:val="44"/>
          <w:szCs w:val="44"/>
        </w:rPr>
      </w:pPr>
    </w:p>
    <w:p w:rsidR="00000000" w:rsidRDefault="007631CB">
      <w:pPr>
        <w:shd w:val="clear" w:color="auto" w:fill="FFFFFF"/>
        <w:adjustRightInd w:val="0"/>
        <w:spacing w:line="590" w:lineRule="exact"/>
        <w:jc w:val="left"/>
        <w:rPr>
          <w:rFonts w:ascii="仿宋_GB2312" w:eastAsia="仿宋_GB2312" w:hAnsi="宋体" w:cs="宋体" w:hint="eastAsia"/>
          <w:szCs w:val="32"/>
        </w:rPr>
      </w:pPr>
    </w:p>
    <w:p w:rsidR="00000000" w:rsidRDefault="007631CB">
      <w:pPr>
        <w:pStyle w:val="af2"/>
        <w:snapToGrid w:val="0"/>
        <w:spacing w:line="590" w:lineRule="exact"/>
        <w:ind w:left="-57" w:right="-57"/>
        <w:jc w:val="both"/>
        <w:rPr>
          <w:lang w:val="en-US" w:eastAsia="zh-CN"/>
        </w:rPr>
      </w:pPr>
    </w:p>
    <w:p w:rsidR="00000000" w:rsidRDefault="007631CB">
      <w:pPr>
        <w:pStyle w:val="af2"/>
        <w:snapToGrid w:val="0"/>
        <w:spacing w:line="590" w:lineRule="exact"/>
        <w:ind w:left="-57" w:right="-57"/>
        <w:jc w:val="both"/>
        <w:rPr>
          <w:lang w:val="en-US" w:eastAsia="zh-CN"/>
        </w:rPr>
      </w:pPr>
    </w:p>
    <w:p w:rsidR="00000000" w:rsidRDefault="007631CB">
      <w:pPr>
        <w:pStyle w:val="af2"/>
        <w:snapToGrid w:val="0"/>
        <w:spacing w:line="590" w:lineRule="exact"/>
        <w:ind w:left="-57" w:right="-57"/>
        <w:jc w:val="both"/>
        <w:rPr>
          <w:lang w:val="en-US" w:eastAsia="zh-CN"/>
        </w:rPr>
      </w:pPr>
    </w:p>
    <w:p w:rsidR="00000000" w:rsidRDefault="007631CB">
      <w:pPr>
        <w:pStyle w:val="af2"/>
        <w:snapToGrid w:val="0"/>
        <w:spacing w:line="590" w:lineRule="exact"/>
        <w:ind w:left="-57" w:right="-57"/>
        <w:jc w:val="both"/>
        <w:rPr>
          <w:lang w:val="en-US" w:eastAsia="zh-CN"/>
        </w:rPr>
      </w:pPr>
    </w:p>
    <w:p w:rsidR="00000000" w:rsidRDefault="007631CB">
      <w:pPr>
        <w:pStyle w:val="af2"/>
        <w:snapToGrid w:val="0"/>
        <w:spacing w:line="590" w:lineRule="exact"/>
        <w:ind w:left="-57" w:right="-57"/>
        <w:jc w:val="both"/>
        <w:rPr>
          <w:lang w:val="en-US" w:eastAsia="zh-CN"/>
        </w:rPr>
      </w:pPr>
    </w:p>
    <w:p w:rsidR="00000000" w:rsidRDefault="007631CB">
      <w:pPr>
        <w:spacing w:line="590" w:lineRule="exact"/>
      </w:pPr>
    </w:p>
    <w:p w:rsidR="00000000" w:rsidRDefault="007631CB">
      <w:pPr>
        <w:pStyle w:val="ab"/>
        <w:adjustRightInd w:val="0"/>
        <w:snapToGrid w:val="0"/>
        <w:spacing w:line="100" w:lineRule="atLeast"/>
        <w:ind w:left="-57" w:right="-57"/>
        <w:jc w:val="center"/>
        <w:rPr>
          <w:b/>
        </w:rPr>
      </w:pPr>
      <w:r>
        <w:rPr>
          <w:b/>
          <w:sz w:val="21"/>
          <w:lang/>
        </w:rPr>
        <w:object w:dxaOrig="7616" w:dyaOrig="39">
          <v:shape id="Object 2" o:spid="_x0000_i1026" type="#_x0000_t75" style="width:442.8pt;height:2.15pt;mso-wrap-style:square;mso-position-horizontal-relative:page;mso-position-vertical-relative:page" o:ole="" fillcolor="#6d6d6d">
            <v:imagedata r:id="rId8" o:title=""/>
            <o:lock v:ext="edit" aspectratio="f"/>
          </v:shape>
          <o:OLEObject Type="Embed" ProgID="MSDraw" ShapeID="Object 2" DrawAspect="Content" ObjectID="_1698765273" r:id="rId9">
            <o:FieldCodes>\* MERGEFORMAT</o:FieldCodes>
          </o:OLEObject>
        </w:object>
      </w:r>
    </w:p>
    <w:p w:rsidR="00000000" w:rsidRDefault="007631CB">
      <w:pPr>
        <w:pStyle w:val="af0"/>
        <w:spacing w:after="40" w:line="440" w:lineRule="exact"/>
        <w:ind w:left="1265" w:right="312"/>
        <w:rPr>
          <w:rFonts w:ascii="仿宋_GB2312" w:eastAsia="仿宋_GB2312"/>
          <w:sz w:val="28"/>
          <w:szCs w:val="28"/>
        </w:rPr>
      </w:pPr>
      <w:r>
        <w:rPr>
          <w:rFonts w:ascii="仿宋_GB2312" w:eastAsia="仿宋_GB2312" w:cs="仿宋_GB2312" w:hint="eastAsia"/>
          <w:sz w:val="28"/>
          <w:szCs w:val="28"/>
          <w:lang/>
        </w:rPr>
        <w:t>抄送：</w:t>
      </w:r>
      <w:r>
        <w:rPr>
          <w:rFonts w:ascii="仿宋_GB2312" w:eastAsia="仿宋_GB2312" w:hint="eastAsia"/>
          <w:sz w:val="28"/>
          <w:szCs w:val="28"/>
        </w:rPr>
        <w:t>区委各部门</w:t>
      </w:r>
      <w:r>
        <w:rPr>
          <w:rFonts w:ascii="仿宋_GB2312" w:eastAsia="仿宋_GB2312" w:hint="eastAsia"/>
          <w:sz w:val="28"/>
          <w:szCs w:val="28"/>
        </w:rPr>
        <w:t>，区人大常委会办公室，区政协办公室，区法院，区检察院，区人武部，区各人民团体。</w:t>
      </w:r>
    </w:p>
    <w:p w:rsidR="00000000" w:rsidRDefault="007631CB">
      <w:pPr>
        <w:pStyle w:val="ab"/>
        <w:adjustRightInd w:val="0"/>
        <w:snapToGrid w:val="0"/>
        <w:spacing w:line="100" w:lineRule="atLeast"/>
        <w:ind w:left="-57" w:right="-57"/>
        <w:jc w:val="center"/>
        <w:rPr>
          <w:rFonts w:ascii="仿宋_GB2312" w:eastAsia="仿宋_GB2312" w:cs="仿宋_GB2312" w:hint="eastAsia"/>
        </w:rPr>
      </w:pPr>
      <w:r>
        <w:rPr>
          <w:rFonts w:ascii="仿宋_GB2312" w:eastAsia="仿宋_GB2312" w:cs="仿宋_GB2312" w:hint="eastAsia"/>
          <w:sz w:val="21"/>
          <w:lang/>
        </w:rPr>
        <w:object w:dxaOrig="13871" w:dyaOrig="39">
          <v:shape id="Object 3" o:spid="_x0000_i1027" type="#_x0000_t75" style="width:442.8pt;height:1.45pt;mso-wrap-style:square;mso-position-horizontal-relative:page;mso-position-vertical-relative:page" o:ole="" o:preferrelative="f" fillcolor="#6d6d6d">
            <v:imagedata r:id="rId10" o:title=""/>
            <o:lock v:ext="edit" aspectratio="f"/>
          </v:shape>
          <o:OLEObject Type="Embed" ProgID="MSDraw" ShapeID="Object 3" DrawAspect="Content" ObjectID="_1698765274" r:id="rId11">
            <o:FieldCodes>\* MERGEFORMAT</o:FieldCodes>
          </o:OLEObject>
        </w:object>
      </w:r>
    </w:p>
    <w:p w:rsidR="00000000" w:rsidRDefault="007631CB" w:rsidP="00781E38">
      <w:pPr>
        <w:pStyle w:val="ab"/>
        <w:tabs>
          <w:tab w:val="right" w:pos="8533"/>
        </w:tabs>
        <w:spacing w:after="40" w:line="420" w:lineRule="exact"/>
        <w:ind w:left="312" w:firstLineChars="200" w:firstLine="550"/>
        <w:rPr>
          <w:rFonts w:ascii="仿宋_GB2312" w:eastAsia="仿宋_GB2312" w:cs="仿宋_GB2312" w:hint="eastAsia"/>
          <w:sz w:val="28"/>
          <w:szCs w:val="28"/>
        </w:rPr>
      </w:pPr>
      <w:r>
        <w:rPr>
          <w:rFonts w:ascii="仿宋_GB2312" w:eastAsia="仿宋_GB2312" w:cs="仿宋_GB2312" w:hint="eastAsia"/>
          <w:sz w:val="28"/>
          <w:szCs w:val="28"/>
          <w:lang/>
        </w:rPr>
        <w:t>南通市海门区人民政府办公室</w:t>
      </w:r>
      <w:r>
        <w:rPr>
          <w:rFonts w:ascii="仿宋_GB2312" w:eastAsia="仿宋_GB2312" w:cs="仿宋_GB2312" w:hint="eastAsia"/>
          <w:sz w:val="28"/>
          <w:szCs w:val="28"/>
          <w:lang/>
        </w:rPr>
        <w:tab/>
      </w:r>
      <w:r>
        <w:rPr>
          <w:rFonts w:ascii="仿宋_GB2312" w:eastAsia="仿宋_GB2312" w:cs="仿宋_GB2312" w:hint="eastAsia"/>
          <w:sz w:val="28"/>
          <w:szCs w:val="28"/>
          <w:lang/>
        </w:rPr>
        <w:t>2021</w:t>
      </w:r>
      <w:r>
        <w:rPr>
          <w:rFonts w:ascii="仿宋_GB2312" w:eastAsia="仿宋_GB2312" w:cs="仿宋_GB2312" w:hint="eastAsia"/>
          <w:sz w:val="28"/>
          <w:szCs w:val="28"/>
          <w:lang/>
        </w:rPr>
        <w:t>年</w:t>
      </w:r>
      <w:r>
        <w:rPr>
          <w:rFonts w:ascii="仿宋_GB2312" w:eastAsia="仿宋_GB2312" w:cs="仿宋_GB2312" w:hint="eastAsia"/>
          <w:sz w:val="28"/>
          <w:szCs w:val="28"/>
          <w:lang/>
        </w:rPr>
        <w:t>11</w:t>
      </w:r>
      <w:r>
        <w:rPr>
          <w:rFonts w:ascii="仿宋_GB2312" w:eastAsia="仿宋_GB2312" w:cs="仿宋_GB2312" w:hint="eastAsia"/>
          <w:sz w:val="28"/>
          <w:szCs w:val="28"/>
          <w:lang/>
        </w:rPr>
        <w:t>月</w:t>
      </w:r>
      <w:r>
        <w:rPr>
          <w:rFonts w:ascii="仿宋_GB2312" w:eastAsia="仿宋_GB2312" w:cs="仿宋_GB2312" w:hint="eastAsia"/>
          <w:sz w:val="28"/>
          <w:szCs w:val="28"/>
          <w:lang/>
        </w:rPr>
        <w:t>18</w:t>
      </w:r>
      <w:r>
        <w:rPr>
          <w:rFonts w:ascii="仿宋_GB2312" w:eastAsia="仿宋_GB2312" w:cs="仿宋_GB2312" w:hint="eastAsia"/>
          <w:sz w:val="28"/>
          <w:szCs w:val="28"/>
          <w:lang/>
        </w:rPr>
        <w:t>日印发</w:t>
      </w:r>
    </w:p>
    <w:p w:rsidR="007631CB" w:rsidRDefault="007631CB">
      <w:pPr>
        <w:pStyle w:val="ab"/>
        <w:adjustRightInd w:val="0"/>
        <w:snapToGrid w:val="0"/>
        <w:spacing w:line="100" w:lineRule="atLeast"/>
        <w:ind w:left="-57" w:right="-57"/>
        <w:jc w:val="center"/>
        <w:rPr>
          <w:rFonts w:hint="eastAsia"/>
          <w:lang w:val="en-US" w:eastAsia="zh-CN"/>
        </w:rPr>
      </w:pPr>
      <w:r>
        <w:rPr>
          <w:sz w:val="21"/>
          <w:lang/>
        </w:rPr>
        <w:object w:dxaOrig="7616" w:dyaOrig="39">
          <v:shape id="Object 4" o:spid="_x0000_i1028" type="#_x0000_t75" style="width:442.8pt;height:2.15pt;mso-wrap-style:square;mso-position-horizontal-relative:page;mso-position-vertical-relative:page" o:ole="" fillcolor="#6d6d6d">
            <v:imagedata r:id="rId8" o:title=""/>
            <o:lock v:ext="edit" aspectratio="f"/>
          </v:shape>
          <o:OLEObject Type="Embed" ProgID="MSDraw" ShapeID="Object 4" DrawAspect="Content" ObjectID="_1698765275" r:id="rId12">
            <o:FieldCodes>\* MERGEFORMAT</o:FieldCodes>
          </o:OLEObject>
        </w:object>
      </w:r>
    </w:p>
    <w:sectPr w:rsidR="007631CB">
      <w:footerReference w:type="even" r:id="rId13"/>
      <w:footerReference w:type="default" r:id="rId14"/>
      <w:pgSz w:w="11906" w:h="16838"/>
      <w:pgMar w:top="1814" w:right="1531" w:bottom="1985" w:left="1531" w:header="720" w:footer="1474" w:gutter="0"/>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CB" w:rsidRDefault="007631CB">
      <w:r>
        <w:separator/>
      </w:r>
    </w:p>
  </w:endnote>
  <w:endnote w:type="continuationSeparator" w:id="1">
    <w:p w:rsidR="007631CB" w:rsidRDefault="00763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汉鼎简大宋">
    <w:altName w:val="新宋体"/>
    <w:charset w:val="86"/>
    <w:family w:val="modern"/>
    <w:pitch w:val="default"/>
    <w:sig w:usb0="00000001" w:usb1="080E0000" w:usb2="00000010" w:usb3="00000000" w:csb0="00040000" w:csb1="00000000"/>
  </w:font>
  <w:font w:name="汉鼎简黑体">
    <w:altName w:val="新宋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汉鼎简仿宋">
    <w:altName w:val="宋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31CB">
    <w:pPr>
      <w:pStyle w:val="a4"/>
      <w:ind w:leftChars="100" w:left="210" w:rightChars="100" w:right="210"/>
      <w:jc w:val="both"/>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 PAGE </w:instrText>
    </w:r>
    <w:r>
      <w:rPr>
        <w:rFonts w:ascii="宋体" w:hAnsi="宋体"/>
        <w:sz w:val="28"/>
        <w:szCs w:val="28"/>
      </w:rPr>
      <w:fldChar w:fldCharType="separate"/>
    </w:r>
    <w:r w:rsidR="00781E38">
      <w:rPr>
        <w:rStyle w:val="a3"/>
        <w:rFonts w:ascii="宋体" w:hAnsi="宋体"/>
        <w:noProof/>
        <w:sz w:val="28"/>
        <w:szCs w:val="28"/>
      </w:rPr>
      <w:t>2</w:t>
    </w:r>
    <w:r>
      <w:rPr>
        <w:rFonts w:ascii="宋体" w:hAnsi="宋体"/>
        <w:sz w:val="28"/>
        <w:szCs w:val="28"/>
      </w:rPr>
      <w:fldChar w:fldCharType="end"/>
    </w:r>
    <w:r>
      <w:rPr>
        <w:rStyle w:val="a3"/>
        <w:rFonts w:ascii="宋体" w:hAnsi="宋体" w:hint="eastAsia"/>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31CB">
    <w:pPr>
      <w:pStyle w:val="a4"/>
      <w:ind w:leftChars="100" w:left="210" w:rightChars="100" w:right="210"/>
      <w:jc w:val="right"/>
      <w:rPr>
        <w:rFonts w:hint="eastAsia"/>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 PAGE </w:instrText>
    </w:r>
    <w:r>
      <w:rPr>
        <w:rFonts w:ascii="宋体" w:hAnsi="宋体"/>
        <w:sz w:val="28"/>
        <w:szCs w:val="28"/>
      </w:rPr>
      <w:fldChar w:fldCharType="separate"/>
    </w:r>
    <w:r w:rsidR="00781E38">
      <w:rPr>
        <w:rStyle w:val="a3"/>
        <w:rFonts w:ascii="宋体" w:hAnsi="宋体"/>
        <w:noProof/>
        <w:sz w:val="28"/>
        <w:szCs w:val="28"/>
      </w:rPr>
      <w:t>1</w:t>
    </w:r>
    <w:r>
      <w:rPr>
        <w:rFonts w:ascii="宋体" w:hAnsi="宋体"/>
        <w:sz w:val="28"/>
        <w:szCs w:val="28"/>
      </w:rPr>
      <w:fldChar w:fldCharType="end"/>
    </w:r>
    <w:r>
      <w:rPr>
        <w:rStyle w:val="a3"/>
        <w:rFonts w:ascii="宋体" w:hAnsi="宋体" w:hint="eastAsia"/>
        <w:sz w:val="28"/>
        <w:szCs w:val="28"/>
      </w:rPr>
      <w:t xml:space="preserve"> </w:t>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CB" w:rsidRDefault="007631CB">
      <w:r>
        <w:separator/>
      </w:r>
    </w:p>
  </w:footnote>
  <w:footnote w:type="continuationSeparator" w:id="1">
    <w:p w:rsidR="007631CB" w:rsidRDefault="00763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ocumentProtection w:edit="trackedChanges" w:enforcement="0"/>
  <w:defaultTabStop w:val="425"/>
  <w:evenAndOddHeaders/>
  <w:drawingGridHorizontalSpacing w:val="315"/>
  <w:drawingGridVerticalSpacing w:val="295"/>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footnoteLayoutLikeWW8/>
    <w:forgetLastTabAlignment/>
    <w:adjustLineHeightInTable/>
    <w:layoutRawTableWidth/>
    <w:layoutTableRowsApart/>
    <w:doNotSnapToGridInCell/>
    <w:selectFldWithFirstOrLastChar/>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53A7"/>
    <w:rsid w:val="00027663"/>
    <w:rsid w:val="00031A02"/>
    <w:rsid w:val="00040020"/>
    <w:rsid w:val="00046F8C"/>
    <w:rsid w:val="00047181"/>
    <w:rsid w:val="00076D8F"/>
    <w:rsid w:val="0008019F"/>
    <w:rsid w:val="000A6DA2"/>
    <w:rsid w:val="000C0036"/>
    <w:rsid w:val="000D343D"/>
    <w:rsid w:val="000D5AD9"/>
    <w:rsid w:val="00100D78"/>
    <w:rsid w:val="0010367E"/>
    <w:rsid w:val="00111DC4"/>
    <w:rsid w:val="0011479A"/>
    <w:rsid w:val="001566B2"/>
    <w:rsid w:val="001569AC"/>
    <w:rsid w:val="00176E5E"/>
    <w:rsid w:val="0019588B"/>
    <w:rsid w:val="001C71A2"/>
    <w:rsid w:val="001D667B"/>
    <w:rsid w:val="001E1032"/>
    <w:rsid w:val="001E7912"/>
    <w:rsid w:val="002232C7"/>
    <w:rsid w:val="0024693F"/>
    <w:rsid w:val="00253ED8"/>
    <w:rsid w:val="002555C2"/>
    <w:rsid w:val="00271AC0"/>
    <w:rsid w:val="00291BEC"/>
    <w:rsid w:val="002A02CF"/>
    <w:rsid w:val="0030285E"/>
    <w:rsid w:val="0030334B"/>
    <w:rsid w:val="00305984"/>
    <w:rsid w:val="0033447A"/>
    <w:rsid w:val="003454DC"/>
    <w:rsid w:val="00350998"/>
    <w:rsid w:val="00393464"/>
    <w:rsid w:val="003A2000"/>
    <w:rsid w:val="003C5CC0"/>
    <w:rsid w:val="003E08EE"/>
    <w:rsid w:val="003E7105"/>
    <w:rsid w:val="003F1411"/>
    <w:rsid w:val="003F303A"/>
    <w:rsid w:val="00405A51"/>
    <w:rsid w:val="00410D6E"/>
    <w:rsid w:val="00416B9E"/>
    <w:rsid w:val="0044781D"/>
    <w:rsid w:val="00453338"/>
    <w:rsid w:val="004575F3"/>
    <w:rsid w:val="004724E6"/>
    <w:rsid w:val="0048535B"/>
    <w:rsid w:val="00497387"/>
    <w:rsid w:val="004C53A7"/>
    <w:rsid w:val="004D095A"/>
    <w:rsid w:val="004D7F9E"/>
    <w:rsid w:val="005201CE"/>
    <w:rsid w:val="00537604"/>
    <w:rsid w:val="00542B0B"/>
    <w:rsid w:val="00567C9D"/>
    <w:rsid w:val="00573422"/>
    <w:rsid w:val="005A5540"/>
    <w:rsid w:val="005F7235"/>
    <w:rsid w:val="006224BC"/>
    <w:rsid w:val="0063032C"/>
    <w:rsid w:val="006658B1"/>
    <w:rsid w:val="006951CF"/>
    <w:rsid w:val="006A1363"/>
    <w:rsid w:val="006B451C"/>
    <w:rsid w:val="006E6EAC"/>
    <w:rsid w:val="007519B9"/>
    <w:rsid w:val="007631CB"/>
    <w:rsid w:val="00775FF4"/>
    <w:rsid w:val="00781E38"/>
    <w:rsid w:val="00794201"/>
    <w:rsid w:val="007C5624"/>
    <w:rsid w:val="0082553C"/>
    <w:rsid w:val="008356B0"/>
    <w:rsid w:val="0084112F"/>
    <w:rsid w:val="00843CA0"/>
    <w:rsid w:val="008539A1"/>
    <w:rsid w:val="008748FC"/>
    <w:rsid w:val="008A1F73"/>
    <w:rsid w:val="008C506A"/>
    <w:rsid w:val="008D1B1E"/>
    <w:rsid w:val="008F537B"/>
    <w:rsid w:val="00914F33"/>
    <w:rsid w:val="00920A16"/>
    <w:rsid w:val="009324C3"/>
    <w:rsid w:val="00937A87"/>
    <w:rsid w:val="00953E45"/>
    <w:rsid w:val="00992675"/>
    <w:rsid w:val="009D5D34"/>
    <w:rsid w:val="009D7DA9"/>
    <w:rsid w:val="009E6F06"/>
    <w:rsid w:val="009E7E56"/>
    <w:rsid w:val="009F1691"/>
    <w:rsid w:val="00A00986"/>
    <w:rsid w:val="00A02FC8"/>
    <w:rsid w:val="00A0457B"/>
    <w:rsid w:val="00A224C4"/>
    <w:rsid w:val="00A42827"/>
    <w:rsid w:val="00A44F6E"/>
    <w:rsid w:val="00A60EA5"/>
    <w:rsid w:val="00A8450D"/>
    <w:rsid w:val="00AA5444"/>
    <w:rsid w:val="00AE6B11"/>
    <w:rsid w:val="00AF3BB2"/>
    <w:rsid w:val="00B70E21"/>
    <w:rsid w:val="00BF15A3"/>
    <w:rsid w:val="00C45E67"/>
    <w:rsid w:val="00C72F18"/>
    <w:rsid w:val="00CE1E87"/>
    <w:rsid w:val="00D24E98"/>
    <w:rsid w:val="00D35787"/>
    <w:rsid w:val="00D63C28"/>
    <w:rsid w:val="00D74EDD"/>
    <w:rsid w:val="00D94BA1"/>
    <w:rsid w:val="00DC1FF8"/>
    <w:rsid w:val="00E10051"/>
    <w:rsid w:val="00E15996"/>
    <w:rsid w:val="00E208B4"/>
    <w:rsid w:val="00E23D83"/>
    <w:rsid w:val="00E54DA8"/>
    <w:rsid w:val="00E65E15"/>
    <w:rsid w:val="00E96612"/>
    <w:rsid w:val="00EC15EE"/>
    <w:rsid w:val="00EE73CB"/>
    <w:rsid w:val="00EF3FA9"/>
    <w:rsid w:val="00F175D3"/>
    <w:rsid w:val="00F27617"/>
    <w:rsid w:val="00F35CAD"/>
    <w:rsid w:val="00F4651B"/>
    <w:rsid w:val="00F56DE8"/>
    <w:rsid w:val="00F92DA7"/>
    <w:rsid w:val="00FD2337"/>
    <w:rsid w:val="00FE2A3C"/>
    <w:rsid w:val="00FE3017"/>
    <w:rsid w:val="06850281"/>
    <w:rsid w:val="07B938D2"/>
    <w:rsid w:val="15BF7206"/>
    <w:rsid w:val="19DD170D"/>
    <w:rsid w:val="22497716"/>
    <w:rsid w:val="37586EF8"/>
    <w:rsid w:val="3BB56EBE"/>
    <w:rsid w:val="40BB22A0"/>
    <w:rsid w:val="4F2F6E3F"/>
    <w:rsid w:val="5B46794C"/>
    <w:rsid w:val="678E2AAA"/>
    <w:rsid w:val="6DEE5BE0"/>
    <w:rsid w:val="761C315E"/>
    <w:rsid w:val="7DE22D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semiHidden/>
  </w:style>
  <w:style w:type="table" w:default="1" w:styleId="a1">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脚 Char"/>
    <w:link w:val="a4"/>
    <w:rPr>
      <w:sz w:val="18"/>
    </w:rPr>
  </w:style>
  <w:style w:type="character" w:customStyle="1" w:styleId="unnamed11">
    <w:name w:val="unnamed11"/>
    <w:rPr>
      <w:sz w:val="21"/>
      <w:szCs w:val="21"/>
    </w:rPr>
  </w:style>
  <w:style w:type="paragraph" w:styleId="a4">
    <w:name w:val="footer"/>
    <w:basedOn w:val="a"/>
    <w:link w:val="Char"/>
    <w:pPr>
      <w:tabs>
        <w:tab w:val="center" w:pos="4153"/>
        <w:tab w:val="right" w:pos="8306"/>
      </w:tabs>
      <w:snapToGrid w:val="0"/>
      <w:jc w:val="left"/>
    </w:pPr>
    <w:rPr>
      <w:kern w:val="0"/>
      <w:sz w:val="18"/>
      <w:szCs w:val="20"/>
      <w:lang/>
    </w:rPr>
  </w:style>
  <w:style w:type="paragraph" w:styleId="a5">
    <w:name w:val="Body Text"/>
    <w:basedOn w:val="a"/>
    <w:pPr>
      <w:spacing w:after="120"/>
    </w:pPr>
  </w:style>
  <w:style w:type="paragraph" w:styleId="a6">
    <w:name w:val="Balloon Text"/>
    <w:basedOn w:val="a"/>
    <w:rPr>
      <w:sz w:val="18"/>
    </w:rPr>
  </w:style>
  <w:style w:type="paragraph" w:styleId="a7">
    <w:name w:val="Date"/>
    <w:basedOn w:val="a"/>
    <w:next w:val="a"/>
    <w:pPr>
      <w:ind w:leftChars="2500" w:left="100"/>
    </w:pPr>
  </w:style>
  <w:style w:type="paragraph" w:styleId="a8">
    <w:name w:val="Body Text Indent"/>
    <w:basedOn w:val="a"/>
    <w:pPr>
      <w:spacing w:after="120"/>
      <w:ind w:leftChars="200" w:left="420"/>
    </w:pPr>
  </w:style>
  <w:style w:type="paragraph" w:styleId="a9">
    <w:name w:val="Normal Indent"/>
    <w:basedOn w:val="a"/>
    <w:pPr>
      <w:ind w:firstLineChars="200" w:firstLine="420"/>
    </w:p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rPr>
      <w:sz w:val="24"/>
    </w:rPr>
  </w:style>
  <w:style w:type="paragraph" w:customStyle="1" w:styleId="CharCharCharChar">
    <w:name w:val="Char Char Char Char"/>
    <w:basedOn w:val="a"/>
    <w:pPr>
      <w:spacing w:line="360" w:lineRule="auto"/>
    </w:pPr>
    <w:rPr>
      <w:rFonts w:ascii="Tahoma" w:hAnsi="Tahoma"/>
      <w:sz w:val="28"/>
    </w:rPr>
  </w:style>
  <w:style w:type="paragraph" w:customStyle="1" w:styleId="2">
    <w:name w:val="标题2"/>
    <w:basedOn w:val="a"/>
    <w:next w:val="a"/>
    <w:pPr>
      <w:jc w:val="center"/>
    </w:pPr>
    <w:rPr>
      <w:rFonts w:eastAsia="方正楷体_GBK"/>
    </w:rPr>
  </w:style>
  <w:style w:type="paragraph" w:customStyle="1" w:styleId="ac">
    <w:name w:val="附件栏"/>
    <w:basedOn w:val="a"/>
  </w:style>
  <w:style w:type="paragraph" w:customStyle="1" w:styleId="ad">
    <w:name w:val="主题词"/>
    <w:basedOn w:val="a"/>
    <w:pPr>
      <w:autoSpaceDE w:val="0"/>
      <w:autoSpaceDN w:val="0"/>
      <w:adjustRightInd w:val="0"/>
      <w:spacing w:line="240" w:lineRule="atLeast"/>
      <w:jc w:val="left"/>
    </w:pPr>
    <w:rPr>
      <w:rFonts w:ascii="方正黑体_GBK" w:eastAsia="方正黑体_GBK"/>
    </w:rPr>
  </w:style>
  <w:style w:type="paragraph" w:customStyle="1" w:styleId="ae">
    <w:name w:val="印发栏"/>
    <w:basedOn w:val="a9"/>
    <w:pPr>
      <w:tabs>
        <w:tab w:val="right" w:pos="8465"/>
      </w:tabs>
      <w:spacing w:line="454" w:lineRule="atLeast"/>
      <w:ind w:left="357" w:right="357"/>
    </w:pPr>
  </w:style>
  <w:style w:type="paragraph" w:customStyle="1" w:styleId="Char0">
    <w:name w:val="Char"/>
    <w:basedOn w:val="a"/>
    <w:rPr>
      <w:rFonts w:ascii="Tahoma" w:hAnsi="Tahoma"/>
      <w:sz w:val="24"/>
    </w:rPr>
  </w:style>
  <w:style w:type="paragraph" w:customStyle="1" w:styleId="3">
    <w:name w:val="标题3"/>
    <w:basedOn w:val="a"/>
    <w:next w:val="a"/>
    <w:rPr>
      <w:rFonts w:eastAsia="方正黑体_GBK"/>
    </w:rPr>
  </w:style>
  <w:style w:type="paragraph" w:customStyle="1" w:styleId="af">
    <w:name w:val="密级"/>
    <w:basedOn w:val="a"/>
    <w:pPr>
      <w:autoSpaceDE w:val="0"/>
      <w:autoSpaceDN w:val="0"/>
      <w:adjustRightInd w:val="0"/>
      <w:spacing w:line="425" w:lineRule="atLeast"/>
      <w:jc w:val="right"/>
    </w:pPr>
    <w:rPr>
      <w:rFonts w:ascii="黑体" w:eastAsia="黑体"/>
      <w:kern w:val="0"/>
      <w:sz w:val="30"/>
    </w:rPr>
  </w:style>
  <w:style w:type="paragraph" w:customStyle="1" w:styleId="af0">
    <w:name w:val="抄送栏"/>
    <w:basedOn w:val="a"/>
    <w:pPr>
      <w:adjustRightInd w:val="0"/>
      <w:spacing w:line="454" w:lineRule="atLeast"/>
      <w:ind w:left="1310" w:right="357" w:hanging="953"/>
    </w:pPr>
  </w:style>
  <w:style w:type="paragraph" w:customStyle="1" w:styleId="af1">
    <w:name w:val="印数"/>
    <w:basedOn w:val="ae"/>
    <w:pPr>
      <w:spacing w:line="400" w:lineRule="atLeast"/>
      <w:ind w:left="0" w:right="0"/>
      <w:jc w:val="right"/>
    </w:pPr>
  </w:style>
  <w:style w:type="paragraph" w:customStyle="1" w:styleId="Char1">
    <w:name w:val=" Char1"/>
    <w:basedOn w:val="a"/>
    <w:rPr>
      <w:szCs w:val="21"/>
    </w:rPr>
  </w:style>
  <w:style w:type="paragraph" w:customStyle="1" w:styleId="af2">
    <w:name w:val="线型"/>
    <w:basedOn w:val="af0"/>
    <w:pPr>
      <w:spacing w:line="240" w:lineRule="auto"/>
      <w:ind w:left="0" w:firstLine="0"/>
      <w:jc w:val="center"/>
    </w:pPr>
  </w:style>
  <w:style w:type="paragraph" w:customStyle="1" w:styleId="af3">
    <w:name w:val="红线"/>
    <w:basedOn w:val="1"/>
    <w:pPr>
      <w:keepNext w:val="0"/>
      <w:keepLines w:val="0"/>
      <w:autoSpaceDE w:val="0"/>
      <w:autoSpaceDN w:val="0"/>
      <w:adjustRightInd w:val="0"/>
      <w:spacing w:before="0" w:after="851" w:line="227" w:lineRule="atLeast"/>
      <w:ind w:right="-142"/>
      <w:jc w:val="center"/>
      <w:outlineLvl w:val="9"/>
    </w:pPr>
    <w:rPr>
      <w:rFonts w:ascii="宋体"/>
      <w:kern w:val="0"/>
      <w:sz w:val="10"/>
    </w:rPr>
  </w:style>
  <w:style w:type="paragraph" w:customStyle="1" w:styleId="10">
    <w:name w:val="标题1"/>
    <w:basedOn w:val="a"/>
    <w:next w:val="a"/>
    <w:pPr>
      <w:tabs>
        <w:tab w:val="left" w:pos="9193"/>
        <w:tab w:val="left" w:pos="9827"/>
      </w:tabs>
      <w:spacing w:line="700" w:lineRule="atLeast"/>
      <w:jc w:val="center"/>
    </w:pPr>
    <w:rPr>
      <w:rFonts w:eastAsia="方正小标宋_GBK"/>
      <w:sz w:val="44"/>
    </w:rPr>
  </w:style>
  <w:style w:type="paragraph" w:customStyle="1" w:styleId="af4">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f5">
    <w:name w:val="紧急程度"/>
    <w:basedOn w:val="af"/>
    <w:pPr>
      <w:spacing w:line="397" w:lineRule="atLeast"/>
    </w:pPr>
    <w:rPr>
      <w:rFonts w:ascii="汉鼎简黑体" w:eastAsia="汉鼎简黑体" w:hAnsi="汉鼎简黑体"/>
      <w:sz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iWebOA_Blank.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iWebOA_Blank.dot</Template>
  <TotalTime>1</TotalTime>
  <Pages>6</Pages>
  <Words>364</Words>
  <Characters>2076</Characters>
  <Application>Microsoft Office Word</Application>
  <DocSecurity>0</DocSecurity>
  <Lines>17</Lines>
  <Paragraphs>4</Paragraphs>
  <ScaleCrop>false</ScaleCrop>
  <Company>wyk</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省政府关于表彰维护国家安全先进集体和先进个人的决定</dc:title>
  <dc:subject>国家安全  表彰  决定</dc:subject>
  <dc:creator>微软用户</dc:creator>
  <cp:lastModifiedBy>政府办综合科5</cp:lastModifiedBy>
  <cp:revision>2</cp:revision>
  <cp:lastPrinted>2013-05-22T02:36:00Z</cp:lastPrinted>
  <dcterms:created xsi:type="dcterms:W3CDTF">2021-11-18T10:28:00Z</dcterms:created>
  <dcterms:modified xsi:type="dcterms:W3CDTF">2021-11-18T10:28:00Z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tachmentID">
    <vt:lpwstr>0</vt:lpwstr>
  </property>
  <property fmtid="{D5CDD505-2E9C-101B-9397-08002B2CF9AE}" pid="3" name="VoucherID">
    <vt:lpwstr>272232</vt:lpwstr>
  </property>
  <property fmtid="{D5CDD505-2E9C-101B-9397-08002B2CF9AE}" pid="4" name="NewDoc">
    <vt:lpwstr>1</vt:lpwstr>
  </property>
  <property fmtid="{D5CDD505-2E9C-101B-9397-08002B2CF9AE}" pid="5" name="DocumentType">
    <vt:lpwstr>0</vt:lpwstr>
  </property>
  <property fmtid="{D5CDD505-2E9C-101B-9397-08002B2CF9AE}" pid="6" name="KSOProductBuildVer">
    <vt:lpwstr>2052-10.1.0.7698</vt:lpwstr>
  </property>
</Properties>
</file>