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南通市海门区人民政府滨江街道办事处</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园区主要承担辖区内产业发展、招商引资、重大项目建设、企业服务等经济管理职能。负责引导服务企业高质量发展、培育引进区域特色产业、优化协调产业发展环境等工作；负责涉企行政审批、项目建设管理服务、功能园区规划和建设、安全生产监督管理等工作。</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1）办公室。负责综合协调，并对党工委、管委会决定、规定及制度执行落实情况进行检查督办；负责综合性文件文稿、管理制度的起草制订等工作；负责会务安排、电子政务、档案管理、网络舆情管理、机要保密等工作；负责后勤保障及其他相关工作。（2）组织人事局。负责开发区干部队伍建设与管理；负责开发区机构编制、人事工资、退休管理及老干部工作；负责开发区机关党建、外宣工作。（3）财政局（国有资产管理办公室）。负责编制全区财政收支预算，经批准后组织实施；负责全区财源建设，筹集、调度、管理全区财政预算内、外资金和开发建设资金；负责全区国有资产管理、投融资管理、债权债务管理等工作；负责开发区所属行政事业单位财务管理工作。（4）招商局。负责制订落实全区招商引资中长期规划和年度目标，统筹协调全区招商引资工作并开展督促检查；负责招商引资的宣传推介、投资咨询、项目筛选、洽谈、会审与统计工作；负责项目招引落地前的相关协调工作。（5）经济发展局。负责全区经济运行监测调控，指导产业结构调整；负责指导协调、综合管理全区经济工作；负责全区国民经济、社会发展情况统计监测、预测分析；负责协调解决经济运行和企业发展中的有关问题；负责港口管理工作。（6）科技人才局。负责全区人才引进、开发和科技创新工作；负责人才项目及各类科技合作，统筹推进科技人才队伍建设；负责全区高新技术发展及产业化工作；负责统筹科技创新资源，推动各类科技载体、平台建设；负责科技成果、专利实施及转化项目的落实和推进工作；负责全区知识产权保护和管理工作。（7）行政审批局。负责市政府授权或相关职能部门委托、下放的涉企行政许可事项的受理、审核和审批；负责开发区政府采购、建设工程招投标等公共资源交易活动的组织、管理、服务。（8）规划建设局。牵头制定市政公用事业发展计划、房地产业以及基础配套设施项目开发中长期计划和年度计划；负责功能园区“七通一平”和相关建设工程项目的组织实施工作。（9）安全生产监督管理局。负责研究制订安全生产监管政策措施；负责全区安全生产监管工作；负责研究、协调和解决安全生产监管工作中的重大问题；负责安全生产事故调查处理工作；负责组织、指挥和协调应急救援工作。2.职能机构。重大项目建设推进办公室。负责组织编制全区重点项目建设年度计划和推进落实；负责项目的立项、建设及相关管理服务工作；负责推进全区重点项目建设，跟踪重点项目建设实施情况，协调重点项目实施过程中的有关问题；参与重点项目招标投标活动中的相关工作；协调重点项目竣工验收；参与重点项目后评价管理。3.保留开发区纪工委，统筹协调全区的纪检监察工作，不再保留开发区监察室。保留开发区人武部，统筹全区人民武装工作。开发区工会、共青团、妇联等群众团体按规定设置。4.派出机构。保留海门豪华邮轮装备产业园管理办公室、海门现代建筑产业园管理办公室。将海门智能制造产业园管理办公室、海门謇公湖科创中心管理办公室分别更名为海门高新技术产业园管理办公室、海门謇公湖科创园管理办公室。5.下属事业单位。（1）将开发区管理服务中心更名为开发区综合服务中心，为开发区管委会所属相当股级建制全额拨款事业单位。不实际运转，人员统一使用、分类管理。（2）新设立开发区招商中心，为开发区管委会所属相当副科级建制全额拨款事业单位。（3）不再保留事业单位开发区国有资产管理办公室。</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本部门无下属单位。</w:t>
      </w:r>
      <w:r>
        <w:rPr>
          <w:rFonts w:ascii="仿宋" w:eastAsia="仿宋" w:hAnsi="仿宋" w:cs="仿宋"/>
          <w:u w:color="auto"/>
        </w:rPr>
        <w:t/>
      </w:r>
      <w:r>
        <w:rPr>
          <w:rFonts w:ascii="仿宋" w:eastAsia="仿宋" w:hAnsi="仿宋" w:cs="仿宋"/>
          <w:u w:color="auto"/>
        </w:rPr>
        <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1</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南通市海门区人民政府滨江街道办事处（政府）。</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坚持以习近平新时代中国特色社会主义思想为指导，全面贯彻党的二十大和二十届历次全会精神，深入贯彻习近平总书记对江苏工作重要讲话精神和中央经济工作会议精神，认真落实省市区委各项工作要求，坚持稳中求进工作总基调，持续深化“七大攻坚指挥部，九大工作专班”机制，向海图强、跨江争雄，以“对标大开发、五年超千亿、提升贡献度”为目标，以“产业升级突破年”“重大项目攻坚年”“片区开发提质年”为抓手，加快打造成为“新苏南北上海”先行区、融入长江口产业创新绿色发展协同区发展示范窗口，确保实现“十五五”良好开局，奋力开创高质量发展新局面。</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南通市海门区人民政府滨江街道办事处</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南通市海门区人民政府滨江街道办事处</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10,906.87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10,330.57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230.00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70.00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185.00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91.30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10,906.87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10,906.87</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10,906.87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10,906.87</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10,906.87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10,906.87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10,906.87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南通市海门区人民政府滨江街道办事处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10,906.87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10,906.87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10,906.87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南通市海门区人民政府滨江街道办事处（政府）</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10,906.87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10,906.87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10,906.87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10,906.87</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5,132.87</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10,330.57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4,556.57</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8,088.67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2,314.67</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2,314.67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2,314.67</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统计信息事务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纪检监察事务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1,259.60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1,259.60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招商引资</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1,259.60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1,259.60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668.10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668.10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其他党委办公厅（室）及相关机构事务支出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668.10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668.10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中小企业发展专项</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应急管理事务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安全监管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南通市海门区人民政府滨江街道办事处</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10,906.87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10,906.87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10,906.87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10,330.57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230.00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70.00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185.00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91.30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10,906.87</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10,906.87</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10,906.87</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5,774.00</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5,184.85</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589.15</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5,132.87</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10,330.57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5,774.00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589.15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4,556.57</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8,088.67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5,774.00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589.15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2,314.67</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5,774.00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5,184.85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589.15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2,314.67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2,314.67</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统计信息事务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纪检监察事务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1,259.60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招商引资</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1,259.60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1,259.60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668.10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668.10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其他党委办公厅（室）及相关机构事务支出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668.10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668.10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中小企业发展专项</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91.30</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南通市海门区人民政府滨江街道办事处</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5,774.00</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5,184.85</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589.15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4,604.36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4,604.36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832.37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832.37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1,522.85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1,522.85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612.87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612.87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409.57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409.57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338.44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338.44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169.22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169.22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160.13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160.13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71.17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71.17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11.49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11.49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458.75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458.75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17.50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589.15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589.15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65.90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65.90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3.17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3.17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7.43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7.43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153.53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153.53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35.58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35.58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9.60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97.81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97.81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131.13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131.13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580.49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580.49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467.53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467.53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56.50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56.46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56.46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10,906.87</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5,184.85</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589.15</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5,132.87</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10,330.57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589.15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4,556.57</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8,088.67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589.15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2,314.67</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5,774.00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5,184.85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589.15</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2,314.67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2,314.67</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统计信息事务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纪检监察事务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1,259.60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1,259.60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招商引资</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1,259.60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1,259.60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668.10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668.10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其他党委办公厅（室）及相关机构事务支出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668.10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668.10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中小企业发展专项</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91.30</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5,774.00</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5,184.85</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589.15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4,604.36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4,604.36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832.37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832.37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1,522.85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1,522.85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612.87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612.87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409.57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409.57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338.44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338.44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169.22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169.22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160.13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160.13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71.17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71.17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11.49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11.49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458.75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458.75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17.50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589.15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589.15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65.90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65.90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3.17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3.17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7.43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7.43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153.53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153.53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25.00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35.58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35.58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9.60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97.81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97.81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131.13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131.13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580.49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580.49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467.53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467.53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56.50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56.50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56.46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56.46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183.13</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20.00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9.60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9.60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153.53</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3.17</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52.43</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部门</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589.15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589.15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153.53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97.81</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131.13</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南通市海门区人民政府滨江街道办事处</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部门</w:t>
      </w:r>
      <w:r>
        <w:rPr>
          <w:b w:val="on"/>
          <w:rFonts w:ascii="仿宋" w:eastAsia="仿宋" w:hAnsi="仿宋" w:cs="仿宋"/>
          <w:sz w:val="22"/>
          <w:u w:color="auto"/>
        </w:rPr>
        <w:t>无政府采购支出，故本表无数据。</w:t>
      </w:r>
      <w:r>
        <w:rPr>
          <w:rFonts w:hint="eastAsia" w:ascii="仿宋" w:hAnsi="仿宋" w:eastAsia="仿宋" w:cs="仿宋"/>
          <w:b/>
          <w:bCs/>
          <w:sz w:val="22"/>
          <w:szCs w:val="22"/>
        </w:rPr>
        <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南通市海门区人民政府滨江街道办事处2026年度收入、支出预算总计10,906.87万元，与上年相比收、支预算总计各增加4.55万元，增长0.04%。其中：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（一）收入预算总计10,906.87万元。包括：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1．本年收入合计10,906.87万元。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（1）一般公共预算拨款收入10,906.87万元，与上年相比增加4.55万元，增长0.04%。主要原因是人员经费刚性增长。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（二）支出预算总计10,906.87万元。包括：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1．本年支出合计10,906.87万元。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（1）一般公共服务支出（类）支出10,330.57万元，主要用于行政事业人员工资、统计事务、商贸事务、党委事务等。与上年相比增加21.4万元，增长0.21%。主要原因是人员经费刚性增长。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（2）文化旅游体育与传媒支出（类）支出0万元，与上年相比减少4.85万元，减少100%。主要原因是厉行节约，减少支出。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（3）卫生健康支出（类）支出230万元，主要用于基本公共卫生服务和管理等方面。与上年相比增加230万元（去年预算数为0万元，无法计算增减比率）。主要原因是对卫生健康领域必要保障。</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（4）城乡社区支出（类）支出70万元，主要用于城市基础设施工程建设、拆迁补偿款、附属设施赔偿、赔青等。与上年相比减少165万元，减少70.21%。主要原因是厉行节约，减少支出。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（5）资源勘探工业信息等支出（类）支出185万元，主要用于服务企业管理专项。与上年相比减少5万元，减少2.63%。主要原因是厉行节约，减少支出。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（6）灾害防治及应急管理支出（类）支出91.3万元，主要用于安生生产监管管理。与上年相比减少72万元，减少44.09%。主要原因是厉行节约，减少支出。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南通市海门区人民政府滨江街道办事处2026年收入预算合计10,906.87万元，包括本年收入10,906.87万元，上年结转结余0万元。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本年一般公共预算收入10,906.87万元，占100%；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南通市海门区人民政府滨江街道办事处2026年支出预算合计10,906.87万元，其中：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基本支出5,774万元，占52.94%；</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项目支出5,132.87万元，占47.06%；</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南通市海门区人民政府滨江街道办事处2026年度财政拨款收、支总预算10,906.87万元。与上年相比，财政拨款收、支总计各增加4.55万元，增长0.04%。主要原因是人员经费刚性增长。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南通市海门区人民政府滨江街道办事处2026年财政拨款预算支出10,906.87万元，占本年支出合计的100%。与上年相比，财政拨款支出增加4.55万元，增长0.04%。主要原因是人员经费刚性增长。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1.政府办公厅（室）及相关机构事务（款）行政运行（项）支出5,774万元，与上年相比增加64.15万元，增长1.12%。主要原因是人员经费刚性增长。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2.政府办公厅（室）及相关机构事务（款）一般行政管理事务（项）支出2,314.67万元，与上年相比增加245.27万元，增长11.85%。主要原因是新增项目预算。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3.统计信息事务（款）一般行政管理事务（项）支出100.5万元，与上年相比增加69.5万元，增长224.19%。主要原因是新增项目预算。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4.财政事务（款）其他财政事务支出（项）支出200万元，与上年相比减少60万元，减少23.08%。主要原因是厉行节约，减少支出。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5.纪检监察事务（款）一般行政管理事务（项）支出13.7万元，与上年预算数相同。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6.商贸事务（款）招商引资（项）支出1,259.6万元，与上年相比减少290.9万元，减少18.76%。主要原因是厉行节约，减少支出。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7.党委办公厅（室）及相关机构事务（款）其他党委办公厅（室）及相关机构事务支出（项）支出668.1万元，与上年相比减少6.62万元，减少0.98%。主要原因是厉行节约，减少支出。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（二）文化旅游体育与传媒支出（类）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文化和旅游（款）群众文化（项）支出0万元，与上年相比减少4.85万元，减少100%。主要原因是厉行节约，减少支出。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公共卫生（款）其他公共卫生支出（项）支出230万元，与上年相比增加230万元（去年预算数为0万元，无法计算增减比率）。主要原因是对卫生健康领域必要保障。</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（四）城乡社区支出（类）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1.城乡社区公共设施（款）其他城乡社区公共设施支出（项）支出0万元，与上年相比减少155万元，减少100%。主要原因是厉行节约，减少支出。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2.其他城乡社区支出（款）其他城乡社区支出（项）支出70万元，与上年相比减少10万元，减少12.5%。主要原因是厉行节约，减少支出。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（五）资源勘探工业信息等支出（类）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支持中小企业发展和管理支出（款）中小企业发展专项（项）支出185万元，与上年相比减少5万元，减少2.63%。主要原因是厉行节约，减少支出。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（六）灾害防治及应急管理支出（类）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应急管理事务（款）安全监管（项）支出91.3万元，与上年相比减少72万元，减少44.09%。主要原因是厉行节约，减少支出。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南通市海门区人民政府滨江街道办事处2026年度财政拨款基本支出预算5,774万元，其中：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5,184.85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（二）公用经费589.15万元。主要包括：办公费、印刷费、差旅费、维修（护）费、会议费、培训费、公务接待费、委托业务费、工会经费、公务用车运行维护费、其他交通费用、其他商品和服务支出。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南通市海门区人民政府滨江街道办事处2026年一般公共预算财政拨款支出预算10,906.87万元，与上年相比增加4.55万元，增长0.04%。主要原因是人员经费刚性增长。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南通市海门区人民政府滨江街道办事处2026年度一般公共预算财政拨款基本支出预算5,774万元，其中：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5,184.85万元。主要包括：基本工资、津贴补贴、奖金、绩效工资、机关事业单位基本养老保险缴费、职业年金缴费、职工基本医疗保险缴费、公务员医疗补助缴费、其他社会保障缴费、住房公积金、其他工资福利支出、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（二）公用经费589.15万元。主要包括：办公费、印刷费、差旅费、维修（护）费、会议费、培训费、公务接待费、委托业务费、工会经费、公务用车运行维护费、其他交通费用、其他商品和服务支出。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度一般公共预算拨款安排的“三公”经费支出预算183.13万元，比上年预算减少3.29万元，变动原因厉行节约，减少支出。其中，因公出国（境）费支出20万元，占“三公”经费的10.92%；公务用车购置及运行维护费支出9.6万元，占“三公”经费的5.24%；公务接待费支出153.53万元，占“三公”经费的83.84%。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1．因公出国（境）费预算支出20万元，与上年预算数相同。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2．公务用车购置及运行维护费预算支出9.6万元。其中：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（2）公务用车运行维护费预算支出9.6万元，比上年预算减少2.4万元，主要原因是派驻公车减少一辆。</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3．公务接待费预算支出153.53万元，比上年预算减少0.89万元，主要原因是厉行节约，减少支出。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南通市海门区人民政府滨江街道办事处2026年度一般公共预算拨款安排的会议费预算支出3.17万元，比上年预算减少0.21万元，主要原因是厉行节约，减少支出。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南通市海门区人民政府滨江街道办事处2026年度一般公共预算拨款安排的培训费预算支出52.43万元，比上年预算减少0.49万元，主要原因是厉行节约，减少支出。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南通市海门区人民政府滨江街道办事处2026年国有资本经营预算支出0万元。与上年预算数相同。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2026年本部门一般公共预算机关运行经费预算支出589.15万元，与上年相比增加248.74万元，增长73.07%。主要原因是因科目调整导致统计口径变化，并非实际支出规模扩大。</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2026年度政府采购支出预算总额0万元，其中：拟采购货物支出0万元、拟采购工程支出0万元、拟采购服务支出0万元。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4辆，其中，副部（省）级及以上领导用车0辆、主要负责人用车0辆、机要通信用车0辆、应急保障用车0辆、执法执勤用车1辆、特种专业技术用车0辆、离退休干部用车0辆，其他用车3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10,906.87万元；本部门共15个项目纳入绩效目标管理，涉及财政性资金合计5,132.87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八、一般公共服务支出(类)政府办公厅（室）及相关机构事务(款)行政运行(项)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九、一般公共服务支出(类)政府办公厅（室）及相关机构事务(款)一般行政管理事务(项)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十、一般公共服务支出(类)统计信息事务(款)一般行政管理事务(项)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十一、一般公共服务支出(类)财政事务(款)其他财政事务支出(项)</w:t>
      </w:r>
      <w:r>
        <w:rPr>
          <w:b w:val="on"/>
          <w:rFonts w:ascii="仿宋" w:eastAsia="仿宋" w:hAnsi="仿宋" w:cs="仿宋"/>
          <w:u w:color="auto"/>
        </w:rPr>
        <w:t>：</w:t>
      </w:r>
      <w:r>
        <w:rPr>
          <w:rFonts w:hint="eastAsia" w:ascii="仿宋" w:hAnsi="仿宋" w:eastAsia="仿宋" w:cs="仿宋"/>
        </w:rPr>
        <w:t>反映除上述项目以外其他财政事务方面的支出。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十二、一般公共服务支出(类)纪检监察事务(款)一般行政管理事务(项)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十三、一般公共服务支出(类)商贸事务(款)招商引资(项)</w:t>
      </w:r>
      <w:r>
        <w:rPr>
          <w:b w:val="on"/>
          <w:rFonts w:ascii="仿宋" w:eastAsia="仿宋" w:hAnsi="仿宋" w:cs="仿宋"/>
          <w:u w:color="auto"/>
        </w:rPr>
        <w:t>：</w:t>
      </w:r>
      <w:r>
        <w:rPr>
          <w:rFonts w:hint="eastAsia" w:ascii="仿宋" w:hAnsi="仿宋" w:eastAsia="仿宋" w:cs="仿宋"/>
        </w:rPr>
        <w:t>反映用于招商引资、优化经济环境等方面的支出。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十四、一般公共服务支出(类)党委办公厅（室）及相关机构事务(款)其他党委办公厅（室）及相关机构事务支出(项)</w:t>
      </w:r>
      <w:r>
        <w:rPr>
          <w:b w:val="on"/>
          <w:rFonts w:ascii="仿宋" w:eastAsia="仿宋" w:hAnsi="仿宋" w:cs="仿宋"/>
          <w:u w:color="auto"/>
        </w:rPr>
        <w:t>：</w:t>
      </w:r>
      <w:r>
        <w:rPr>
          <w:rFonts w:hint="eastAsia" w:ascii="仿宋" w:hAnsi="仿宋" w:eastAsia="仿宋" w:cs="仿宋"/>
        </w:rPr>
        <w:t>反映除上述项目以外其他用于党委办公厅（室）及相关机构事务支出。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十五、卫生健康支出(类)公共卫生(款)其他公共卫生支出(项)</w:t>
      </w:r>
      <w:r>
        <w:rPr>
          <w:b w:val="on"/>
          <w:rFonts w:ascii="仿宋" w:eastAsia="仿宋" w:hAnsi="仿宋" w:cs="仿宋"/>
          <w:u w:color="auto"/>
        </w:rPr>
        <w:t>：</w:t>
      </w:r>
      <w:r>
        <w:rPr>
          <w:rFonts w:hint="eastAsia" w:ascii="仿宋" w:hAnsi="仿宋" w:eastAsia="仿宋" w:cs="仿宋"/>
        </w:rPr>
        <w:t>反映除上述项目以外的其他用于公共卫生方面的支出。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十六、城乡社区支出(类)其他城乡社区支出(款)其他城乡社区支出(项)</w:t>
      </w:r>
      <w:r>
        <w:rPr>
          <w:b w:val="on"/>
          <w:rFonts w:ascii="仿宋" w:eastAsia="仿宋" w:hAnsi="仿宋" w:cs="仿宋"/>
          <w:u w:color="auto"/>
        </w:rPr>
        <w:t>：</w:t>
      </w:r>
      <w:r>
        <w:rPr>
          <w:rFonts w:hint="eastAsia" w:ascii="仿宋" w:hAnsi="仿宋" w:eastAsia="仿宋" w:cs="仿宋"/>
        </w:rPr>
        <w:t>反映除上述项目以外其他用于城乡社区方面的支出。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十七、资源勘探工业信息等支出(类)支持中小企业发展和管理支出(款)中小企业发展专项(项)</w:t>
      </w:r>
      <w:r>
        <w:rPr>
          <w:b w:val="on"/>
          <w:rFonts w:ascii="仿宋" w:eastAsia="仿宋" w:hAnsi="仿宋" w:cs="仿宋"/>
          <w:u w:color="auto"/>
        </w:rPr>
        <w:t>：</w:t>
      </w:r>
      <w:r>
        <w:rPr>
          <w:rFonts w:hint="eastAsia" w:ascii="仿宋" w:hAnsi="仿宋" w:eastAsia="仿宋" w:cs="仿宋"/>
        </w:rPr>
        <w:t>反映用于支持中小企业培育、公共服务体系和融资服务体系建设等方面的支出。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十八、灾害防治及应急管理支出(类)应急管理事务(款)安全监管(项)</w:t>
      </w:r>
      <w:r>
        <w:rPr>
          <w:b w:val="on"/>
          <w:rFonts w:ascii="仿宋" w:eastAsia="仿宋" w:hAnsi="仿宋" w:cs="仿宋"/>
          <w:u w:color="auto"/>
        </w:rPr>
        <w:t>：</w:t>
      </w:r>
      <w:r>
        <w:rPr>
          <w:rFonts w:hint="eastAsia" w:ascii="仿宋" w:hAnsi="仿宋" w:eastAsia="仿宋" w:cs="仿宋"/>
        </w:rPr>
        <w:t>反映安全生产综合监督管理和工贸行业安全生产监督管理等方面的支出。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南通市海门区人民政府滨江街道办事处</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