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3"/>
        </w:tabs>
        <w:autoSpaceDE w:val="0"/>
        <w:autoSpaceDN w:val="0"/>
        <w:snapToGrid w:val="0"/>
        <w:spacing w:line="2000" w:lineRule="exact"/>
        <w:jc w:val="distribute"/>
        <w:rPr>
          <w:rFonts w:ascii="方正小标宋简体" w:hAnsi="华文中宋" w:eastAsia="方正小标宋简体"/>
          <w:b/>
          <w:color w:val="FF0000"/>
          <w:spacing w:val="-30"/>
          <w:w w:val="40"/>
          <w:sz w:val="140"/>
          <w:szCs w:val="140"/>
        </w:rPr>
      </w:pPr>
      <w:r>
        <w:rPr>
          <w:rFonts w:hint="eastAsia" w:ascii="方正小标宋简体" w:hAnsi="华文中宋" w:eastAsia="方正小标宋简体"/>
          <w:b/>
          <w:color w:val="FF0000"/>
          <w:spacing w:val="-30"/>
          <w:w w:val="40"/>
          <w:sz w:val="140"/>
          <w:szCs w:val="140"/>
        </w:rPr>
        <w:t>南通市海门区应急管理局</w:t>
      </w:r>
    </w:p>
    <w:p>
      <w:pPr>
        <w:spacing w:line="400" w:lineRule="exact"/>
        <w:jc w:val="center"/>
        <w:rPr>
          <w:rFonts w:ascii="仿宋_GB2312" w:eastAsia="仿宋_GB2312"/>
          <w:sz w:val="32"/>
          <w:szCs w:val="32"/>
        </w:rPr>
      </w:pPr>
    </w:p>
    <w:p>
      <w:pPr>
        <w:spacing w:line="400" w:lineRule="exact"/>
        <w:jc w:val="cente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154940</wp:posOffset>
                </wp:positionV>
                <wp:extent cx="5606415" cy="0"/>
                <wp:effectExtent l="0" t="19050" r="13335" b="19050"/>
                <wp:wrapTopAndBottom/>
                <wp:docPr id="1" name="直接连接符 1"/>
                <wp:cNvGraphicFramePr/>
                <a:graphic xmlns:a="http://schemas.openxmlformats.org/drawingml/2006/main">
                  <a:graphicData uri="http://schemas.microsoft.com/office/word/2010/wordprocessingShape">
                    <wps:wsp>
                      <wps:cNvCnPr/>
                      <wps:spPr>
                        <a:xfrm>
                          <a:off x="0" y="0"/>
                          <a:ext cx="5606415"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2.2pt;height:0pt;width:441.45pt;mso-wrap-distance-bottom:0pt;mso-wrap-distance-top:0pt;z-index:251659264;mso-width-relative:page;mso-height-relative:page;" filled="f" stroked="t" coordsize="21600,21600" o:gfxdata="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lgU2AAAAAYBAAAPAAAAAAAAAAEAIAAAACIAAABkcnMvZG93bnJl&#10;di54bWxQSwECFAAUAAAACACHTuJAzIhDH/0BAADzAwAADgAAAAAAAAABACAAAAAnAQAAZHJzL2Uy&#10;b0RvYy54bWxQSwUGAAAAAAYABgBZAQAAlgUAAAAA&#10;">
                <v:fill on="f" focussize="0,0"/>
                <v:stroke weight="3pt" color="#FF0000" joinstyle="round"/>
                <v:imagedata o:title=""/>
                <o:lock v:ext="edit" aspectratio="f"/>
                <w10:wrap type="topAndBottom"/>
              </v:line>
            </w:pict>
          </mc:Fallback>
        </mc:AlternateConten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关于印发《南通市海门区应急管理系统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新闻宣传工作考核办法》的通知</w:t>
      </w:r>
    </w:p>
    <w:p>
      <w:pPr>
        <w:spacing w:line="560" w:lineRule="exact"/>
        <w:rPr>
          <w:rFonts w:ascii="仿宋_GB2312" w:eastAsia="仿宋_GB2312"/>
          <w:sz w:val="32"/>
          <w:szCs w:val="32"/>
        </w:rPr>
      </w:pPr>
    </w:p>
    <w:p>
      <w:pPr>
        <w:spacing w:line="560" w:lineRule="exact"/>
        <w:jc w:val="left"/>
        <w:rPr>
          <w:rFonts w:ascii="仿宋_GB2312" w:hAnsi="Calibri" w:eastAsia="仿宋_GB2312" w:cs="Times New Roman"/>
          <w:sz w:val="32"/>
          <w:szCs w:val="32"/>
        </w:rPr>
      </w:pPr>
      <w:r>
        <w:rPr>
          <w:rFonts w:hint="eastAsia" w:ascii="仿宋_GB2312" w:hAnsi="Calibri" w:eastAsia="仿宋_GB2312" w:cs="Times New Roman"/>
          <w:sz w:val="32"/>
          <w:szCs w:val="32"/>
        </w:rPr>
        <w:t>各区镇（街道）安监局</w:t>
      </w:r>
      <w:r>
        <w:rPr>
          <w:rFonts w:hint="eastAsia" w:ascii="仿宋_GB2312" w:eastAsia="仿宋_GB2312"/>
          <w:sz w:val="32"/>
          <w:szCs w:val="32"/>
        </w:rPr>
        <w:t>，局各科（室）、大队、中心</w:t>
      </w:r>
      <w:r>
        <w:rPr>
          <w:rFonts w:hint="eastAsia" w:ascii="仿宋_GB2312" w:hAnsi="Calibri" w:eastAsia="仿宋_GB2312" w:cs="Times New Roman"/>
          <w:sz w:val="32"/>
          <w:szCs w:val="32"/>
        </w:rPr>
        <w:t>：</w:t>
      </w:r>
    </w:p>
    <w:p>
      <w:pPr>
        <w:spacing w:line="560" w:lineRule="exact"/>
        <w:ind w:firstLine="645"/>
        <w:rPr>
          <w:rFonts w:ascii="仿宋_GB2312" w:eastAsia="仿宋_GB2312"/>
          <w:sz w:val="32"/>
          <w:szCs w:val="32"/>
        </w:rPr>
      </w:pPr>
      <w:r>
        <w:rPr>
          <w:rFonts w:ascii="仿宋_GB2312" w:hAnsi="Calibri" w:eastAsia="仿宋_GB2312" w:cs="Times New Roman"/>
          <w:sz w:val="32"/>
          <w:szCs w:val="32"/>
        </w:rPr>
        <w:t>为</w:t>
      </w:r>
      <w:r>
        <w:rPr>
          <w:rFonts w:hint="eastAsia" w:ascii="仿宋_GB2312" w:eastAsia="仿宋_GB2312"/>
          <w:sz w:val="32"/>
          <w:szCs w:val="32"/>
        </w:rPr>
        <w:t>进一步</w:t>
      </w:r>
      <w:r>
        <w:rPr>
          <w:rFonts w:ascii="仿宋_GB2312" w:eastAsia="仿宋_GB2312"/>
          <w:sz w:val="32"/>
          <w:szCs w:val="32"/>
        </w:rPr>
        <w:t>推动我</w:t>
      </w:r>
      <w:r>
        <w:rPr>
          <w:rFonts w:hint="eastAsia" w:ascii="仿宋_GB2312" w:eastAsia="仿宋_GB2312"/>
          <w:sz w:val="32"/>
          <w:szCs w:val="32"/>
        </w:rPr>
        <w:t>区</w:t>
      </w:r>
      <w:r>
        <w:rPr>
          <w:rFonts w:ascii="仿宋_GB2312" w:hAnsi="Calibri" w:eastAsia="仿宋_GB2312" w:cs="Times New Roman"/>
          <w:sz w:val="32"/>
          <w:szCs w:val="32"/>
        </w:rPr>
        <w:t>应急管理</w:t>
      </w:r>
      <w:r>
        <w:rPr>
          <w:rFonts w:hint="eastAsia" w:ascii="仿宋_GB2312" w:eastAsia="仿宋_GB2312"/>
          <w:sz w:val="32"/>
          <w:szCs w:val="32"/>
        </w:rPr>
        <w:t>新闻宣传</w:t>
      </w:r>
      <w:r>
        <w:rPr>
          <w:rFonts w:ascii="仿宋_GB2312" w:hAnsi="Calibri" w:eastAsia="仿宋_GB2312" w:cs="Times New Roman"/>
          <w:sz w:val="32"/>
          <w:szCs w:val="32"/>
        </w:rPr>
        <w:t>工作，促进</w:t>
      </w:r>
      <w:r>
        <w:rPr>
          <w:rFonts w:hint="eastAsia" w:ascii="仿宋_GB2312" w:eastAsia="仿宋_GB2312"/>
          <w:sz w:val="32"/>
          <w:szCs w:val="32"/>
        </w:rPr>
        <w:t>新闻信息</w:t>
      </w:r>
      <w:r>
        <w:rPr>
          <w:rFonts w:ascii="仿宋_GB2312" w:hAnsi="Calibri" w:eastAsia="仿宋_GB2312" w:cs="Times New Roman"/>
          <w:sz w:val="32"/>
          <w:szCs w:val="32"/>
        </w:rPr>
        <w:t>宣传工作考核评比工作的规范化、制度化和科学化，不断提高</w:t>
      </w:r>
      <w:r>
        <w:rPr>
          <w:rFonts w:hint="eastAsia" w:ascii="仿宋_GB2312" w:eastAsia="仿宋_GB2312"/>
          <w:sz w:val="32"/>
          <w:szCs w:val="32"/>
        </w:rPr>
        <w:t>全区应急管理系统新闻信息</w:t>
      </w:r>
      <w:r>
        <w:rPr>
          <w:rFonts w:ascii="仿宋_GB2312" w:hAnsi="Calibri" w:eastAsia="仿宋_GB2312" w:cs="Times New Roman"/>
          <w:sz w:val="32"/>
          <w:szCs w:val="32"/>
        </w:rPr>
        <w:t>的质量和水平，</w:t>
      </w:r>
      <w:r>
        <w:rPr>
          <w:rFonts w:hint="eastAsia" w:ascii="仿宋_GB2312" w:hAnsi="Calibri" w:eastAsia="仿宋_GB2312" w:cs="Times New Roman"/>
          <w:sz w:val="32"/>
          <w:szCs w:val="32"/>
        </w:rPr>
        <w:t>根据</w:t>
      </w:r>
      <w:r>
        <w:rPr>
          <w:rFonts w:ascii="仿宋_GB2312" w:hAnsi="Calibri" w:eastAsia="仿宋_GB2312" w:cs="Times New Roman"/>
          <w:sz w:val="32"/>
          <w:szCs w:val="32"/>
        </w:rPr>
        <w:t>南通市应急管理局关于</w:t>
      </w:r>
      <w:r>
        <w:rPr>
          <w:rFonts w:hint="eastAsia" w:ascii="仿宋_GB2312" w:hAnsi="Calibri" w:eastAsia="仿宋_GB2312" w:cs="Times New Roman"/>
          <w:sz w:val="32"/>
          <w:szCs w:val="32"/>
        </w:rPr>
        <w:t>新闻宣传</w:t>
      </w:r>
      <w:r>
        <w:rPr>
          <w:rFonts w:ascii="仿宋_GB2312" w:hAnsi="Calibri" w:eastAsia="仿宋_GB2312" w:cs="Times New Roman"/>
          <w:sz w:val="32"/>
          <w:szCs w:val="32"/>
        </w:rPr>
        <w:t>工作的考核</w:t>
      </w:r>
      <w:r>
        <w:rPr>
          <w:rFonts w:hint="eastAsia" w:ascii="仿宋_GB2312" w:hAnsi="Calibri" w:eastAsia="仿宋_GB2312" w:cs="Times New Roman"/>
          <w:sz w:val="32"/>
          <w:szCs w:val="32"/>
        </w:rPr>
        <w:t>文件</w:t>
      </w:r>
      <w:r>
        <w:rPr>
          <w:rFonts w:ascii="仿宋_GB2312" w:hAnsi="Calibri" w:eastAsia="仿宋_GB2312" w:cs="Times New Roman"/>
          <w:sz w:val="32"/>
          <w:szCs w:val="32"/>
        </w:rPr>
        <w:t>要求，</w:t>
      </w:r>
      <w:r>
        <w:rPr>
          <w:rFonts w:hint="eastAsia" w:ascii="仿宋_GB2312" w:eastAsia="仿宋_GB2312"/>
          <w:sz w:val="32"/>
          <w:szCs w:val="32"/>
        </w:rPr>
        <w:t>对</w:t>
      </w:r>
      <w:r>
        <w:rPr>
          <w:rFonts w:ascii="仿宋_GB2312" w:hAnsi="Calibri" w:eastAsia="仿宋_GB2312" w:cs="Times New Roman"/>
          <w:sz w:val="32"/>
          <w:szCs w:val="32"/>
        </w:rPr>
        <w:t>《</w:t>
      </w:r>
      <w:r>
        <w:rPr>
          <w:rFonts w:hint="eastAsia" w:ascii="仿宋_GB2312" w:eastAsia="仿宋_GB2312"/>
          <w:sz w:val="32"/>
          <w:szCs w:val="32"/>
        </w:rPr>
        <w:t>南通</w:t>
      </w:r>
      <w:r>
        <w:rPr>
          <w:rFonts w:ascii="仿宋_GB2312" w:hAnsi="Calibri" w:eastAsia="仿宋_GB2312" w:cs="Times New Roman"/>
          <w:sz w:val="32"/>
          <w:szCs w:val="32"/>
        </w:rPr>
        <w:t>市</w:t>
      </w:r>
      <w:r>
        <w:rPr>
          <w:rFonts w:hint="eastAsia" w:ascii="仿宋_GB2312" w:eastAsia="仿宋_GB2312"/>
          <w:sz w:val="32"/>
          <w:szCs w:val="32"/>
        </w:rPr>
        <w:t>海门区</w:t>
      </w:r>
      <w:r>
        <w:rPr>
          <w:rFonts w:ascii="仿宋_GB2312" w:hAnsi="Calibri" w:eastAsia="仿宋_GB2312" w:cs="Times New Roman"/>
          <w:sz w:val="32"/>
          <w:szCs w:val="32"/>
        </w:rPr>
        <w:t>应急管理</w:t>
      </w:r>
      <w:r>
        <w:rPr>
          <w:rFonts w:hint="eastAsia" w:ascii="仿宋_GB2312" w:eastAsia="仿宋_GB2312"/>
          <w:sz w:val="32"/>
          <w:szCs w:val="32"/>
        </w:rPr>
        <w:t>系统新闻</w:t>
      </w:r>
      <w:r>
        <w:rPr>
          <w:rFonts w:ascii="仿宋_GB2312" w:hAnsi="Calibri" w:eastAsia="仿宋_GB2312" w:cs="Times New Roman"/>
          <w:sz w:val="32"/>
          <w:szCs w:val="32"/>
        </w:rPr>
        <w:t>宣传</w:t>
      </w:r>
      <w:r>
        <w:rPr>
          <w:rFonts w:hint="eastAsia" w:ascii="仿宋_GB2312" w:eastAsia="仿宋_GB2312"/>
          <w:sz w:val="32"/>
          <w:szCs w:val="32"/>
        </w:rPr>
        <w:t>工作</w:t>
      </w:r>
      <w:r>
        <w:rPr>
          <w:rFonts w:ascii="仿宋_GB2312" w:hAnsi="Calibri" w:eastAsia="仿宋_GB2312" w:cs="Times New Roman"/>
          <w:sz w:val="32"/>
          <w:szCs w:val="32"/>
        </w:rPr>
        <w:t>考核办法</w:t>
      </w:r>
      <w:r>
        <w:rPr>
          <w:rFonts w:hint="eastAsia" w:ascii="仿宋_GB2312" w:eastAsia="仿宋_GB2312"/>
          <w:sz w:val="32"/>
          <w:szCs w:val="32"/>
        </w:rPr>
        <w:t>（试行）</w:t>
      </w:r>
      <w:r>
        <w:rPr>
          <w:rFonts w:ascii="仿宋_GB2312" w:hAnsi="Calibri" w:eastAsia="仿宋_GB2312" w:cs="Times New Roman"/>
          <w:sz w:val="32"/>
          <w:szCs w:val="32"/>
        </w:rPr>
        <w:t>》</w:t>
      </w:r>
      <w:r>
        <w:rPr>
          <w:rFonts w:hint="eastAsia" w:ascii="仿宋_GB2312" w:hAnsi="Calibri" w:eastAsia="仿宋_GB2312" w:cs="Times New Roman"/>
          <w:sz w:val="32"/>
          <w:szCs w:val="32"/>
        </w:rPr>
        <w:t>进行</w:t>
      </w:r>
      <w:r>
        <w:rPr>
          <w:rFonts w:ascii="仿宋_GB2312" w:hAnsi="Calibri" w:eastAsia="仿宋_GB2312" w:cs="Times New Roman"/>
          <w:sz w:val="32"/>
          <w:szCs w:val="32"/>
        </w:rPr>
        <w:t>了修改，现印发给你们，请认真贯彻执行。为确保</w:t>
      </w:r>
      <w:r>
        <w:rPr>
          <w:rFonts w:hint="eastAsia" w:ascii="仿宋_GB2312" w:eastAsia="仿宋_GB2312"/>
          <w:sz w:val="32"/>
          <w:szCs w:val="32"/>
        </w:rPr>
        <w:t>新闻</w:t>
      </w:r>
      <w:r>
        <w:rPr>
          <w:rFonts w:ascii="仿宋_GB2312" w:hAnsi="Calibri" w:eastAsia="仿宋_GB2312" w:cs="Times New Roman"/>
          <w:sz w:val="32"/>
          <w:szCs w:val="32"/>
        </w:rPr>
        <w:t>信息及时接收和统计归类，各类信息请统一报送至电子邮箱</w:t>
      </w:r>
      <w:r>
        <w:rPr>
          <w:rFonts w:hint="eastAsia" w:ascii="仿宋_GB2312" w:hAnsi="Calibri" w:eastAsia="仿宋_GB2312" w:cs="Times New Roman"/>
          <w:sz w:val="32"/>
          <w:szCs w:val="32"/>
        </w:rPr>
        <w:t>：hmyjxjfz@163.com.</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南通市海门区应急管理局</w:t>
      </w:r>
    </w:p>
    <w:p>
      <w:pPr>
        <w:spacing w:line="560" w:lineRule="exact"/>
        <w:rPr>
          <w:rFonts w:ascii="仿宋_GB2312" w:eastAsia="仿宋_GB2312"/>
          <w:sz w:val="32"/>
          <w:szCs w:val="32"/>
        </w:rPr>
      </w:pPr>
      <w:r>
        <w:rPr>
          <w:rFonts w:hint="eastAsia" w:ascii="仿宋_GB2312" w:eastAsia="仿宋_GB2312"/>
          <w:sz w:val="32"/>
          <w:szCs w:val="32"/>
        </w:rPr>
        <w:t xml:space="preserve">                               2022年03月15日</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南通市海门区应急管理系统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新闻宣传工作考核办法</w:t>
      </w:r>
    </w:p>
    <w:p>
      <w:pPr>
        <w:spacing w:line="560" w:lineRule="exact"/>
        <w:jc w:val="left"/>
        <w:rPr>
          <w:rFonts w:ascii="仿宋_GB2312" w:eastAsia="仿宋_GB2312"/>
          <w:sz w:val="32"/>
          <w:szCs w:val="32"/>
        </w:rPr>
      </w:pPr>
    </w:p>
    <w:p>
      <w:pPr>
        <w:spacing w:line="560" w:lineRule="exact"/>
        <w:ind w:firstLine="645"/>
        <w:jc w:val="left"/>
        <w:rPr>
          <w:rFonts w:ascii="仿宋_GB2312" w:eastAsia="仿宋_GB2312"/>
          <w:sz w:val="32"/>
          <w:szCs w:val="32"/>
        </w:rPr>
      </w:pPr>
      <w:r>
        <w:rPr>
          <w:rFonts w:hint="eastAsia" w:ascii="仿宋_GB2312" w:eastAsia="仿宋_GB2312"/>
          <w:sz w:val="32"/>
          <w:szCs w:val="32"/>
        </w:rPr>
        <w:t>为进一步规范应急管理新闻宣传工作，充分发挥宣传工作决策参谋、宣传引导、沟通交流等作用，不断提升对外新闻宣传形象，引领推动全区应急管理工作创新发展，特制定本考核办法。</w:t>
      </w:r>
    </w:p>
    <w:p>
      <w:pPr>
        <w:spacing w:line="560" w:lineRule="exact"/>
        <w:ind w:firstLine="645"/>
        <w:jc w:val="left"/>
        <w:rPr>
          <w:rFonts w:ascii="黑体" w:hAnsi="黑体" w:eastAsia="黑体"/>
          <w:sz w:val="32"/>
          <w:szCs w:val="32"/>
        </w:rPr>
      </w:pPr>
      <w:r>
        <w:rPr>
          <w:rFonts w:hint="eastAsia" w:ascii="黑体" w:hAnsi="黑体" w:eastAsia="黑体"/>
          <w:sz w:val="32"/>
          <w:szCs w:val="32"/>
        </w:rPr>
        <w:t>一、考核对象</w:t>
      </w:r>
    </w:p>
    <w:p>
      <w:pPr>
        <w:spacing w:line="560" w:lineRule="exact"/>
        <w:ind w:firstLine="645"/>
        <w:jc w:val="left"/>
        <w:rPr>
          <w:rFonts w:ascii="仿宋_GB2312" w:eastAsia="仿宋_GB2312"/>
          <w:sz w:val="32"/>
          <w:szCs w:val="32"/>
        </w:rPr>
      </w:pPr>
      <w:r>
        <w:rPr>
          <w:rFonts w:hint="eastAsia" w:ascii="仿宋_GB2312" w:hAnsi="Calibri" w:eastAsia="仿宋_GB2312" w:cs="Times New Roman"/>
          <w:sz w:val="32"/>
          <w:szCs w:val="32"/>
        </w:rPr>
        <w:t>各区镇（街道）安监局</w:t>
      </w:r>
      <w:r>
        <w:rPr>
          <w:rFonts w:hint="eastAsia" w:ascii="仿宋_GB2312" w:eastAsia="仿宋_GB2312"/>
          <w:sz w:val="32"/>
          <w:szCs w:val="32"/>
        </w:rPr>
        <w:t>，局各科（室）、大队、中心。</w:t>
      </w:r>
    </w:p>
    <w:p>
      <w:pPr>
        <w:spacing w:line="560" w:lineRule="exact"/>
        <w:ind w:firstLine="645"/>
        <w:jc w:val="left"/>
        <w:rPr>
          <w:rFonts w:ascii="黑体" w:hAnsi="黑体" w:eastAsia="黑体"/>
          <w:sz w:val="32"/>
          <w:szCs w:val="32"/>
        </w:rPr>
      </w:pPr>
      <w:r>
        <w:rPr>
          <w:rFonts w:hint="eastAsia" w:ascii="黑体" w:hAnsi="黑体" w:eastAsia="黑体"/>
          <w:sz w:val="32"/>
          <w:szCs w:val="32"/>
        </w:rPr>
        <w:t>二、报送类型及</w:t>
      </w:r>
      <w:r>
        <w:rPr>
          <w:rFonts w:ascii="黑体" w:hAnsi="黑体" w:eastAsia="黑体"/>
          <w:sz w:val="32"/>
          <w:szCs w:val="32"/>
        </w:rPr>
        <w:t>内容</w:t>
      </w:r>
    </w:p>
    <w:p>
      <w:pPr>
        <w:spacing w:line="560" w:lineRule="exact"/>
        <w:ind w:firstLine="645"/>
        <w:jc w:val="left"/>
        <w:rPr>
          <w:rFonts w:ascii="仿宋_GB2312" w:eastAsia="仿宋_GB2312"/>
          <w:sz w:val="32"/>
          <w:szCs w:val="32"/>
        </w:rPr>
      </w:pPr>
      <w:r>
        <w:rPr>
          <w:rFonts w:hint="eastAsia" w:ascii="楷体_GB2312" w:eastAsia="楷体_GB2312"/>
          <w:sz w:val="32"/>
          <w:szCs w:val="32"/>
        </w:rPr>
        <w:t>1．动态进展类信息。</w:t>
      </w:r>
      <w:r>
        <w:rPr>
          <w:rFonts w:hint="eastAsia" w:ascii="仿宋_GB2312" w:eastAsia="仿宋_GB2312"/>
          <w:sz w:val="32"/>
          <w:szCs w:val="32"/>
        </w:rPr>
        <w:t>主要宣传报道局各科（室）、大队、中心和各区镇在贯彻落实国家、省市区关于安全生产、应急管理和防灾减灾救灾综合减灾等方面的重大决策部署、方针政策、重点工作部署要求以及领导同志指示、批示、督办、批办工作过程中，结合重要节日、重要时段的应急管理工作要求，研究布置、举行会议、开展活动等方面的阶段性、过程性组织推进情况。</w:t>
      </w:r>
    </w:p>
    <w:p>
      <w:pPr>
        <w:spacing w:line="560" w:lineRule="exact"/>
        <w:ind w:firstLine="645"/>
        <w:jc w:val="left"/>
        <w:rPr>
          <w:rFonts w:ascii="仿宋_GB2312" w:eastAsia="仿宋_GB2312"/>
          <w:sz w:val="32"/>
          <w:szCs w:val="32"/>
        </w:rPr>
      </w:pPr>
      <w:r>
        <w:rPr>
          <w:rFonts w:hint="eastAsia" w:ascii="楷体_GB2312" w:eastAsia="楷体_GB2312"/>
          <w:sz w:val="32"/>
          <w:szCs w:val="32"/>
        </w:rPr>
        <w:t>2．经验做法类信息。</w:t>
      </w:r>
      <w:r>
        <w:rPr>
          <w:rFonts w:hint="eastAsia" w:ascii="仿宋_GB2312" w:eastAsia="仿宋_GB2312"/>
          <w:sz w:val="32"/>
          <w:szCs w:val="32"/>
        </w:rPr>
        <w:t>主要宣传报道局各科（室）、大队、中心和各区镇在组织开展安全生产、应急管理和防灾减灾救灾等工作中，因地制宜、因需而为所形成的可复制、可推广的新举措、新办法、新经验。特别在全国、全省、</w:t>
      </w:r>
      <w:r>
        <w:rPr>
          <w:rFonts w:ascii="仿宋_GB2312" w:eastAsia="仿宋_GB2312"/>
          <w:sz w:val="32"/>
          <w:szCs w:val="32"/>
        </w:rPr>
        <w:t>全市</w:t>
      </w:r>
      <w:r>
        <w:rPr>
          <w:rFonts w:hint="eastAsia" w:ascii="仿宋_GB2312" w:eastAsia="仿宋_GB2312"/>
          <w:sz w:val="32"/>
          <w:szCs w:val="32"/>
        </w:rPr>
        <w:t>具有领先度、创新性、唯一性、突破性的工作成效和典型经验。经验介绍类必须内容真实、数据准确、效果明显、言简意赅。</w:t>
      </w:r>
    </w:p>
    <w:p>
      <w:pPr>
        <w:spacing w:line="560" w:lineRule="exact"/>
        <w:ind w:firstLine="645"/>
        <w:jc w:val="left"/>
        <w:rPr>
          <w:rFonts w:ascii="仿宋_GB2312" w:eastAsia="仿宋_GB2312"/>
          <w:sz w:val="32"/>
          <w:szCs w:val="32"/>
        </w:rPr>
      </w:pPr>
      <w:r>
        <w:rPr>
          <w:rFonts w:hint="eastAsia" w:ascii="楷体_GB2312" w:eastAsia="楷体_GB2312"/>
          <w:sz w:val="32"/>
          <w:szCs w:val="32"/>
        </w:rPr>
        <w:t>3．调研对策类信息。</w:t>
      </w:r>
      <w:r>
        <w:rPr>
          <w:rFonts w:hint="eastAsia" w:ascii="仿宋_GB2312" w:eastAsia="仿宋_GB2312"/>
          <w:sz w:val="32"/>
          <w:szCs w:val="32"/>
        </w:rPr>
        <w:t>主要宣传报道局各科（室）、大队、中心和各区镇在充分进行基层一线的调研基础上，结合实际工作开展需要、针对安全生产、应急管理和防灾减灾救灾等工作中的苗头倾向、疑难杂症，提出具有指导性、建设性的意见、建议、举措。调研对策类必须情况详实、分析客观、思路清晰、措施得力。</w:t>
      </w:r>
    </w:p>
    <w:p>
      <w:pPr>
        <w:spacing w:line="560" w:lineRule="exact"/>
        <w:ind w:firstLine="645"/>
        <w:jc w:val="left"/>
        <w:rPr>
          <w:rFonts w:ascii="仿宋_GB2312" w:eastAsia="仿宋_GB2312"/>
          <w:sz w:val="32"/>
          <w:szCs w:val="32"/>
        </w:rPr>
      </w:pPr>
      <w:r>
        <w:rPr>
          <w:rFonts w:hint="eastAsia" w:ascii="楷体_GB2312" w:eastAsia="楷体_GB2312"/>
          <w:sz w:val="32"/>
          <w:szCs w:val="32"/>
        </w:rPr>
        <w:t>4．约稿信息。</w:t>
      </w:r>
      <w:r>
        <w:rPr>
          <w:rFonts w:hint="eastAsia" w:ascii="仿宋_GB2312" w:eastAsia="仿宋_GB2312"/>
          <w:sz w:val="32"/>
          <w:szCs w:val="32"/>
        </w:rPr>
        <w:t>因特定、紧急工作需要，局领导或政策法规科对局相关科（室）、大队、中心和各区镇进行约稿，提出约稿信息的内容、格式要求和报送时限。受约科室和区镇要积极搜集整理材料，按照规定的时间要求高质量报送信息。</w:t>
      </w:r>
    </w:p>
    <w:p>
      <w:pPr>
        <w:spacing w:line="560" w:lineRule="exact"/>
        <w:ind w:firstLine="645"/>
        <w:jc w:val="left"/>
        <w:rPr>
          <w:rFonts w:ascii="黑体" w:hAnsi="黑体" w:eastAsia="黑体"/>
          <w:sz w:val="32"/>
          <w:szCs w:val="32"/>
        </w:rPr>
      </w:pPr>
      <w:r>
        <w:rPr>
          <w:rFonts w:hint="eastAsia" w:ascii="黑体" w:hAnsi="黑体" w:eastAsia="黑体"/>
          <w:sz w:val="32"/>
          <w:szCs w:val="32"/>
        </w:rPr>
        <w:t>三、考核办法</w:t>
      </w:r>
    </w:p>
    <w:p>
      <w:pPr>
        <w:spacing w:line="560" w:lineRule="exact"/>
        <w:ind w:firstLine="645"/>
        <w:jc w:val="left"/>
        <w:rPr>
          <w:rFonts w:ascii="仿宋_GB2312" w:eastAsia="仿宋_GB2312"/>
          <w:sz w:val="32"/>
          <w:szCs w:val="32"/>
        </w:rPr>
      </w:pPr>
      <w:r>
        <w:rPr>
          <w:rFonts w:hint="eastAsia" w:ascii="仿宋_GB2312" w:eastAsia="仿宋_GB2312"/>
          <w:sz w:val="32"/>
          <w:szCs w:val="32"/>
        </w:rPr>
        <w:t>考核计分主要</w:t>
      </w:r>
      <w:r>
        <w:rPr>
          <w:rFonts w:ascii="仿宋_GB2312" w:eastAsia="仿宋_GB2312"/>
          <w:sz w:val="32"/>
          <w:szCs w:val="32"/>
        </w:rPr>
        <w:t>包括基础分、加分和</w:t>
      </w:r>
      <w:r>
        <w:rPr>
          <w:rFonts w:hint="eastAsia" w:ascii="仿宋_GB2312" w:eastAsia="仿宋_GB2312"/>
          <w:sz w:val="32"/>
          <w:szCs w:val="32"/>
        </w:rPr>
        <w:t>扣分</w:t>
      </w:r>
      <w:r>
        <w:rPr>
          <w:rFonts w:ascii="仿宋_GB2312" w:eastAsia="仿宋_GB2312"/>
          <w:sz w:val="32"/>
          <w:szCs w:val="32"/>
        </w:rPr>
        <w:t>。</w:t>
      </w:r>
    </w:p>
    <w:p>
      <w:pPr>
        <w:spacing w:line="560" w:lineRule="exact"/>
        <w:ind w:firstLine="645"/>
        <w:jc w:val="left"/>
        <w:rPr>
          <w:rFonts w:ascii="仿宋_GB2312" w:eastAsia="仿宋_GB2312"/>
          <w:sz w:val="32"/>
          <w:szCs w:val="32"/>
        </w:rPr>
      </w:pPr>
      <w:r>
        <w:rPr>
          <w:rFonts w:hint="eastAsia" w:ascii="仿宋_GB2312" w:eastAsia="仿宋_GB2312"/>
          <w:sz w:val="32"/>
          <w:szCs w:val="32"/>
        </w:rPr>
        <w:t>得分计算公式为：</w:t>
      </w:r>
      <w:r>
        <w:rPr>
          <w:rFonts w:ascii="仿宋_GB2312" w:hAnsi="Calibri" w:eastAsia="仿宋_GB2312" w:cs="Times New Roman"/>
          <w:sz w:val="32"/>
          <w:szCs w:val="32"/>
        </w:rPr>
        <w:t>得分=基础分+</w:t>
      </w:r>
      <w:r>
        <w:rPr>
          <w:rFonts w:hint="eastAsia" w:ascii="仿宋_GB2312" w:hAnsi="Calibri" w:eastAsia="仿宋_GB2312" w:cs="Times New Roman"/>
          <w:sz w:val="32"/>
          <w:szCs w:val="32"/>
        </w:rPr>
        <w:t>加</w:t>
      </w:r>
      <w:r>
        <w:rPr>
          <w:rFonts w:ascii="仿宋_GB2312" w:hAnsi="Calibri" w:eastAsia="仿宋_GB2312" w:cs="Times New Roman"/>
          <w:sz w:val="32"/>
          <w:szCs w:val="32"/>
        </w:rPr>
        <w:t>分-</w:t>
      </w:r>
      <w:r>
        <w:rPr>
          <w:rFonts w:hint="eastAsia" w:ascii="仿宋_GB2312" w:hAnsi="Calibri" w:eastAsia="仿宋_GB2312" w:cs="Times New Roman"/>
          <w:sz w:val="32"/>
          <w:szCs w:val="32"/>
        </w:rPr>
        <w:t>扣</w:t>
      </w:r>
      <w:r>
        <w:rPr>
          <w:rFonts w:ascii="仿宋_GB2312" w:hAnsi="Calibri" w:eastAsia="仿宋_GB2312" w:cs="Times New Roman"/>
          <w:sz w:val="32"/>
          <w:szCs w:val="32"/>
        </w:rPr>
        <w:t>分</w:t>
      </w:r>
      <w:r>
        <w:rPr>
          <w:rFonts w:hint="eastAsia" w:ascii="仿宋_GB2312" w:eastAsia="仿宋_GB2312"/>
          <w:sz w:val="32"/>
          <w:szCs w:val="32"/>
        </w:rPr>
        <w:t>。</w:t>
      </w:r>
    </w:p>
    <w:p>
      <w:pPr>
        <w:spacing w:line="560" w:lineRule="exact"/>
        <w:ind w:firstLine="645"/>
        <w:jc w:val="left"/>
        <w:rPr>
          <w:rFonts w:ascii="楷体_GB2312" w:hAnsi="Calibri" w:eastAsia="楷体_GB2312" w:cs="Times New Roman"/>
          <w:sz w:val="32"/>
          <w:szCs w:val="32"/>
        </w:rPr>
      </w:pPr>
      <w:r>
        <w:rPr>
          <w:rFonts w:hint="eastAsia" w:ascii="楷体_GB2312" w:hAnsi="Calibri" w:eastAsia="楷体_GB2312" w:cs="Times New Roman"/>
          <w:sz w:val="32"/>
          <w:szCs w:val="32"/>
        </w:rPr>
        <w:t>（一）基础分</w:t>
      </w:r>
    </w:p>
    <w:p>
      <w:pPr>
        <w:spacing w:line="560" w:lineRule="exact"/>
        <w:ind w:firstLine="645"/>
        <w:jc w:val="left"/>
        <w:rPr>
          <w:rFonts w:ascii="仿宋_GB2312" w:hAnsi="Calibri" w:eastAsia="仿宋_GB2312" w:cs="Times New Roman"/>
          <w:sz w:val="32"/>
          <w:szCs w:val="32"/>
        </w:rPr>
      </w:pPr>
      <w:r>
        <w:rPr>
          <w:rFonts w:hint="eastAsia" w:ascii="仿宋_GB2312" w:eastAsia="仿宋_GB2312"/>
          <w:sz w:val="32"/>
          <w:szCs w:val="32"/>
        </w:rPr>
        <w:t>局各科（室）、大队、中心和各区镇每月至少报送动态进展类信息2条、经验做法类1条、调研对策类1条。动态进展类信息每条0.5分、经验做法类每条1分、调研对策类每条1分，</w:t>
      </w:r>
      <w:r>
        <w:rPr>
          <w:rFonts w:ascii="仿宋_GB2312" w:hAnsi="Calibri" w:eastAsia="仿宋_GB2312" w:cs="Times New Roman"/>
          <w:sz w:val="32"/>
          <w:szCs w:val="32"/>
        </w:rPr>
        <w:t>当月未完成基础报送条数的，</w:t>
      </w:r>
      <w:r>
        <w:rPr>
          <w:rFonts w:hint="eastAsia" w:ascii="仿宋_GB2312" w:eastAsia="仿宋_GB2312"/>
          <w:sz w:val="32"/>
          <w:szCs w:val="32"/>
        </w:rPr>
        <w:t>每少一条扣1分，直至基础分扣完为止</w:t>
      </w:r>
      <w:r>
        <w:rPr>
          <w:rFonts w:ascii="仿宋_GB2312" w:hAnsi="Calibri" w:eastAsia="仿宋_GB2312" w:cs="Times New Roman"/>
          <w:sz w:val="32"/>
          <w:szCs w:val="32"/>
        </w:rPr>
        <w:t>（具体指标详见附件</w:t>
      </w:r>
      <w:r>
        <w:rPr>
          <w:rFonts w:hint="eastAsia" w:ascii="仿宋_GB2312" w:hAnsi="Calibri" w:eastAsia="仿宋_GB2312" w:cs="Times New Roman"/>
          <w:sz w:val="32"/>
          <w:szCs w:val="32"/>
        </w:rPr>
        <w:t>1</w:t>
      </w:r>
      <w:r>
        <w:rPr>
          <w:rFonts w:ascii="仿宋_GB2312" w:hAnsi="Calibri" w:eastAsia="仿宋_GB2312" w:cs="Times New Roman"/>
          <w:sz w:val="32"/>
          <w:szCs w:val="32"/>
        </w:rPr>
        <w:t>）。</w:t>
      </w:r>
      <w:r>
        <w:rPr>
          <w:rFonts w:hint="eastAsia" w:ascii="仿宋_GB2312" w:eastAsia="仿宋_GB2312"/>
          <w:sz w:val="32"/>
          <w:szCs w:val="32"/>
        </w:rPr>
        <w:t>同一条信息反复报送的，按1条计算；无效信息、信息要素不完整、内容陈旧滞后、照搬照抄文件材料和媒体信息的不予计分。</w:t>
      </w:r>
    </w:p>
    <w:p>
      <w:pPr>
        <w:spacing w:line="560" w:lineRule="exact"/>
        <w:ind w:firstLine="645"/>
        <w:jc w:val="left"/>
        <w:rPr>
          <w:rFonts w:ascii="楷体_GB2312" w:hAnsi="黑体" w:eastAsia="楷体_GB2312" w:cs="Times New Roman"/>
          <w:sz w:val="32"/>
          <w:szCs w:val="32"/>
        </w:rPr>
      </w:pPr>
      <w:r>
        <w:rPr>
          <w:rFonts w:hint="eastAsia" w:ascii="楷体_GB2312" w:hAnsi="黑体" w:eastAsia="楷体_GB2312" w:cs="Times New Roman"/>
          <w:sz w:val="32"/>
          <w:szCs w:val="32"/>
        </w:rPr>
        <w:t>（二）加分</w:t>
      </w:r>
    </w:p>
    <w:p>
      <w:pPr>
        <w:spacing w:line="560" w:lineRule="exact"/>
        <w:ind w:firstLine="645"/>
        <w:jc w:val="left"/>
        <w:rPr>
          <w:rFonts w:ascii="仿宋_GB2312" w:eastAsia="仿宋_GB2312"/>
          <w:sz w:val="32"/>
          <w:szCs w:val="32"/>
        </w:rPr>
      </w:pPr>
      <w:r>
        <w:rPr>
          <w:rFonts w:hint="eastAsia" w:ascii="仿宋_GB2312" w:eastAsia="仿宋_GB2312"/>
          <w:sz w:val="32"/>
          <w:szCs w:val="32"/>
        </w:rPr>
        <w:t>1.被新华社、中央电视台、中央人民广播电台、《人民日报》、《光明日报》等党报</w:t>
      </w:r>
      <w:r>
        <w:rPr>
          <w:rFonts w:ascii="仿宋_GB2312" w:eastAsia="仿宋_GB2312"/>
          <w:sz w:val="32"/>
          <w:szCs w:val="32"/>
        </w:rPr>
        <w:t>党刊</w:t>
      </w:r>
      <w:r>
        <w:rPr>
          <w:rFonts w:hint="eastAsia" w:ascii="仿宋_GB2312" w:eastAsia="仿宋_GB2312"/>
          <w:sz w:val="32"/>
          <w:szCs w:val="32"/>
        </w:rPr>
        <w:t>党媒</w:t>
      </w:r>
      <w:r>
        <w:rPr>
          <w:rFonts w:ascii="仿宋_GB2312" w:eastAsia="仿宋_GB2312"/>
          <w:sz w:val="32"/>
          <w:szCs w:val="32"/>
        </w:rPr>
        <w:t>等主流新闻</w:t>
      </w:r>
      <w:r>
        <w:rPr>
          <w:rFonts w:hint="eastAsia" w:ascii="仿宋_GB2312" w:eastAsia="仿宋_GB2312"/>
          <w:sz w:val="32"/>
          <w:szCs w:val="32"/>
        </w:rPr>
        <w:t>媒体刊播的</w:t>
      </w:r>
      <w:r>
        <w:rPr>
          <w:rFonts w:ascii="仿宋_GB2312" w:eastAsia="仿宋_GB2312"/>
          <w:sz w:val="32"/>
          <w:szCs w:val="32"/>
        </w:rPr>
        <w:t>署名信息宣传稿件</w:t>
      </w:r>
      <w:r>
        <w:rPr>
          <w:rFonts w:hint="eastAsia" w:ascii="仿宋_GB2312" w:eastAsia="仿宋_GB2312"/>
          <w:sz w:val="32"/>
          <w:szCs w:val="32"/>
        </w:rPr>
        <w:t>，每条加15分。</w:t>
      </w:r>
    </w:p>
    <w:p>
      <w:pPr>
        <w:spacing w:line="560" w:lineRule="exact"/>
        <w:ind w:firstLine="645"/>
        <w:jc w:val="left"/>
        <w:rPr>
          <w:rFonts w:ascii="仿宋_GB2312" w:eastAsia="仿宋_GB2312"/>
          <w:sz w:val="32"/>
          <w:szCs w:val="32"/>
        </w:rPr>
      </w:pPr>
      <w:r>
        <w:rPr>
          <w:rFonts w:hint="eastAsia" w:ascii="仿宋_GB2312" w:eastAsia="仿宋_GB2312"/>
          <w:sz w:val="32"/>
          <w:szCs w:val="32"/>
        </w:rPr>
        <w:t>2.被新华网、人民网、中国日报网等</w:t>
      </w:r>
      <w:r>
        <w:rPr>
          <w:rFonts w:ascii="仿宋_GB2312" w:eastAsia="仿宋_GB2312"/>
          <w:sz w:val="32"/>
          <w:szCs w:val="32"/>
        </w:rPr>
        <w:t>国家级网络媒体</w:t>
      </w:r>
      <w:r>
        <w:rPr>
          <w:rFonts w:hint="eastAsia" w:ascii="仿宋_GB2312" w:eastAsia="仿宋_GB2312"/>
          <w:sz w:val="32"/>
          <w:szCs w:val="32"/>
        </w:rPr>
        <w:t>和国家应急管理部官方网站、微信公众号、《中国应急管理报》、《应急管理简报》等录用的，每条加</w:t>
      </w:r>
      <w:r>
        <w:rPr>
          <w:rFonts w:ascii="仿宋_GB2312" w:eastAsia="仿宋_GB2312"/>
          <w:sz w:val="32"/>
          <w:szCs w:val="32"/>
        </w:rPr>
        <w:t>10</w:t>
      </w:r>
      <w:r>
        <w:rPr>
          <w:rFonts w:hint="eastAsia" w:ascii="仿宋_GB2312" w:eastAsia="仿宋_GB2312"/>
          <w:sz w:val="32"/>
          <w:szCs w:val="32"/>
        </w:rPr>
        <w:t>分。</w:t>
      </w:r>
    </w:p>
    <w:p>
      <w:pPr>
        <w:spacing w:line="560" w:lineRule="exact"/>
        <w:ind w:firstLine="645"/>
        <w:jc w:val="left"/>
        <w:rPr>
          <w:rFonts w:ascii="仿宋_GB2312" w:eastAsia="仿宋_GB2312"/>
          <w:sz w:val="32"/>
          <w:szCs w:val="32"/>
        </w:rPr>
      </w:pPr>
      <w:r>
        <w:rPr>
          <w:rFonts w:hint="eastAsia" w:ascii="仿宋_GB2312" w:eastAsia="仿宋_GB2312"/>
          <w:sz w:val="32"/>
          <w:szCs w:val="32"/>
        </w:rPr>
        <w:t>3.被省委办公厅、省政府办公厅、《江苏信息摘报》、《每日要情》等录用的信息，每条加8分。</w:t>
      </w:r>
    </w:p>
    <w:p>
      <w:pPr>
        <w:spacing w:line="560" w:lineRule="exact"/>
        <w:ind w:firstLine="645"/>
        <w:jc w:val="left"/>
        <w:rPr>
          <w:rFonts w:ascii="仿宋_GB2312" w:eastAsia="仿宋_GB2312"/>
          <w:sz w:val="32"/>
          <w:szCs w:val="32"/>
        </w:rPr>
      </w:pPr>
      <w:r>
        <w:rPr>
          <w:rFonts w:hint="eastAsia" w:ascii="仿宋_GB2312" w:eastAsia="仿宋_GB2312"/>
          <w:sz w:val="32"/>
          <w:szCs w:val="32"/>
        </w:rPr>
        <w:t>4.被江苏电视台、江苏人民广播电台等媒体采用的宣传报道署名稿件，每条加6分。</w:t>
      </w:r>
    </w:p>
    <w:p>
      <w:pPr>
        <w:spacing w:line="560" w:lineRule="exact"/>
        <w:ind w:firstLine="645"/>
        <w:jc w:val="left"/>
        <w:rPr>
          <w:rFonts w:ascii="仿宋_GB2312" w:eastAsia="仿宋_GB2312"/>
          <w:sz w:val="32"/>
          <w:szCs w:val="32"/>
        </w:rPr>
      </w:pPr>
      <w:r>
        <w:rPr>
          <w:rFonts w:hint="eastAsia" w:ascii="仿宋_GB2312" w:eastAsia="仿宋_GB2312"/>
          <w:sz w:val="32"/>
          <w:szCs w:val="32"/>
        </w:rPr>
        <w:t>5.被学习强国(江苏版)等省级网络媒体和省应急管理</w:t>
      </w:r>
      <w:r>
        <w:rPr>
          <w:rFonts w:hint="eastAsia" w:ascii="仿宋_GB2312" w:eastAsia="仿宋_GB2312"/>
          <w:sz w:val="32"/>
          <w:szCs w:val="32"/>
          <w:lang w:eastAsia="zh-CN"/>
        </w:rPr>
        <w:t>厅</w:t>
      </w:r>
      <w:bookmarkStart w:id="0" w:name="_GoBack"/>
      <w:bookmarkEnd w:id="0"/>
      <w:r>
        <w:rPr>
          <w:rFonts w:hint="eastAsia" w:ascii="仿宋_GB2312" w:eastAsia="仿宋_GB2312"/>
          <w:sz w:val="32"/>
          <w:szCs w:val="32"/>
        </w:rPr>
        <w:t>官方网站、微信公众号、《江苏安全生产》杂志、《江苏应急管理简报》等录用的，每条加5分。</w:t>
      </w:r>
    </w:p>
    <w:p>
      <w:pPr>
        <w:spacing w:line="560" w:lineRule="exact"/>
        <w:ind w:firstLine="645"/>
        <w:jc w:val="left"/>
        <w:rPr>
          <w:rFonts w:ascii="仿宋_GB2312" w:eastAsia="仿宋_GB2312"/>
          <w:sz w:val="32"/>
          <w:szCs w:val="32"/>
        </w:rPr>
      </w:pPr>
      <w:r>
        <w:rPr>
          <w:rFonts w:hint="eastAsia" w:ascii="仿宋_GB2312" w:eastAsia="仿宋_GB2312"/>
          <w:sz w:val="32"/>
          <w:szCs w:val="32"/>
        </w:rPr>
        <w:t>6.被市委办公室、市政府办公室、《南通信息快报》、《快报》等录用的信息，以及被《南通日报》、南通电视台、南通人民广播电台等媒体刊播的署名宣传报道，每条加4分。</w:t>
      </w:r>
    </w:p>
    <w:p>
      <w:pPr>
        <w:spacing w:line="560" w:lineRule="exact"/>
        <w:ind w:firstLine="645"/>
        <w:jc w:val="left"/>
        <w:rPr>
          <w:rFonts w:ascii="仿宋_GB2312" w:eastAsia="仿宋_GB2312"/>
          <w:sz w:val="32"/>
          <w:szCs w:val="32"/>
        </w:rPr>
      </w:pPr>
      <w:r>
        <w:rPr>
          <w:rFonts w:hint="eastAsia" w:ascii="仿宋_GB2312" w:eastAsia="仿宋_GB2312"/>
          <w:sz w:val="32"/>
          <w:szCs w:val="32"/>
        </w:rPr>
        <w:t>7.被《南通发布》等市级主流网络媒体和市应急管理局官方网站、微信公众号等录用的，每条加2分。</w:t>
      </w:r>
    </w:p>
    <w:p>
      <w:pPr>
        <w:spacing w:line="560" w:lineRule="exact"/>
        <w:ind w:firstLine="645"/>
        <w:jc w:val="left"/>
        <w:rPr>
          <w:rFonts w:ascii="仿宋_GB2312" w:eastAsia="仿宋_GB2312"/>
          <w:sz w:val="32"/>
          <w:szCs w:val="32"/>
        </w:rPr>
      </w:pPr>
      <w:r>
        <w:rPr>
          <w:rFonts w:hint="eastAsia" w:ascii="仿宋_GB2312" w:eastAsia="仿宋_GB2312"/>
          <w:sz w:val="32"/>
          <w:szCs w:val="32"/>
        </w:rPr>
        <w:t>8.被《海门日报》、海门发布等媒体和海门政府工作网站、区</w:t>
      </w:r>
      <w:r>
        <w:rPr>
          <w:rFonts w:ascii="仿宋_GB2312" w:eastAsia="仿宋_GB2312"/>
          <w:sz w:val="32"/>
          <w:szCs w:val="32"/>
        </w:rPr>
        <w:t>应急管理局</w:t>
      </w:r>
      <w:r>
        <w:rPr>
          <w:rFonts w:hint="eastAsia" w:ascii="仿宋_GB2312" w:eastAsia="仿宋_GB2312"/>
          <w:sz w:val="32"/>
          <w:szCs w:val="32"/>
        </w:rPr>
        <w:t>微信公众号等录用的，每条加1分。</w:t>
      </w:r>
    </w:p>
    <w:p>
      <w:pPr>
        <w:spacing w:line="560" w:lineRule="exact"/>
        <w:ind w:firstLine="645"/>
        <w:jc w:val="left"/>
        <w:rPr>
          <w:rFonts w:ascii="楷体_GB2312" w:hAnsi="Calibri" w:eastAsia="楷体_GB2312" w:cs="Times New Roman"/>
          <w:sz w:val="32"/>
          <w:szCs w:val="32"/>
        </w:rPr>
      </w:pPr>
      <w:r>
        <w:rPr>
          <w:rFonts w:hint="eastAsia" w:ascii="楷体_GB2312" w:eastAsia="楷体_GB2312"/>
          <w:sz w:val="32"/>
          <w:szCs w:val="32"/>
        </w:rPr>
        <w:t>（三）</w:t>
      </w:r>
      <w:r>
        <w:rPr>
          <w:rFonts w:hint="eastAsia" w:ascii="楷体_GB2312" w:hAnsi="Calibri" w:eastAsia="楷体_GB2312" w:cs="Times New Roman"/>
          <w:sz w:val="32"/>
          <w:szCs w:val="32"/>
        </w:rPr>
        <w:t>扣分</w:t>
      </w:r>
    </w:p>
    <w:p>
      <w:pPr>
        <w:spacing w:line="560" w:lineRule="exact"/>
        <w:ind w:firstLine="645"/>
        <w:jc w:val="left"/>
        <w:rPr>
          <w:rFonts w:ascii="仿宋_GB2312" w:hAnsi="Calibri" w:eastAsia="仿宋_GB2312" w:cs="Times New Roman"/>
          <w:sz w:val="32"/>
          <w:szCs w:val="32"/>
        </w:rPr>
      </w:pPr>
      <w:r>
        <w:rPr>
          <w:rFonts w:hint="eastAsia" w:ascii="仿宋_GB2312" w:hAnsi="Calibri" w:eastAsia="仿宋_GB2312" w:cs="Times New Roman"/>
          <w:sz w:val="32"/>
          <w:szCs w:val="32"/>
        </w:rPr>
        <w:t>1.</w:t>
      </w:r>
      <w:r>
        <w:rPr>
          <w:rFonts w:hint="eastAsia" w:ascii="仿宋_GB2312" w:eastAsia="仿宋_GB2312"/>
          <w:sz w:val="32"/>
          <w:szCs w:val="32"/>
        </w:rPr>
        <w:t>约稿信息迟报、不报的，每条（次）扣2分；重大信息、紧急信息和一些敏感信息漏报、瞒报、迟报，被上级部门通报的每条（次）扣5分。</w:t>
      </w:r>
    </w:p>
    <w:p>
      <w:pPr>
        <w:spacing w:line="560" w:lineRule="exact"/>
        <w:ind w:firstLine="645"/>
        <w:jc w:val="left"/>
        <w:rPr>
          <w:rFonts w:ascii="仿宋_GB2312" w:hAnsi="Calibri" w:eastAsia="仿宋_GB2312" w:cs="Times New Roman"/>
          <w:sz w:val="32"/>
          <w:szCs w:val="32"/>
        </w:rPr>
      </w:pPr>
      <w:r>
        <w:rPr>
          <w:rFonts w:hint="eastAsia" w:ascii="仿宋_GB2312" w:hAnsi="Calibri" w:eastAsia="仿宋_GB2312" w:cs="Times New Roman"/>
          <w:sz w:val="32"/>
          <w:szCs w:val="32"/>
        </w:rPr>
        <w:t>2．存在以下情况的实行“一票否决”，取消当年评优资格</w:t>
      </w:r>
      <w:r>
        <w:rPr>
          <w:rFonts w:hint="eastAsia" w:ascii="仿宋_GB2312" w:eastAsia="仿宋_GB2312"/>
          <w:sz w:val="32"/>
          <w:szCs w:val="32"/>
        </w:rPr>
        <w:t>，并在年度安全生产目标责任制考核中扣除全部的宣传分值</w:t>
      </w:r>
      <w:r>
        <w:rPr>
          <w:rFonts w:hint="eastAsia" w:ascii="仿宋_GB2312" w:hAnsi="Calibri" w:eastAsia="仿宋_GB2312" w:cs="Times New Roman"/>
          <w:sz w:val="32"/>
          <w:szCs w:val="32"/>
        </w:rPr>
        <w:t>：</w:t>
      </w:r>
    </w:p>
    <w:p>
      <w:pPr>
        <w:spacing w:line="560" w:lineRule="exact"/>
        <w:ind w:firstLine="645"/>
        <w:jc w:val="left"/>
        <w:rPr>
          <w:rFonts w:ascii="仿宋_GB2312" w:hAnsi="Calibri" w:eastAsia="仿宋_GB2312" w:cs="Times New Roman"/>
          <w:sz w:val="32"/>
          <w:szCs w:val="32"/>
        </w:rPr>
      </w:pPr>
      <w:r>
        <w:rPr>
          <w:rFonts w:hint="eastAsia" w:ascii="仿宋_GB2312" w:hAnsi="宋体" w:eastAsia="仿宋_GB2312" w:cs="宋体"/>
          <w:sz w:val="32"/>
          <w:szCs w:val="32"/>
        </w:rPr>
        <w:t>（1）</w:t>
      </w:r>
      <w:r>
        <w:rPr>
          <w:rFonts w:hint="eastAsia" w:ascii="仿宋_GB2312" w:hAnsi="Calibri" w:eastAsia="仿宋_GB2312" w:cs="Times New Roman"/>
          <w:sz w:val="32"/>
          <w:szCs w:val="32"/>
        </w:rPr>
        <w:t>如查实</w:t>
      </w:r>
      <w:r>
        <w:rPr>
          <w:rFonts w:hint="eastAsia" w:ascii="仿宋_GB2312" w:eastAsia="仿宋_GB2312"/>
          <w:sz w:val="32"/>
          <w:szCs w:val="32"/>
        </w:rPr>
        <w:t>上报</w:t>
      </w:r>
      <w:r>
        <w:rPr>
          <w:rFonts w:hint="eastAsia" w:ascii="仿宋_GB2312" w:hAnsi="Calibri" w:eastAsia="仿宋_GB2312" w:cs="Times New Roman"/>
          <w:sz w:val="32"/>
          <w:szCs w:val="32"/>
        </w:rPr>
        <w:t>信息存在抄袭行为的，或经查实为弄虚作假的；</w:t>
      </w:r>
    </w:p>
    <w:p>
      <w:pPr>
        <w:spacing w:line="560" w:lineRule="exact"/>
        <w:ind w:firstLine="645"/>
        <w:jc w:val="left"/>
        <w:rPr>
          <w:rFonts w:ascii="仿宋_GB2312" w:hAnsi="Calibri" w:eastAsia="仿宋_GB2312" w:cs="Times New Roman"/>
          <w:sz w:val="32"/>
          <w:szCs w:val="32"/>
        </w:rPr>
      </w:pPr>
      <w:r>
        <w:rPr>
          <w:rFonts w:hint="eastAsia" w:ascii="仿宋_GB2312" w:hAnsi="宋体" w:eastAsia="仿宋_GB2312" w:cs="宋体"/>
          <w:sz w:val="32"/>
          <w:szCs w:val="32"/>
        </w:rPr>
        <w:t>（2）</w:t>
      </w:r>
      <w:r>
        <w:rPr>
          <w:rFonts w:hint="eastAsia" w:ascii="仿宋_GB2312" w:hAnsi="Calibri" w:eastAsia="仿宋_GB2312" w:cs="Times New Roman"/>
          <w:sz w:val="32"/>
          <w:szCs w:val="32"/>
        </w:rPr>
        <w:t>上报的信息内容严重失实或造成严重负面影响的；</w:t>
      </w:r>
    </w:p>
    <w:p>
      <w:pPr>
        <w:spacing w:line="560" w:lineRule="exact"/>
        <w:ind w:firstLine="645"/>
        <w:jc w:val="left"/>
        <w:rPr>
          <w:rFonts w:ascii="仿宋_GB2312" w:eastAsia="仿宋_GB2312"/>
          <w:sz w:val="32"/>
          <w:szCs w:val="32"/>
        </w:rPr>
      </w:pPr>
      <w:r>
        <w:rPr>
          <w:rFonts w:hint="eastAsia" w:ascii="仿宋_GB2312" w:hAnsi="宋体" w:eastAsia="仿宋_GB2312" w:cs="宋体"/>
          <w:sz w:val="32"/>
          <w:szCs w:val="32"/>
        </w:rPr>
        <w:t>（3）</w:t>
      </w:r>
      <w:r>
        <w:rPr>
          <w:rFonts w:hint="eastAsia" w:ascii="仿宋_GB2312" w:hAnsi="Calibri" w:eastAsia="仿宋_GB2312" w:cs="Times New Roman"/>
          <w:sz w:val="32"/>
          <w:szCs w:val="32"/>
        </w:rPr>
        <w:t>管理范围内发生重大负面舆论处置不力的。</w:t>
      </w:r>
    </w:p>
    <w:p>
      <w:pPr>
        <w:spacing w:line="560" w:lineRule="exact"/>
        <w:ind w:firstLine="645"/>
        <w:jc w:val="left"/>
        <w:rPr>
          <w:rFonts w:ascii="黑体" w:hAnsi="黑体" w:eastAsia="黑体"/>
          <w:sz w:val="32"/>
          <w:szCs w:val="32"/>
        </w:rPr>
      </w:pPr>
      <w:r>
        <w:rPr>
          <w:rFonts w:hint="eastAsia" w:ascii="黑体" w:hAnsi="黑体" w:eastAsia="黑体"/>
          <w:sz w:val="32"/>
          <w:szCs w:val="32"/>
        </w:rPr>
        <w:t>四、奖惩考核</w:t>
      </w:r>
    </w:p>
    <w:p>
      <w:pPr>
        <w:spacing w:line="560" w:lineRule="exact"/>
        <w:ind w:firstLine="645"/>
        <w:jc w:val="left"/>
        <w:rPr>
          <w:rFonts w:ascii="楷体_GB2312" w:eastAsia="楷体_GB2312"/>
          <w:sz w:val="32"/>
          <w:szCs w:val="32"/>
        </w:rPr>
      </w:pPr>
      <w:r>
        <w:rPr>
          <w:rFonts w:hint="eastAsia" w:ascii="楷体_GB2312" w:eastAsia="楷体_GB2312"/>
          <w:sz w:val="32"/>
          <w:szCs w:val="32"/>
        </w:rPr>
        <w:t>（一）通报。</w:t>
      </w:r>
    </w:p>
    <w:p>
      <w:pPr>
        <w:spacing w:line="560" w:lineRule="exact"/>
        <w:ind w:firstLine="645"/>
        <w:jc w:val="left"/>
        <w:rPr>
          <w:rFonts w:ascii="仿宋_GB2312" w:eastAsia="仿宋_GB2312"/>
          <w:sz w:val="32"/>
          <w:szCs w:val="32"/>
        </w:rPr>
      </w:pPr>
      <w:r>
        <w:rPr>
          <w:rFonts w:hint="eastAsia" w:ascii="仿宋_GB2312" w:eastAsia="仿宋_GB2312"/>
          <w:sz w:val="32"/>
          <w:szCs w:val="32"/>
        </w:rPr>
        <w:t>区应急管理局将每月汇总局各科（室）、大队、中心和各区镇的信息宣传工作情况，通报稿件录用和计分排名情况。</w:t>
      </w:r>
    </w:p>
    <w:p>
      <w:pPr>
        <w:spacing w:line="560" w:lineRule="exact"/>
        <w:ind w:firstLine="645"/>
        <w:jc w:val="left"/>
        <w:rPr>
          <w:rFonts w:ascii="楷体_GB2312" w:eastAsia="楷体_GB2312"/>
          <w:sz w:val="32"/>
          <w:szCs w:val="32"/>
        </w:rPr>
      </w:pPr>
      <w:r>
        <w:rPr>
          <w:rFonts w:hint="eastAsia" w:ascii="楷体_GB2312" w:eastAsia="楷体_GB2312"/>
          <w:sz w:val="32"/>
          <w:szCs w:val="32"/>
        </w:rPr>
        <w:t>（二）奖励。</w:t>
      </w:r>
    </w:p>
    <w:p>
      <w:pPr>
        <w:spacing w:line="560" w:lineRule="exact"/>
        <w:ind w:firstLine="645"/>
        <w:jc w:val="left"/>
        <w:rPr>
          <w:rFonts w:ascii="仿宋_GB2312" w:eastAsia="仿宋_GB2312"/>
          <w:sz w:val="32"/>
          <w:szCs w:val="32"/>
        </w:rPr>
      </w:pPr>
      <w:r>
        <w:rPr>
          <w:rFonts w:hint="eastAsia" w:ascii="仿宋_GB2312" w:eastAsia="仿宋_GB2312"/>
          <w:sz w:val="32"/>
          <w:szCs w:val="32"/>
        </w:rPr>
        <w:t>区应急管理局将根据考核得分排名情况开展新闻信息工作先进个人和单位的评选，获选的个人和单位将给予一定的奖励。</w:t>
      </w:r>
    </w:p>
    <w:p>
      <w:pPr>
        <w:spacing w:line="560" w:lineRule="exact"/>
        <w:ind w:firstLine="645"/>
        <w:jc w:val="left"/>
        <w:rPr>
          <w:rFonts w:ascii="楷体_GB2312" w:hAnsi="黑体" w:eastAsia="楷体_GB2312"/>
          <w:sz w:val="32"/>
          <w:szCs w:val="32"/>
        </w:rPr>
      </w:pPr>
      <w:r>
        <w:rPr>
          <w:rFonts w:hint="eastAsia" w:ascii="楷体_GB2312" w:hAnsi="黑体" w:eastAsia="楷体_GB2312"/>
          <w:sz w:val="32"/>
          <w:szCs w:val="32"/>
        </w:rPr>
        <w:t>（三）考核。</w:t>
      </w:r>
    </w:p>
    <w:p>
      <w:pPr>
        <w:spacing w:line="560" w:lineRule="exact"/>
        <w:ind w:firstLine="645"/>
        <w:jc w:val="left"/>
        <w:rPr>
          <w:rFonts w:ascii="仿宋_GB2312" w:eastAsia="仿宋_GB2312"/>
          <w:sz w:val="32"/>
          <w:szCs w:val="32"/>
        </w:rPr>
      </w:pPr>
      <w:r>
        <w:rPr>
          <w:rFonts w:hint="eastAsia" w:ascii="仿宋_GB2312" w:eastAsia="仿宋_GB2312"/>
          <w:sz w:val="32"/>
          <w:szCs w:val="32"/>
        </w:rPr>
        <w:t>新闻宣传工作将纳入年度安全生产工作目标责任制考核。对得分排名前三的区镇，年度考核分别加3、2、1分；对得分排名后三的区镇，年度考核分别扣3、2、1分。</w:t>
      </w:r>
    </w:p>
    <w:p>
      <w:pPr>
        <w:spacing w:line="560" w:lineRule="exact"/>
        <w:ind w:firstLine="645"/>
        <w:jc w:val="left"/>
        <w:rPr>
          <w:rFonts w:ascii="黑体" w:hAnsi="黑体" w:eastAsia="黑体"/>
          <w:sz w:val="32"/>
          <w:szCs w:val="32"/>
        </w:rPr>
      </w:pPr>
      <w:r>
        <w:rPr>
          <w:rFonts w:hint="eastAsia" w:ascii="黑体" w:hAnsi="黑体" w:eastAsia="黑体"/>
          <w:sz w:val="32"/>
          <w:szCs w:val="32"/>
        </w:rPr>
        <w:t>六、工作要求</w:t>
      </w:r>
    </w:p>
    <w:p>
      <w:pPr>
        <w:spacing w:line="560" w:lineRule="exact"/>
        <w:ind w:firstLine="645"/>
        <w:jc w:val="left"/>
        <w:rPr>
          <w:rFonts w:ascii="仿宋_GB2312" w:eastAsia="仿宋_GB2312"/>
          <w:sz w:val="32"/>
          <w:szCs w:val="32"/>
        </w:rPr>
      </w:pPr>
      <w:r>
        <w:rPr>
          <w:rFonts w:hint="eastAsia" w:ascii="楷体_GB2312" w:eastAsia="楷体_GB2312"/>
          <w:sz w:val="32"/>
          <w:szCs w:val="32"/>
        </w:rPr>
        <w:t>（一）高度重视</w:t>
      </w:r>
      <w:r>
        <w:rPr>
          <w:rFonts w:hint="eastAsia" w:ascii="仿宋_GB2312" w:eastAsia="仿宋_GB2312"/>
          <w:sz w:val="32"/>
          <w:szCs w:val="32"/>
        </w:rPr>
        <w:t>。局各科（室）、大队、中心和各区镇务必高度重视，将新闻宣传工作与其他工作同谋划、同部署、同落实。坚持正确舆论导向，及时发现、总结、报送工作动态和情况，加强对稿件的审核把关，确保真实性、客观性、时效性，积极营造有利于全区应急管理事业发展的良好氛围。</w:t>
      </w:r>
    </w:p>
    <w:p>
      <w:pPr>
        <w:spacing w:line="560" w:lineRule="exact"/>
        <w:ind w:firstLine="645"/>
        <w:jc w:val="left"/>
        <w:rPr>
          <w:rFonts w:ascii="仿宋_GB2312" w:eastAsia="仿宋_GB2312"/>
          <w:sz w:val="32"/>
          <w:szCs w:val="32"/>
        </w:rPr>
      </w:pPr>
      <w:r>
        <w:rPr>
          <w:rFonts w:hint="eastAsia" w:ascii="楷体_GB2312" w:eastAsia="楷体_GB2312"/>
          <w:sz w:val="32"/>
          <w:szCs w:val="32"/>
        </w:rPr>
        <w:t>（二）专人负责</w:t>
      </w:r>
      <w:r>
        <w:rPr>
          <w:rFonts w:hint="eastAsia" w:ascii="仿宋_GB2312" w:eastAsia="仿宋_GB2312"/>
          <w:sz w:val="32"/>
          <w:szCs w:val="32"/>
        </w:rPr>
        <w:t>。局各科（室）、大队、中心和各区镇指定1名工作人员担任新闻宣传信息员，认真做好信息宣传稿件的收集、报送、统计工作，如因</w:t>
      </w:r>
      <w:r>
        <w:rPr>
          <w:rFonts w:ascii="仿宋_GB2312" w:eastAsia="仿宋_GB2312"/>
          <w:sz w:val="32"/>
          <w:szCs w:val="32"/>
        </w:rPr>
        <w:t>工作需要有人员变动，应及时调整。</w:t>
      </w:r>
      <w:r>
        <w:rPr>
          <w:rFonts w:hint="eastAsia" w:ascii="仿宋_GB2312" w:eastAsia="仿宋_GB2312"/>
          <w:sz w:val="32"/>
          <w:szCs w:val="32"/>
        </w:rPr>
        <w:t>每篇报送稿件需注明撰稿人、审核人、报送日期和报送单位。</w:t>
      </w:r>
    </w:p>
    <w:p>
      <w:pPr>
        <w:spacing w:line="560" w:lineRule="exact"/>
        <w:ind w:firstLine="645"/>
        <w:jc w:val="left"/>
        <w:rPr>
          <w:rFonts w:ascii="仿宋_GB2312" w:eastAsia="仿宋_GB2312"/>
          <w:sz w:val="32"/>
          <w:szCs w:val="32"/>
        </w:rPr>
      </w:pPr>
      <w:r>
        <w:rPr>
          <w:rFonts w:hint="eastAsia" w:ascii="楷体_GB2312" w:eastAsia="楷体_GB2312"/>
          <w:sz w:val="32"/>
          <w:szCs w:val="32"/>
        </w:rPr>
        <w:t>（三）落实审核</w:t>
      </w:r>
      <w:r>
        <w:rPr>
          <w:rFonts w:hint="eastAsia" w:ascii="仿宋_GB2312" w:eastAsia="仿宋_GB2312"/>
          <w:sz w:val="32"/>
          <w:szCs w:val="32"/>
        </w:rPr>
        <w:t>。局各科（室）、大队、中心报送的新闻宣传报道（一般性材料）需经过分管领导审核同意;各区镇报送的新闻宣传报道（一般性材料）需经过区镇安监局长</w:t>
      </w:r>
      <w:r>
        <w:rPr>
          <w:rFonts w:ascii="仿宋_GB2312" w:eastAsia="仿宋_GB2312"/>
          <w:sz w:val="32"/>
          <w:szCs w:val="32"/>
        </w:rPr>
        <w:t>或分管领导审核</w:t>
      </w:r>
      <w:r>
        <w:rPr>
          <w:rFonts w:hint="eastAsia" w:ascii="仿宋_GB2312" w:eastAsia="仿宋_GB2312"/>
          <w:sz w:val="32"/>
          <w:szCs w:val="32"/>
        </w:rPr>
        <w:t>同意。涉及全局等重要材料须经局主要领导审核同意后方可对外投稿。局各科（室）、大队、中心报送每月新闻宣传报道统计表（附件2），统计表需经区镇安监局长、科室大队中心负责任人审核签字后报送。</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黑体" w:hAnsi="黑体" w:eastAsia="黑体"/>
          <w:sz w:val="32"/>
          <w:szCs w:val="32"/>
        </w:rPr>
      </w:pPr>
      <w:r>
        <w:rPr>
          <w:rFonts w:hint="eastAsia" w:ascii="黑体" w:hAnsi="黑体" w:eastAsia="黑体"/>
          <w:sz w:val="32"/>
          <w:szCs w:val="32"/>
        </w:rPr>
        <w:t>附件1：</w:t>
      </w:r>
    </w:p>
    <w:p>
      <w:pPr>
        <w:spacing w:line="560" w:lineRule="exact"/>
        <w:rPr>
          <w:rFonts w:ascii="方正小标宋_GBK" w:eastAsia="方正小标宋_GBK"/>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应急管理系统新闻宣传目标考核分</w:t>
      </w:r>
    </w:p>
    <w:p>
      <w:pPr>
        <w:spacing w:line="560" w:lineRule="exact"/>
        <w:jc w:val="left"/>
        <w:rPr>
          <w:rFonts w:ascii="仿宋_GB2312" w:eastAsia="仿宋_GB2312"/>
          <w:sz w:val="32"/>
          <w:szCs w:val="32"/>
        </w:rPr>
      </w:pP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304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48" w:type="dxa"/>
            <w:vAlign w:val="center"/>
          </w:tcPr>
          <w:p>
            <w:pPr>
              <w:jc w:val="center"/>
              <w:rPr>
                <w:rFonts w:ascii="黑体" w:hAnsi="黑体" w:eastAsia="黑体"/>
                <w:sz w:val="28"/>
                <w:szCs w:val="28"/>
              </w:rPr>
            </w:pPr>
            <w:r>
              <w:rPr>
                <w:rFonts w:ascii="黑体" w:hAnsi="黑体" w:eastAsia="黑体"/>
                <w:sz w:val="28"/>
                <w:szCs w:val="28"/>
              </w:rPr>
              <w:t>考核单位</w:t>
            </w:r>
          </w:p>
        </w:tc>
        <w:tc>
          <w:tcPr>
            <w:tcW w:w="3047" w:type="dxa"/>
            <w:vAlign w:val="center"/>
          </w:tcPr>
          <w:p>
            <w:pPr>
              <w:spacing w:line="400" w:lineRule="exact"/>
              <w:jc w:val="center"/>
              <w:rPr>
                <w:rFonts w:ascii="黑体" w:hAnsi="黑体" w:eastAsia="黑体"/>
                <w:sz w:val="28"/>
                <w:szCs w:val="28"/>
              </w:rPr>
            </w:pPr>
            <w:r>
              <w:rPr>
                <w:rFonts w:ascii="黑体" w:hAnsi="黑体" w:eastAsia="黑体"/>
                <w:sz w:val="28"/>
                <w:szCs w:val="28"/>
              </w:rPr>
              <w:t>每月报送基础条数</w:t>
            </w:r>
          </w:p>
        </w:tc>
        <w:tc>
          <w:tcPr>
            <w:tcW w:w="2835"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月</w:t>
            </w:r>
            <w:r>
              <w:rPr>
                <w:rFonts w:ascii="黑体" w:hAnsi="黑体" w:eastAsia="黑体"/>
                <w:sz w:val="28"/>
                <w:szCs w:val="28"/>
              </w:rPr>
              <w:t>度报送基础分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48" w:type="dxa"/>
            <w:vAlign w:val="center"/>
          </w:tcPr>
          <w:p>
            <w:pPr>
              <w:snapToGrid w:val="0"/>
              <w:jc w:val="center"/>
              <w:rPr>
                <w:rFonts w:eastAsia="仿宋"/>
                <w:sz w:val="28"/>
                <w:szCs w:val="28"/>
              </w:rPr>
            </w:pPr>
            <w:r>
              <w:rPr>
                <w:rFonts w:hint="eastAsia" w:eastAsia="仿宋"/>
                <w:sz w:val="28"/>
                <w:szCs w:val="28"/>
              </w:rPr>
              <w:t>开发区</w:t>
            </w:r>
          </w:p>
        </w:tc>
        <w:tc>
          <w:tcPr>
            <w:tcW w:w="3047" w:type="dxa"/>
            <w:vAlign w:val="center"/>
          </w:tcPr>
          <w:p>
            <w:pPr>
              <w:jc w:val="center"/>
              <w:rPr>
                <w:rFonts w:eastAsia="仿宋_GB2312"/>
                <w:szCs w:val="32"/>
              </w:rP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48" w:type="dxa"/>
            <w:vAlign w:val="center"/>
          </w:tcPr>
          <w:p>
            <w:pPr>
              <w:snapToGrid w:val="0"/>
              <w:jc w:val="center"/>
              <w:rPr>
                <w:rFonts w:eastAsia="仿宋"/>
                <w:sz w:val="28"/>
                <w:szCs w:val="28"/>
              </w:rPr>
            </w:pPr>
            <w:r>
              <w:rPr>
                <w:rFonts w:hint="eastAsia" w:eastAsia="仿宋"/>
                <w:sz w:val="28"/>
                <w:szCs w:val="28"/>
              </w:rPr>
              <w:t>海门港新区</w:t>
            </w:r>
          </w:p>
        </w:tc>
        <w:tc>
          <w:tcPr>
            <w:tcW w:w="3047" w:type="dxa"/>
            <w:vAlign w:val="center"/>
          </w:tcPr>
          <w:p>
            <w:pPr>
              <w:jc w:val="center"/>
              <w:rPr>
                <w:rFonts w:eastAsia="仿宋_GB2312"/>
                <w:szCs w:val="32"/>
              </w:rP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448" w:type="dxa"/>
            <w:vAlign w:val="center"/>
          </w:tcPr>
          <w:p>
            <w:pPr>
              <w:snapToGrid w:val="0"/>
              <w:jc w:val="center"/>
              <w:rPr>
                <w:rFonts w:eastAsia="仿宋"/>
                <w:sz w:val="28"/>
                <w:szCs w:val="28"/>
              </w:rPr>
            </w:pPr>
            <w:r>
              <w:rPr>
                <w:rFonts w:hint="eastAsia" w:eastAsia="仿宋"/>
                <w:sz w:val="28"/>
                <w:szCs w:val="28"/>
              </w:rPr>
              <w:t>三厂</w:t>
            </w:r>
          </w:p>
        </w:tc>
        <w:tc>
          <w:tcPr>
            <w:tcW w:w="3047" w:type="dxa"/>
            <w:vAlign w:val="center"/>
          </w:tcPr>
          <w:p>
            <w:pPr>
              <w:jc w:val="cente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448" w:type="dxa"/>
            <w:vAlign w:val="center"/>
          </w:tcPr>
          <w:p>
            <w:pPr>
              <w:snapToGrid w:val="0"/>
              <w:jc w:val="center"/>
              <w:rPr>
                <w:rFonts w:eastAsia="仿宋"/>
                <w:sz w:val="28"/>
                <w:szCs w:val="28"/>
              </w:rPr>
            </w:pPr>
            <w:r>
              <w:rPr>
                <w:rFonts w:hint="eastAsia" w:eastAsia="仿宋"/>
                <w:sz w:val="28"/>
                <w:szCs w:val="28"/>
              </w:rPr>
              <w:t>临江</w:t>
            </w:r>
          </w:p>
        </w:tc>
        <w:tc>
          <w:tcPr>
            <w:tcW w:w="3047" w:type="dxa"/>
            <w:vAlign w:val="center"/>
          </w:tcPr>
          <w:p>
            <w:pPr>
              <w:jc w:val="cente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448" w:type="dxa"/>
            <w:vAlign w:val="center"/>
          </w:tcPr>
          <w:p>
            <w:pPr>
              <w:snapToGrid w:val="0"/>
              <w:jc w:val="center"/>
              <w:rPr>
                <w:rFonts w:eastAsia="仿宋"/>
                <w:sz w:val="28"/>
                <w:szCs w:val="28"/>
              </w:rPr>
            </w:pPr>
            <w:r>
              <w:rPr>
                <w:rFonts w:hint="eastAsia" w:eastAsia="仿宋"/>
                <w:sz w:val="28"/>
                <w:szCs w:val="28"/>
              </w:rPr>
              <w:t>三星</w:t>
            </w:r>
          </w:p>
        </w:tc>
        <w:tc>
          <w:tcPr>
            <w:tcW w:w="3047" w:type="dxa"/>
            <w:vAlign w:val="center"/>
          </w:tcPr>
          <w:p>
            <w:pPr>
              <w:jc w:val="cente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448" w:type="dxa"/>
            <w:vAlign w:val="center"/>
          </w:tcPr>
          <w:p>
            <w:pPr>
              <w:snapToGrid w:val="0"/>
              <w:jc w:val="center"/>
              <w:rPr>
                <w:rFonts w:eastAsia="仿宋"/>
                <w:sz w:val="28"/>
                <w:szCs w:val="28"/>
              </w:rPr>
            </w:pPr>
            <w:r>
              <w:rPr>
                <w:rFonts w:hint="eastAsia" w:eastAsia="仿宋"/>
                <w:sz w:val="28"/>
                <w:szCs w:val="28"/>
              </w:rPr>
              <w:t>常乐</w:t>
            </w:r>
          </w:p>
        </w:tc>
        <w:tc>
          <w:tcPr>
            <w:tcW w:w="3047" w:type="dxa"/>
            <w:vAlign w:val="center"/>
          </w:tcPr>
          <w:p>
            <w:pPr>
              <w:jc w:val="cente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448" w:type="dxa"/>
            <w:vAlign w:val="center"/>
          </w:tcPr>
          <w:p>
            <w:pPr>
              <w:snapToGrid w:val="0"/>
              <w:jc w:val="center"/>
              <w:rPr>
                <w:rFonts w:eastAsia="仿宋"/>
                <w:sz w:val="28"/>
                <w:szCs w:val="28"/>
              </w:rPr>
            </w:pPr>
            <w:r>
              <w:rPr>
                <w:rFonts w:hint="eastAsia" w:eastAsia="仿宋"/>
                <w:sz w:val="28"/>
                <w:szCs w:val="28"/>
              </w:rPr>
              <w:t>正余</w:t>
            </w:r>
          </w:p>
        </w:tc>
        <w:tc>
          <w:tcPr>
            <w:tcW w:w="3047" w:type="dxa"/>
            <w:vAlign w:val="center"/>
          </w:tcPr>
          <w:p>
            <w:pPr>
              <w:jc w:val="cente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48" w:type="dxa"/>
            <w:vAlign w:val="center"/>
          </w:tcPr>
          <w:p>
            <w:pPr>
              <w:snapToGrid w:val="0"/>
              <w:jc w:val="center"/>
              <w:rPr>
                <w:rFonts w:eastAsia="仿宋"/>
                <w:sz w:val="28"/>
                <w:szCs w:val="28"/>
              </w:rPr>
            </w:pPr>
            <w:r>
              <w:rPr>
                <w:rFonts w:hint="eastAsia" w:eastAsia="仿宋"/>
                <w:sz w:val="28"/>
                <w:szCs w:val="28"/>
              </w:rPr>
              <w:t>四甲</w:t>
            </w:r>
          </w:p>
        </w:tc>
        <w:tc>
          <w:tcPr>
            <w:tcW w:w="3047" w:type="dxa"/>
            <w:vAlign w:val="center"/>
          </w:tcPr>
          <w:p>
            <w:pPr>
              <w:jc w:val="cente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448" w:type="dxa"/>
            <w:vAlign w:val="center"/>
          </w:tcPr>
          <w:p>
            <w:pPr>
              <w:snapToGrid w:val="0"/>
              <w:jc w:val="center"/>
              <w:rPr>
                <w:rFonts w:eastAsia="仿宋"/>
                <w:sz w:val="28"/>
                <w:szCs w:val="28"/>
              </w:rPr>
            </w:pPr>
            <w:r>
              <w:rPr>
                <w:rFonts w:hint="eastAsia" w:eastAsia="仿宋"/>
                <w:sz w:val="28"/>
                <w:szCs w:val="28"/>
              </w:rPr>
              <w:t>余东</w:t>
            </w:r>
          </w:p>
        </w:tc>
        <w:tc>
          <w:tcPr>
            <w:tcW w:w="3047" w:type="dxa"/>
            <w:vAlign w:val="center"/>
          </w:tcPr>
          <w:p>
            <w:pPr>
              <w:jc w:val="cente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48" w:type="dxa"/>
            <w:vAlign w:val="center"/>
          </w:tcPr>
          <w:p>
            <w:pPr>
              <w:snapToGrid w:val="0"/>
              <w:jc w:val="center"/>
              <w:rPr>
                <w:rFonts w:eastAsia="仿宋"/>
                <w:sz w:val="28"/>
                <w:szCs w:val="28"/>
              </w:rPr>
            </w:pPr>
            <w:r>
              <w:rPr>
                <w:rFonts w:hint="eastAsia" w:eastAsia="仿宋"/>
                <w:sz w:val="28"/>
                <w:szCs w:val="28"/>
              </w:rPr>
              <w:t>悦来</w:t>
            </w:r>
          </w:p>
        </w:tc>
        <w:tc>
          <w:tcPr>
            <w:tcW w:w="3047" w:type="dxa"/>
            <w:vAlign w:val="center"/>
          </w:tcPr>
          <w:p>
            <w:pPr>
              <w:jc w:val="cente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448" w:type="dxa"/>
            <w:vAlign w:val="center"/>
          </w:tcPr>
          <w:p>
            <w:pPr>
              <w:snapToGrid w:val="0"/>
              <w:jc w:val="center"/>
              <w:rPr>
                <w:rFonts w:eastAsia="仿宋"/>
                <w:sz w:val="28"/>
                <w:szCs w:val="28"/>
              </w:rPr>
            </w:pPr>
            <w:r>
              <w:rPr>
                <w:rFonts w:hint="eastAsia" w:eastAsia="仿宋"/>
                <w:sz w:val="28"/>
                <w:szCs w:val="28"/>
              </w:rPr>
              <w:t>海永</w:t>
            </w:r>
          </w:p>
        </w:tc>
        <w:tc>
          <w:tcPr>
            <w:tcW w:w="3047" w:type="dxa"/>
            <w:vAlign w:val="center"/>
          </w:tcPr>
          <w:p>
            <w:pPr>
              <w:jc w:val="center"/>
            </w:pPr>
            <w:r>
              <w:rPr>
                <w:rFonts w:hint="eastAsia" w:eastAsia="仿宋_GB2312"/>
                <w:szCs w:val="32"/>
              </w:rPr>
              <w:t>1</w:t>
            </w:r>
          </w:p>
        </w:tc>
        <w:tc>
          <w:tcPr>
            <w:tcW w:w="2835" w:type="dxa"/>
            <w:vAlign w:val="center"/>
          </w:tcPr>
          <w:p>
            <w:pPr>
              <w:jc w:val="center"/>
              <w:rPr>
                <w:rFonts w:eastAsia="仿宋_GB2312"/>
                <w:szCs w:val="32"/>
              </w:rPr>
            </w:pPr>
            <w:r>
              <w:rPr>
                <w:rFonts w:hint="eastAsia" w:eastAsia="仿宋_GB231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448" w:type="dxa"/>
            <w:vAlign w:val="center"/>
          </w:tcPr>
          <w:p>
            <w:pPr>
              <w:snapToGrid w:val="0"/>
              <w:jc w:val="center"/>
              <w:rPr>
                <w:rFonts w:eastAsia="仿宋"/>
                <w:sz w:val="28"/>
                <w:szCs w:val="28"/>
              </w:rPr>
            </w:pPr>
            <w:r>
              <w:rPr>
                <w:rFonts w:hint="eastAsia" w:eastAsia="仿宋"/>
                <w:sz w:val="28"/>
                <w:szCs w:val="28"/>
              </w:rPr>
              <w:t>安委办</w:t>
            </w:r>
          </w:p>
        </w:tc>
        <w:tc>
          <w:tcPr>
            <w:tcW w:w="3047" w:type="dxa"/>
            <w:vAlign w:val="center"/>
          </w:tcPr>
          <w:p>
            <w:pPr>
              <w:jc w:val="center"/>
            </w:pPr>
            <w:r>
              <w:rPr>
                <w:rFonts w:hint="eastAsia" w:eastAsia="仿宋_GB2312"/>
                <w:szCs w:val="32"/>
              </w:rPr>
              <w:t>6</w:t>
            </w:r>
          </w:p>
        </w:tc>
        <w:tc>
          <w:tcPr>
            <w:tcW w:w="2835" w:type="dxa"/>
            <w:vAlign w:val="center"/>
          </w:tcPr>
          <w:p>
            <w:pPr>
              <w:jc w:val="center"/>
              <w:rPr>
                <w:rFonts w:eastAsia="仿宋_GB2312"/>
                <w:szCs w:val="32"/>
              </w:rPr>
            </w:pPr>
            <w:r>
              <w:rPr>
                <w:rFonts w:hint="eastAsia" w:eastAsia="仿宋_GB231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448" w:type="dxa"/>
            <w:vAlign w:val="center"/>
          </w:tcPr>
          <w:p>
            <w:pPr>
              <w:snapToGrid w:val="0"/>
              <w:jc w:val="center"/>
              <w:rPr>
                <w:rFonts w:eastAsia="仿宋"/>
                <w:sz w:val="28"/>
                <w:szCs w:val="28"/>
              </w:rPr>
            </w:pPr>
            <w:r>
              <w:rPr>
                <w:rFonts w:hint="eastAsia" w:eastAsia="仿宋"/>
                <w:sz w:val="28"/>
                <w:szCs w:val="28"/>
              </w:rPr>
              <w:t>办公室</w:t>
            </w:r>
          </w:p>
        </w:tc>
        <w:tc>
          <w:tcPr>
            <w:tcW w:w="3047" w:type="dxa"/>
            <w:vAlign w:val="center"/>
          </w:tcPr>
          <w:p>
            <w:pPr>
              <w:jc w:val="center"/>
            </w:pPr>
            <w:r>
              <w:rPr>
                <w:rFonts w:hint="eastAsia" w:eastAsia="仿宋_GB2312"/>
                <w:szCs w:val="32"/>
              </w:rPr>
              <w:t>6</w:t>
            </w:r>
          </w:p>
        </w:tc>
        <w:tc>
          <w:tcPr>
            <w:tcW w:w="2835" w:type="dxa"/>
            <w:vAlign w:val="center"/>
          </w:tcPr>
          <w:p>
            <w:pPr>
              <w:jc w:val="center"/>
              <w:rPr>
                <w:rFonts w:eastAsia="仿宋_GB2312"/>
                <w:szCs w:val="32"/>
              </w:rPr>
            </w:pPr>
            <w:r>
              <w:rPr>
                <w:rFonts w:hint="eastAsia" w:eastAsia="仿宋_GB231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448" w:type="dxa"/>
            <w:vAlign w:val="center"/>
          </w:tcPr>
          <w:p>
            <w:pPr>
              <w:snapToGrid w:val="0"/>
              <w:jc w:val="center"/>
              <w:rPr>
                <w:rFonts w:eastAsia="仿宋"/>
                <w:sz w:val="28"/>
                <w:szCs w:val="28"/>
              </w:rPr>
            </w:pPr>
            <w:r>
              <w:rPr>
                <w:rFonts w:hint="eastAsia" w:eastAsia="仿宋"/>
                <w:sz w:val="28"/>
                <w:szCs w:val="28"/>
              </w:rPr>
              <w:t>政策法规科</w:t>
            </w:r>
          </w:p>
        </w:tc>
        <w:tc>
          <w:tcPr>
            <w:tcW w:w="3047" w:type="dxa"/>
            <w:vAlign w:val="center"/>
          </w:tcPr>
          <w:p>
            <w:pPr>
              <w:jc w:val="center"/>
            </w:pPr>
            <w:r>
              <w:rPr>
                <w:rFonts w:hint="eastAsia" w:eastAsia="仿宋_GB2312"/>
                <w:szCs w:val="32"/>
              </w:rPr>
              <w:t>6</w:t>
            </w:r>
          </w:p>
        </w:tc>
        <w:tc>
          <w:tcPr>
            <w:tcW w:w="2835" w:type="dxa"/>
            <w:vAlign w:val="center"/>
          </w:tcPr>
          <w:p>
            <w:pPr>
              <w:jc w:val="center"/>
              <w:rPr>
                <w:rFonts w:eastAsia="仿宋_GB2312"/>
                <w:szCs w:val="32"/>
              </w:rPr>
            </w:pPr>
            <w:r>
              <w:rPr>
                <w:rFonts w:hint="eastAsia" w:eastAsia="仿宋_GB231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448" w:type="dxa"/>
            <w:vAlign w:val="center"/>
          </w:tcPr>
          <w:p>
            <w:pPr>
              <w:snapToGrid w:val="0"/>
              <w:jc w:val="center"/>
              <w:rPr>
                <w:rFonts w:eastAsia="仿宋"/>
                <w:sz w:val="28"/>
                <w:szCs w:val="28"/>
              </w:rPr>
            </w:pPr>
            <w:r>
              <w:rPr>
                <w:rFonts w:hint="eastAsia" w:eastAsia="仿宋"/>
                <w:sz w:val="28"/>
                <w:szCs w:val="28"/>
              </w:rPr>
              <w:t>危化科</w:t>
            </w:r>
          </w:p>
        </w:tc>
        <w:tc>
          <w:tcPr>
            <w:tcW w:w="3047" w:type="dxa"/>
            <w:vAlign w:val="center"/>
          </w:tcPr>
          <w:p>
            <w:pPr>
              <w:jc w:val="center"/>
              <w:rPr>
                <w:rFonts w:eastAsia="仿宋_GB2312"/>
                <w:szCs w:val="32"/>
              </w:rP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48" w:type="dxa"/>
            <w:vAlign w:val="center"/>
          </w:tcPr>
          <w:p>
            <w:pPr>
              <w:snapToGrid w:val="0"/>
              <w:jc w:val="center"/>
              <w:rPr>
                <w:rFonts w:eastAsia="仿宋"/>
                <w:sz w:val="28"/>
                <w:szCs w:val="28"/>
              </w:rPr>
            </w:pPr>
            <w:r>
              <w:rPr>
                <w:rFonts w:hint="eastAsia" w:eastAsia="仿宋"/>
                <w:sz w:val="28"/>
                <w:szCs w:val="28"/>
              </w:rPr>
              <w:t>基础科</w:t>
            </w:r>
          </w:p>
        </w:tc>
        <w:tc>
          <w:tcPr>
            <w:tcW w:w="3047" w:type="dxa"/>
            <w:vAlign w:val="center"/>
          </w:tcPr>
          <w:p>
            <w:pPr>
              <w:jc w:val="center"/>
              <w:rPr>
                <w:rFonts w:eastAsia="仿宋_GB2312"/>
                <w:szCs w:val="32"/>
              </w:rP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48" w:type="dxa"/>
            <w:vAlign w:val="center"/>
          </w:tcPr>
          <w:p>
            <w:pPr>
              <w:snapToGrid w:val="0"/>
              <w:jc w:val="center"/>
              <w:rPr>
                <w:rFonts w:eastAsia="仿宋"/>
                <w:sz w:val="28"/>
                <w:szCs w:val="28"/>
              </w:rPr>
            </w:pPr>
            <w:r>
              <w:rPr>
                <w:rFonts w:hint="eastAsia" w:eastAsia="仿宋"/>
                <w:sz w:val="28"/>
                <w:szCs w:val="28"/>
              </w:rPr>
              <w:t>监察大队</w:t>
            </w:r>
          </w:p>
        </w:tc>
        <w:tc>
          <w:tcPr>
            <w:tcW w:w="3047" w:type="dxa"/>
            <w:vAlign w:val="center"/>
          </w:tcPr>
          <w:p>
            <w:pPr>
              <w:jc w:val="center"/>
              <w:rPr>
                <w:rFonts w:eastAsia="仿宋_GB2312"/>
                <w:szCs w:val="32"/>
              </w:rP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48" w:type="dxa"/>
            <w:vAlign w:val="center"/>
          </w:tcPr>
          <w:p>
            <w:pPr>
              <w:snapToGrid w:val="0"/>
              <w:jc w:val="center"/>
              <w:rPr>
                <w:rFonts w:eastAsia="仿宋"/>
                <w:sz w:val="28"/>
                <w:szCs w:val="28"/>
              </w:rPr>
            </w:pPr>
            <w:r>
              <w:rPr>
                <w:rFonts w:hint="eastAsia" w:eastAsia="仿宋"/>
                <w:sz w:val="28"/>
                <w:szCs w:val="28"/>
              </w:rPr>
              <w:t>应急协调科（应急预警中心）</w:t>
            </w:r>
          </w:p>
        </w:tc>
        <w:tc>
          <w:tcPr>
            <w:tcW w:w="3047" w:type="dxa"/>
            <w:vAlign w:val="center"/>
          </w:tcPr>
          <w:p>
            <w:pPr>
              <w:jc w:val="center"/>
              <w:rPr>
                <w:rFonts w:eastAsia="仿宋_GB2312"/>
                <w:szCs w:val="32"/>
              </w:rPr>
            </w:pPr>
            <w:r>
              <w:rPr>
                <w:rFonts w:hint="eastAsia" w:eastAsia="仿宋_GB2312"/>
                <w:szCs w:val="32"/>
              </w:rPr>
              <w:t>4</w:t>
            </w:r>
          </w:p>
        </w:tc>
        <w:tc>
          <w:tcPr>
            <w:tcW w:w="2835" w:type="dxa"/>
            <w:vAlign w:val="center"/>
          </w:tcPr>
          <w:p>
            <w:pPr>
              <w:jc w:val="center"/>
              <w:rPr>
                <w:rFonts w:eastAsia="仿宋_GB2312"/>
                <w:szCs w:val="32"/>
              </w:rPr>
            </w:pPr>
            <w:r>
              <w:rPr>
                <w:rFonts w:hint="eastAsia" w:eastAsia="仿宋_GB2312"/>
                <w:szCs w:val="32"/>
              </w:rPr>
              <w:t>4</w:t>
            </w:r>
          </w:p>
        </w:tc>
      </w:tr>
    </w:tbl>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黑体" w:hAnsi="黑体" w:eastAsia="黑体"/>
          <w:sz w:val="32"/>
          <w:szCs w:val="32"/>
        </w:rPr>
      </w:pPr>
      <w:r>
        <w:rPr>
          <w:rFonts w:hint="eastAsia" w:ascii="黑体" w:hAnsi="黑体" w:eastAsia="黑体"/>
          <w:sz w:val="32"/>
          <w:szCs w:val="32"/>
        </w:rPr>
        <w:t>附件2：</w:t>
      </w:r>
    </w:p>
    <w:p>
      <w:pPr>
        <w:spacing w:line="560" w:lineRule="exact"/>
        <w:jc w:val="left"/>
        <w:rPr>
          <w:rFonts w:ascii="黑体" w:hAnsi="黑体" w:eastAsia="黑体"/>
          <w:sz w:val="32"/>
          <w:szCs w:val="32"/>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应急管理系统新闻宣传报道统计表</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u w:val="single"/>
        </w:rPr>
      </w:pPr>
      <w:r>
        <w:rPr>
          <w:rFonts w:hint="eastAsia" w:ascii="仿宋_GB2312" w:eastAsia="仿宋_GB2312"/>
          <w:sz w:val="32"/>
          <w:szCs w:val="32"/>
        </w:rPr>
        <w:t>区镇（科室）：</w:t>
      </w:r>
      <w:r>
        <w:rPr>
          <w:rFonts w:hint="eastAsia" w:ascii="仿宋_GB2312" w:eastAsia="仿宋_GB2312"/>
          <w:sz w:val="32"/>
          <w:szCs w:val="32"/>
          <w:u w:val="single"/>
        </w:rPr>
        <w:t xml:space="preserve">          </w:t>
      </w:r>
      <w:r>
        <w:rPr>
          <w:rFonts w:hint="eastAsia" w:ascii="仿宋_GB2312" w:eastAsia="仿宋_GB2312"/>
          <w:sz w:val="32"/>
          <w:szCs w:val="32"/>
        </w:rPr>
        <w:t xml:space="preserve">         负责人（签字）：</w:t>
      </w:r>
      <w:r>
        <w:rPr>
          <w:rFonts w:hint="eastAsia" w:ascii="仿宋_GB2312" w:eastAsia="仿宋_GB2312"/>
          <w:sz w:val="32"/>
          <w:szCs w:val="32"/>
          <w:u w:val="single"/>
        </w:rPr>
        <w:t xml:space="preserve">           </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985"/>
        <w:gridCol w:w="3619"/>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黑体" w:hAnsi="黑体" w:eastAsia="黑体" w:cs="宋体"/>
                <w:bCs/>
                <w:kern w:val="0"/>
                <w:sz w:val="28"/>
                <w:szCs w:val="28"/>
              </w:rPr>
            </w:pPr>
            <w:r>
              <w:rPr>
                <w:rFonts w:hint="eastAsia" w:ascii="黑体" w:hAnsi="黑体" w:eastAsia="黑体"/>
                <w:bCs/>
                <w:color w:val="000000"/>
                <w:kern w:val="0"/>
                <w:sz w:val="28"/>
                <w:szCs w:val="28"/>
              </w:rPr>
              <w:t>序号</w:t>
            </w:r>
          </w:p>
        </w:tc>
        <w:tc>
          <w:tcPr>
            <w:tcW w:w="1276" w:type="dxa"/>
            <w:tcBorders>
              <w:top w:val="single" w:color="auto" w:sz="4" w:space="0"/>
              <w:left w:val="nil"/>
              <w:bottom w:val="single" w:color="auto" w:sz="4" w:space="0"/>
              <w:right w:val="single" w:color="auto" w:sz="4" w:space="0"/>
            </w:tcBorders>
            <w:vAlign w:val="center"/>
          </w:tcPr>
          <w:p>
            <w:pPr>
              <w:widowControl/>
              <w:spacing w:line="560" w:lineRule="exact"/>
              <w:jc w:val="center"/>
              <w:textAlignment w:val="center"/>
              <w:rPr>
                <w:rFonts w:ascii="黑体" w:hAnsi="黑体" w:eastAsia="黑体" w:cs="宋体"/>
                <w:bCs/>
                <w:kern w:val="0"/>
                <w:sz w:val="28"/>
                <w:szCs w:val="28"/>
              </w:rPr>
            </w:pPr>
            <w:r>
              <w:rPr>
                <w:rFonts w:hint="eastAsia" w:ascii="黑体" w:hAnsi="黑体" w:eastAsia="黑体"/>
                <w:bCs/>
                <w:color w:val="000000"/>
                <w:kern w:val="0"/>
                <w:sz w:val="28"/>
                <w:szCs w:val="28"/>
              </w:rPr>
              <w:t>题目</w:t>
            </w:r>
          </w:p>
        </w:tc>
        <w:tc>
          <w:tcPr>
            <w:tcW w:w="1985" w:type="dxa"/>
            <w:tcBorders>
              <w:top w:val="single" w:color="auto" w:sz="4" w:space="0"/>
              <w:left w:val="nil"/>
              <w:bottom w:val="single" w:color="auto" w:sz="4" w:space="0"/>
              <w:right w:val="single" w:color="auto" w:sz="4" w:space="0"/>
            </w:tcBorders>
            <w:vAlign w:val="center"/>
          </w:tcPr>
          <w:p>
            <w:pPr>
              <w:widowControl/>
              <w:spacing w:line="560" w:lineRule="exact"/>
              <w:jc w:val="center"/>
              <w:textAlignment w:val="center"/>
              <w:rPr>
                <w:rFonts w:ascii="黑体" w:hAnsi="黑体" w:eastAsia="黑体" w:cs="宋体"/>
                <w:bCs/>
                <w:kern w:val="0"/>
                <w:sz w:val="28"/>
                <w:szCs w:val="28"/>
              </w:rPr>
            </w:pPr>
            <w:r>
              <w:rPr>
                <w:rFonts w:hint="eastAsia" w:ascii="黑体" w:hAnsi="黑体" w:eastAsia="黑体"/>
                <w:bCs/>
                <w:color w:val="000000"/>
                <w:kern w:val="0"/>
                <w:sz w:val="28"/>
                <w:szCs w:val="28"/>
              </w:rPr>
              <w:t>发表媒体名称</w:t>
            </w:r>
          </w:p>
        </w:tc>
        <w:tc>
          <w:tcPr>
            <w:tcW w:w="3619" w:type="dxa"/>
            <w:tcBorders>
              <w:top w:val="single" w:color="auto" w:sz="4" w:space="0"/>
              <w:left w:val="nil"/>
              <w:bottom w:val="single" w:color="auto" w:sz="4" w:space="0"/>
              <w:right w:val="single" w:color="auto" w:sz="4" w:space="0"/>
            </w:tcBorders>
            <w:vAlign w:val="center"/>
          </w:tcPr>
          <w:p>
            <w:pPr>
              <w:widowControl/>
              <w:spacing w:line="560" w:lineRule="exact"/>
              <w:jc w:val="center"/>
              <w:textAlignment w:val="center"/>
              <w:rPr>
                <w:rFonts w:ascii="黑体" w:hAnsi="黑体" w:eastAsia="黑体"/>
                <w:bCs/>
                <w:color w:val="000000"/>
                <w:kern w:val="0"/>
                <w:sz w:val="28"/>
                <w:szCs w:val="28"/>
              </w:rPr>
            </w:pPr>
            <w:r>
              <w:rPr>
                <w:rFonts w:hint="eastAsia" w:ascii="黑体" w:hAnsi="黑体" w:eastAsia="黑体"/>
                <w:bCs/>
                <w:color w:val="000000"/>
                <w:kern w:val="0"/>
                <w:sz w:val="28"/>
                <w:szCs w:val="28"/>
              </w:rPr>
              <w:t>信息链接</w:t>
            </w:r>
          </w:p>
          <w:p>
            <w:pPr>
              <w:widowControl/>
              <w:spacing w:line="560" w:lineRule="exact"/>
              <w:jc w:val="center"/>
              <w:textAlignment w:val="center"/>
              <w:rPr>
                <w:rFonts w:ascii="黑体" w:hAnsi="黑体" w:eastAsia="黑体" w:cs="宋体"/>
                <w:bCs/>
                <w:kern w:val="0"/>
                <w:sz w:val="28"/>
                <w:szCs w:val="28"/>
              </w:rPr>
            </w:pPr>
            <w:r>
              <w:rPr>
                <w:rFonts w:hint="eastAsia" w:ascii="黑体" w:hAnsi="黑体" w:eastAsia="黑体"/>
                <w:bCs/>
                <w:color w:val="000000"/>
                <w:kern w:val="0"/>
                <w:sz w:val="28"/>
                <w:szCs w:val="28"/>
              </w:rPr>
              <w:t>（如纸媒请注明期号、版面）</w:t>
            </w:r>
          </w:p>
        </w:tc>
        <w:tc>
          <w:tcPr>
            <w:tcW w:w="1484" w:type="dxa"/>
            <w:tcBorders>
              <w:top w:val="single" w:color="auto" w:sz="4" w:space="0"/>
              <w:left w:val="nil"/>
              <w:bottom w:val="single" w:color="auto" w:sz="4" w:space="0"/>
              <w:right w:val="single" w:color="auto" w:sz="4" w:space="0"/>
            </w:tcBorders>
            <w:vAlign w:val="center"/>
          </w:tcPr>
          <w:p>
            <w:pPr>
              <w:widowControl/>
              <w:spacing w:line="560" w:lineRule="exact"/>
              <w:jc w:val="center"/>
              <w:textAlignment w:val="center"/>
              <w:rPr>
                <w:rFonts w:ascii="黑体" w:hAnsi="黑体" w:eastAsia="黑体"/>
                <w:bCs/>
                <w:color w:val="000000"/>
                <w:kern w:val="0"/>
                <w:sz w:val="28"/>
                <w:szCs w:val="28"/>
              </w:rPr>
            </w:pPr>
            <w:r>
              <w:rPr>
                <w:rFonts w:hint="eastAsia" w:ascii="黑体" w:hAnsi="黑体" w:eastAsia="黑体"/>
                <w:bCs/>
                <w:color w:val="000000"/>
                <w:kern w:val="0"/>
                <w:sz w:val="28"/>
                <w:szCs w:val="28"/>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c>
          <w:tcPr>
            <w:tcW w:w="1985" w:type="dxa"/>
            <w:tcBorders>
              <w:top w:val="single" w:color="auto" w:sz="4" w:space="0"/>
              <w:left w:val="nil"/>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c>
          <w:tcPr>
            <w:tcW w:w="3619" w:type="dxa"/>
            <w:tcBorders>
              <w:top w:val="single" w:color="auto" w:sz="4" w:space="0"/>
              <w:left w:val="nil"/>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c>
          <w:tcPr>
            <w:tcW w:w="1484" w:type="dxa"/>
            <w:tcBorders>
              <w:top w:val="single" w:color="auto" w:sz="4" w:space="0"/>
              <w:left w:val="nil"/>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c>
          <w:tcPr>
            <w:tcW w:w="1985" w:type="dxa"/>
            <w:tcBorders>
              <w:top w:val="single" w:color="auto" w:sz="4" w:space="0"/>
              <w:left w:val="nil"/>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c>
          <w:tcPr>
            <w:tcW w:w="3619" w:type="dxa"/>
            <w:tcBorders>
              <w:top w:val="single" w:color="auto" w:sz="4" w:space="0"/>
              <w:left w:val="nil"/>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c>
          <w:tcPr>
            <w:tcW w:w="1484" w:type="dxa"/>
            <w:tcBorders>
              <w:top w:val="single" w:color="auto" w:sz="4" w:space="0"/>
              <w:left w:val="nil"/>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小标宋简体" w:hAnsi="宋体" w:eastAsia="方正小标宋简体" w:cs="宋体"/>
                <w:kern w:val="0"/>
                <w:sz w:val="22"/>
              </w:rPr>
            </w:pP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c>
          <w:tcPr>
            <w:tcW w:w="1985" w:type="dxa"/>
            <w:tcBorders>
              <w:top w:val="single" w:color="auto" w:sz="4" w:space="0"/>
              <w:left w:val="nil"/>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c>
          <w:tcPr>
            <w:tcW w:w="3619" w:type="dxa"/>
            <w:tcBorders>
              <w:top w:val="single" w:color="auto" w:sz="4" w:space="0"/>
              <w:left w:val="nil"/>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c>
          <w:tcPr>
            <w:tcW w:w="1484" w:type="dxa"/>
            <w:tcBorders>
              <w:top w:val="single" w:color="auto" w:sz="4" w:space="0"/>
              <w:left w:val="nil"/>
              <w:bottom w:val="single" w:color="auto" w:sz="4" w:space="0"/>
              <w:right w:val="single" w:color="auto" w:sz="4" w:space="0"/>
            </w:tcBorders>
            <w:vAlign w:val="center"/>
          </w:tcPr>
          <w:p>
            <w:pPr>
              <w:spacing w:line="400" w:lineRule="exact"/>
              <w:jc w:val="center"/>
              <w:rPr>
                <w:rFonts w:ascii="方正小标宋简体" w:hAnsi="宋体" w:eastAsia="方正小标宋简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小标宋简体" w:hAnsi="宋体" w:eastAsia="方正小标宋简体" w:cs="宋体"/>
                <w:kern w:val="0"/>
                <w:sz w:val="22"/>
              </w:rPr>
            </w:pPr>
          </w:p>
        </w:tc>
        <w:tc>
          <w:tcPr>
            <w:tcW w:w="1276" w:type="dxa"/>
            <w:tcBorders>
              <w:top w:val="single" w:color="auto" w:sz="4" w:space="0"/>
              <w:left w:val="nil"/>
              <w:bottom w:val="single" w:color="auto" w:sz="4" w:space="0"/>
              <w:right w:val="single" w:color="auto" w:sz="4" w:space="0"/>
            </w:tcBorders>
            <w:vAlign w:val="center"/>
          </w:tcPr>
          <w:p>
            <w:pPr>
              <w:spacing w:line="560" w:lineRule="exact"/>
              <w:jc w:val="center"/>
              <w:rPr>
                <w:rFonts w:ascii="方正小标宋简体" w:hAnsi="宋体" w:eastAsia="方正小标宋简体" w:cs="宋体"/>
                <w:kern w:val="0"/>
                <w:sz w:val="22"/>
              </w:rPr>
            </w:pPr>
          </w:p>
        </w:tc>
        <w:tc>
          <w:tcPr>
            <w:tcW w:w="1985" w:type="dxa"/>
            <w:tcBorders>
              <w:top w:val="single" w:color="auto" w:sz="4" w:space="0"/>
              <w:left w:val="nil"/>
              <w:bottom w:val="single" w:color="auto" w:sz="4" w:space="0"/>
              <w:right w:val="single" w:color="auto" w:sz="4" w:space="0"/>
            </w:tcBorders>
            <w:vAlign w:val="center"/>
          </w:tcPr>
          <w:p>
            <w:pPr>
              <w:spacing w:line="560" w:lineRule="exact"/>
              <w:jc w:val="center"/>
              <w:rPr>
                <w:rFonts w:ascii="方正小标宋简体" w:hAnsi="宋体" w:eastAsia="方正小标宋简体" w:cs="宋体"/>
                <w:kern w:val="0"/>
                <w:sz w:val="22"/>
              </w:rPr>
            </w:pPr>
          </w:p>
        </w:tc>
        <w:tc>
          <w:tcPr>
            <w:tcW w:w="3619" w:type="dxa"/>
            <w:tcBorders>
              <w:top w:val="single" w:color="auto" w:sz="4" w:space="0"/>
              <w:left w:val="nil"/>
              <w:bottom w:val="single" w:color="auto" w:sz="4" w:space="0"/>
              <w:right w:val="single" w:color="auto" w:sz="4" w:space="0"/>
            </w:tcBorders>
            <w:vAlign w:val="center"/>
          </w:tcPr>
          <w:p>
            <w:pPr>
              <w:spacing w:line="560" w:lineRule="exact"/>
              <w:jc w:val="center"/>
              <w:rPr>
                <w:rFonts w:ascii="方正小标宋简体" w:hAnsi="宋体" w:eastAsia="方正小标宋简体" w:cs="宋体"/>
                <w:kern w:val="0"/>
                <w:sz w:val="22"/>
              </w:rPr>
            </w:pPr>
          </w:p>
        </w:tc>
        <w:tc>
          <w:tcPr>
            <w:tcW w:w="1484" w:type="dxa"/>
            <w:tcBorders>
              <w:top w:val="single" w:color="auto" w:sz="4" w:space="0"/>
              <w:left w:val="nil"/>
              <w:bottom w:val="single" w:color="auto" w:sz="4" w:space="0"/>
              <w:right w:val="single" w:color="auto" w:sz="4" w:space="0"/>
            </w:tcBorders>
            <w:vAlign w:val="center"/>
          </w:tcPr>
          <w:p>
            <w:pPr>
              <w:spacing w:line="560" w:lineRule="exact"/>
              <w:jc w:val="center"/>
              <w:rPr>
                <w:rFonts w:ascii="方正小标宋简体" w:hAnsi="宋体" w:eastAsia="方正小标宋简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方正小标宋简体" w:hAnsi="宋体" w:eastAsia="方正小标宋简体" w:cs="宋体"/>
                <w:kern w:val="0"/>
                <w:sz w:val="22"/>
              </w:rPr>
            </w:pPr>
          </w:p>
        </w:tc>
        <w:tc>
          <w:tcPr>
            <w:tcW w:w="1276" w:type="dxa"/>
            <w:tcBorders>
              <w:top w:val="single" w:color="auto" w:sz="4" w:space="0"/>
              <w:left w:val="nil"/>
              <w:bottom w:val="single" w:color="auto" w:sz="4" w:space="0"/>
              <w:right w:val="single" w:color="auto" w:sz="4" w:space="0"/>
            </w:tcBorders>
            <w:vAlign w:val="center"/>
          </w:tcPr>
          <w:p>
            <w:pPr>
              <w:spacing w:line="560" w:lineRule="exact"/>
              <w:jc w:val="center"/>
              <w:rPr>
                <w:rFonts w:ascii="方正小标宋简体" w:hAnsi="宋体" w:eastAsia="方正小标宋简体" w:cs="宋体"/>
                <w:kern w:val="0"/>
                <w:sz w:val="22"/>
              </w:rPr>
            </w:pPr>
          </w:p>
        </w:tc>
        <w:tc>
          <w:tcPr>
            <w:tcW w:w="1985" w:type="dxa"/>
            <w:tcBorders>
              <w:top w:val="single" w:color="auto" w:sz="4" w:space="0"/>
              <w:left w:val="nil"/>
              <w:bottom w:val="single" w:color="auto" w:sz="4" w:space="0"/>
              <w:right w:val="single" w:color="auto" w:sz="4" w:space="0"/>
            </w:tcBorders>
            <w:vAlign w:val="center"/>
          </w:tcPr>
          <w:p>
            <w:pPr>
              <w:spacing w:line="560" w:lineRule="exact"/>
              <w:jc w:val="center"/>
              <w:rPr>
                <w:rFonts w:ascii="方正小标宋简体" w:hAnsi="宋体" w:eastAsia="方正小标宋简体" w:cs="宋体"/>
                <w:kern w:val="0"/>
                <w:sz w:val="22"/>
              </w:rPr>
            </w:pPr>
          </w:p>
        </w:tc>
        <w:tc>
          <w:tcPr>
            <w:tcW w:w="3619" w:type="dxa"/>
            <w:tcBorders>
              <w:top w:val="single" w:color="auto" w:sz="4" w:space="0"/>
              <w:left w:val="nil"/>
              <w:bottom w:val="single" w:color="auto" w:sz="4" w:space="0"/>
              <w:right w:val="single" w:color="auto" w:sz="4" w:space="0"/>
            </w:tcBorders>
            <w:vAlign w:val="center"/>
          </w:tcPr>
          <w:p>
            <w:pPr>
              <w:spacing w:line="560" w:lineRule="exact"/>
              <w:jc w:val="center"/>
              <w:rPr>
                <w:rFonts w:ascii="方正小标宋简体" w:hAnsi="宋体" w:eastAsia="方正小标宋简体" w:cs="宋体"/>
                <w:kern w:val="0"/>
                <w:sz w:val="22"/>
              </w:rPr>
            </w:pPr>
          </w:p>
        </w:tc>
        <w:tc>
          <w:tcPr>
            <w:tcW w:w="1484" w:type="dxa"/>
            <w:tcBorders>
              <w:top w:val="single" w:color="auto" w:sz="4" w:space="0"/>
              <w:left w:val="nil"/>
              <w:bottom w:val="single" w:color="auto" w:sz="4" w:space="0"/>
              <w:right w:val="single" w:color="auto" w:sz="4" w:space="0"/>
            </w:tcBorders>
            <w:vAlign w:val="center"/>
          </w:tcPr>
          <w:p>
            <w:pPr>
              <w:spacing w:line="560" w:lineRule="exact"/>
              <w:jc w:val="center"/>
              <w:rPr>
                <w:rFonts w:ascii="方正小标宋简体" w:hAnsi="宋体" w:eastAsia="方正小标宋简体" w:cs="宋体"/>
                <w:kern w:val="0"/>
                <w:sz w:val="22"/>
              </w:rPr>
            </w:pPr>
          </w:p>
        </w:tc>
      </w:tr>
    </w:tbl>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sectPr>
      <w:pgSz w:w="11906" w:h="16838"/>
      <w:pgMar w:top="1701"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MTRkYzVhODZjOTUyOGVmMWM2ZDkyZTE2MjYyZDMifQ=="/>
  </w:docVars>
  <w:rsids>
    <w:rsidRoot w:val="007C48EF"/>
    <w:rsid w:val="000653AC"/>
    <w:rsid w:val="000F031D"/>
    <w:rsid w:val="0011464C"/>
    <w:rsid w:val="00114AE2"/>
    <w:rsid w:val="00124C80"/>
    <w:rsid w:val="00174FC1"/>
    <w:rsid w:val="0018608F"/>
    <w:rsid w:val="001A6859"/>
    <w:rsid w:val="001F0E82"/>
    <w:rsid w:val="0025614D"/>
    <w:rsid w:val="002A71EC"/>
    <w:rsid w:val="002B02ED"/>
    <w:rsid w:val="002B1059"/>
    <w:rsid w:val="002F522D"/>
    <w:rsid w:val="003011D1"/>
    <w:rsid w:val="00361F85"/>
    <w:rsid w:val="00382D1D"/>
    <w:rsid w:val="003A570B"/>
    <w:rsid w:val="003D0F1F"/>
    <w:rsid w:val="003E61A3"/>
    <w:rsid w:val="00416C33"/>
    <w:rsid w:val="00445609"/>
    <w:rsid w:val="004719FB"/>
    <w:rsid w:val="00515F41"/>
    <w:rsid w:val="0053233A"/>
    <w:rsid w:val="0053782C"/>
    <w:rsid w:val="00584794"/>
    <w:rsid w:val="005916D6"/>
    <w:rsid w:val="005B3378"/>
    <w:rsid w:val="005E76ED"/>
    <w:rsid w:val="0064631C"/>
    <w:rsid w:val="00646EF5"/>
    <w:rsid w:val="006600AA"/>
    <w:rsid w:val="006610BD"/>
    <w:rsid w:val="006C5EB2"/>
    <w:rsid w:val="006D3C27"/>
    <w:rsid w:val="006D4497"/>
    <w:rsid w:val="007021B2"/>
    <w:rsid w:val="00777AD3"/>
    <w:rsid w:val="007A0BF8"/>
    <w:rsid w:val="007B68CB"/>
    <w:rsid w:val="007C10DF"/>
    <w:rsid w:val="007C48EF"/>
    <w:rsid w:val="007F55E7"/>
    <w:rsid w:val="007F6CA5"/>
    <w:rsid w:val="00806C36"/>
    <w:rsid w:val="008371FF"/>
    <w:rsid w:val="0089535C"/>
    <w:rsid w:val="008B2C50"/>
    <w:rsid w:val="008E411B"/>
    <w:rsid w:val="00917C71"/>
    <w:rsid w:val="00940B7C"/>
    <w:rsid w:val="00A002D7"/>
    <w:rsid w:val="00A01A74"/>
    <w:rsid w:val="00A221C7"/>
    <w:rsid w:val="00A34C64"/>
    <w:rsid w:val="00A8321F"/>
    <w:rsid w:val="00AA2D5D"/>
    <w:rsid w:val="00B3618E"/>
    <w:rsid w:val="00B73F99"/>
    <w:rsid w:val="00B76B43"/>
    <w:rsid w:val="00B879CD"/>
    <w:rsid w:val="00B919EE"/>
    <w:rsid w:val="00BA5AF1"/>
    <w:rsid w:val="00BB13C5"/>
    <w:rsid w:val="00BD6095"/>
    <w:rsid w:val="00BD72B5"/>
    <w:rsid w:val="00BF286C"/>
    <w:rsid w:val="00CB4158"/>
    <w:rsid w:val="00CC324D"/>
    <w:rsid w:val="00D042D3"/>
    <w:rsid w:val="00D47EB9"/>
    <w:rsid w:val="00D70D7E"/>
    <w:rsid w:val="00D92814"/>
    <w:rsid w:val="00DB2F44"/>
    <w:rsid w:val="00DE1E5B"/>
    <w:rsid w:val="00ED29AF"/>
    <w:rsid w:val="00EF4F85"/>
    <w:rsid w:val="00F31A17"/>
    <w:rsid w:val="00FC368A"/>
    <w:rsid w:val="03E32C0E"/>
    <w:rsid w:val="170C56B9"/>
    <w:rsid w:val="1CE432D1"/>
    <w:rsid w:val="36662DDB"/>
    <w:rsid w:val="60FE451A"/>
    <w:rsid w:val="7A374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2"/>
    <w:semiHidden/>
    <w:qFormat/>
    <w:uiPriority w:val="99"/>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1CE3B-3D71-4678-AC9B-97EA1515E7A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449</Words>
  <Characters>2564</Characters>
  <Lines>21</Lines>
  <Paragraphs>6</Paragraphs>
  <TotalTime>644</TotalTime>
  <ScaleCrop>false</ScaleCrop>
  <LinksUpToDate>false</LinksUpToDate>
  <CharactersWithSpaces>3007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2021-02-07T06:22:00Z</dcterms:created>
  <dc:creator>盛丽君</dc:creator>
  <cp:lastModifiedBy> </cp:lastModifiedBy>
  <cp:lastPrinted>2021-02-08T02:35:00Z</cp:lastPrinted>
  <dcterms:modified xsi:type="dcterms:W3CDTF">2024-02-05T03:18:01Z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B148AF18B71F4C9FA36E7236B389845B</vt:lpwstr>
  </property>
</Properties>
</file>