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sz w:val="84"/>
          <w:szCs w:val="84"/>
        </w:rPr>
      </w:pPr>
    </w:p>
    <w:p>
      <w:pPr>
        <w:jc w:val="center"/>
        <w:rPr>
          <w:rFonts w:hint="eastAsia" w:ascii="华文新魏" w:eastAsia="华文新魏"/>
          <w:b/>
          <w:sz w:val="84"/>
          <w:szCs w:val="84"/>
        </w:rPr>
      </w:pPr>
      <w:r>
        <w:rPr>
          <w:rFonts w:hint="eastAsia" w:ascii="华文新魏" w:eastAsia="华文新魏"/>
          <w:b/>
          <w:sz w:val="84"/>
          <w:szCs w:val="84"/>
        </w:rPr>
        <w:t>南通市海门区政府采购</w:t>
      </w:r>
    </w:p>
    <w:p>
      <w:pPr>
        <w:jc w:val="center"/>
        <w:rPr>
          <w:rFonts w:hint="eastAsia" w:ascii="华文新魏" w:eastAsia="华文新魏"/>
          <w:b/>
          <w:sz w:val="84"/>
          <w:szCs w:val="84"/>
        </w:rPr>
      </w:pPr>
      <w:r>
        <w:rPr>
          <w:rFonts w:hint="eastAsia" w:ascii="华文新魏" w:eastAsia="华文新魏"/>
          <w:b/>
          <w:sz w:val="84"/>
          <w:szCs w:val="84"/>
        </w:rPr>
        <w:t>竞争性磋商文件</w:t>
      </w: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pStyle w:val="196"/>
        <w:rPr>
          <w:rFonts w:hint="eastAsia"/>
        </w:rPr>
      </w:pPr>
    </w:p>
    <w:p>
      <w:pPr>
        <w:spacing w:line="360" w:lineRule="exact"/>
        <w:jc w:val="center"/>
        <w:rPr>
          <w:rFonts w:ascii="宋体" w:hAnsi="宋体"/>
          <w:b/>
          <w:sz w:val="30"/>
        </w:rPr>
      </w:pPr>
    </w:p>
    <w:p>
      <w:pPr>
        <w:pStyle w:val="203"/>
        <w:rPr>
          <w:rFonts w:hint="eastAsia"/>
        </w:rPr>
      </w:pPr>
    </w:p>
    <w:p/>
    <w:p>
      <w:pPr>
        <w:rPr>
          <w:rFonts w:hint="eastAsia"/>
        </w:rPr>
      </w:pPr>
    </w:p>
    <w:p>
      <w:pPr>
        <w:spacing w:line="360" w:lineRule="exact"/>
        <w:jc w:val="center"/>
        <w:rPr>
          <w:rFonts w:hint="eastAsia" w:ascii="宋体" w:hAnsi="宋体"/>
          <w:b/>
          <w:sz w:val="30"/>
        </w:rPr>
      </w:pPr>
    </w:p>
    <w:p>
      <w:pPr>
        <w:spacing w:line="360" w:lineRule="auto"/>
        <w:ind w:left="2560" w:hanging="2560"/>
        <w:jc w:val="left"/>
        <w:rPr>
          <w:rFonts w:hint="eastAsia" w:ascii="宋体" w:hAnsi="宋体" w:eastAsia="宋体" w:cs="Times New Roman"/>
          <w:sz w:val="32"/>
          <w:szCs w:val="32"/>
          <w:u w:val="single"/>
          <w:lang w:val="en-US" w:eastAsia="zh-CN"/>
        </w:rPr>
      </w:pPr>
      <w:r>
        <w:rPr>
          <w:rFonts w:hint="eastAsia" w:ascii="宋体" w:hAnsi="宋体"/>
          <w:sz w:val="32"/>
          <w:szCs w:val="32"/>
        </w:rPr>
        <w:t xml:space="preserve">     项目名称：</w:t>
      </w:r>
      <w:r>
        <w:rPr>
          <w:rFonts w:hint="eastAsia" w:ascii="宋体" w:hAnsi="宋体"/>
          <w:sz w:val="32"/>
          <w:szCs w:val="32"/>
          <w:u w:val="single"/>
          <w:lang w:eastAsia="zh-CN"/>
        </w:rPr>
        <w:t>南通市海门区应急管理局采购南通市海门区移动应急指挥通信项目</w:t>
      </w:r>
    </w:p>
    <w:p>
      <w:pPr>
        <w:pStyle w:val="203"/>
      </w:pPr>
      <w:r>
        <w:rPr>
          <w:rFonts w:hint="eastAsia" w:ascii="宋体" w:hAnsi="宋体"/>
          <w:sz w:val="32"/>
          <w:szCs w:val="32"/>
        </w:rPr>
        <w:t xml:space="preserve">     采购单位：</w:t>
      </w:r>
      <w:r>
        <w:rPr>
          <w:rFonts w:hint="eastAsia" w:ascii="宋体" w:hAnsi="宋体"/>
          <w:sz w:val="32"/>
          <w:szCs w:val="32"/>
          <w:u w:val="single"/>
        </w:rPr>
        <w:t xml:space="preserve">          南通市海门区</w:t>
      </w:r>
      <w:r>
        <w:rPr>
          <w:rFonts w:hint="eastAsia" w:ascii="宋体" w:hAnsi="宋体"/>
          <w:sz w:val="32"/>
          <w:szCs w:val="32"/>
          <w:u w:val="single"/>
          <w:lang w:val="en-US" w:eastAsia="zh-CN"/>
        </w:rPr>
        <w:t>应急管理局</w:t>
      </w:r>
      <w:r>
        <w:rPr>
          <w:rFonts w:hint="eastAsia" w:ascii="宋体" w:hAnsi="宋体"/>
          <w:sz w:val="32"/>
          <w:szCs w:val="32"/>
          <w:u w:val="single"/>
        </w:rPr>
        <w:t xml:space="preserve">           </w:t>
      </w:r>
    </w:p>
    <w:p>
      <w:pPr>
        <w:spacing w:line="360" w:lineRule="auto"/>
        <w:ind w:firstLine="800"/>
        <w:jc w:val="left"/>
        <w:rPr>
          <w:rFonts w:hint="eastAsia" w:ascii="宋体" w:hAnsi="宋体" w:eastAsia="宋体"/>
          <w:sz w:val="32"/>
          <w:szCs w:val="32"/>
          <w:u w:val="single"/>
          <w:lang w:val="en-US" w:eastAsia="zh-CN"/>
        </w:rPr>
      </w:pPr>
      <w:r>
        <w:rPr>
          <w:rFonts w:hint="eastAsia" w:ascii="宋体" w:hAnsi="宋体"/>
          <w:sz w:val="32"/>
          <w:szCs w:val="32"/>
        </w:rPr>
        <w:t>代理机构：</w:t>
      </w:r>
      <w:r>
        <w:rPr>
          <w:rFonts w:hint="eastAsia" w:ascii="宋体" w:hAnsi="宋体"/>
          <w:sz w:val="32"/>
          <w:szCs w:val="32"/>
          <w:u w:val="single"/>
        </w:rPr>
        <w:t xml:space="preserve">     </w:t>
      </w:r>
      <w:r>
        <w:rPr>
          <w:rFonts w:hint="eastAsia" w:ascii="宋体" w:hAnsi="宋体"/>
          <w:sz w:val="32"/>
          <w:szCs w:val="32"/>
          <w:u w:val="single"/>
          <w:lang w:val="en-US" w:eastAsia="zh-CN"/>
        </w:rPr>
        <w:t xml:space="preserve">  国鼎和诚项目管理集团有限公司  </w:t>
      </w:r>
      <w:r>
        <w:rPr>
          <w:rFonts w:hint="eastAsia" w:ascii="宋体" w:hAnsi="宋体"/>
          <w:sz w:val="32"/>
          <w:szCs w:val="32"/>
          <w:u w:val="single"/>
        </w:rPr>
        <w:t xml:space="preserve">      </w:t>
      </w:r>
    </w:p>
    <w:p>
      <w:pPr>
        <w:spacing w:line="360" w:lineRule="exact"/>
        <w:jc w:val="center"/>
        <w:rPr>
          <w:rFonts w:hint="eastAsia" w:ascii="宋体" w:hAnsi="宋体"/>
          <w:sz w:val="30"/>
        </w:rPr>
      </w:pPr>
    </w:p>
    <w:p>
      <w:pPr>
        <w:spacing w:line="360" w:lineRule="exact"/>
        <w:jc w:val="center"/>
        <w:rPr>
          <w:rFonts w:hint="eastAsia" w:ascii="宋体" w:hAnsi="宋体"/>
          <w:sz w:val="30"/>
        </w:rPr>
      </w:pPr>
      <w:r>
        <w:rPr>
          <w:rFonts w:hint="eastAsia" w:ascii="宋体" w:hAnsi="宋体"/>
          <w:sz w:val="30"/>
        </w:rPr>
        <w:t xml:space="preserve"> </w:t>
      </w: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both"/>
        <w:rPr>
          <w:rFonts w:hint="eastAsia" w:ascii="宋体" w:hAnsi="宋体"/>
          <w:sz w:val="30"/>
        </w:rPr>
      </w:pPr>
    </w:p>
    <w:p>
      <w:pPr>
        <w:spacing w:line="360" w:lineRule="exact"/>
        <w:rPr>
          <w:rFonts w:hint="eastAsia" w:ascii="宋体" w:hAnsi="宋体"/>
          <w:sz w:val="30"/>
        </w:rPr>
      </w:pPr>
    </w:p>
    <w:p>
      <w:pPr>
        <w:pStyle w:val="190"/>
        <w:rPr>
          <w:rFonts w:hint="eastAsia"/>
        </w:rPr>
      </w:pPr>
    </w:p>
    <w:p>
      <w:pPr>
        <w:rPr>
          <w:rFonts w:hint="eastAsia"/>
        </w:rPr>
      </w:pPr>
    </w:p>
    <w:p>
      <w:pPr>
        <w:rPr>
          <w:rFonts w:hint="eastAsia"/>
        </w:rPr>
      </w:pPr>
    </w:p>
    <w:p>
      <w:pPr>
        <w:spacing w:line="360" w:lineRule="auto"/>
        <w:ind w:right="2696" w:firstLine="2891" w:firstLineChars="900"/>
        <w:rPr>
          <w:rFonts w:hint="eastAsia" w:ascii="宋体" w:hAnsi="宋体"/>
          <w:b/>
          <w:bCs/>
          <w:spacing w:val="2"/>
          <w:sz w:val="32"/>
        </w:rPr>
      </w:pPr>
      <w:r>
        <w:rPr>
          <w:rFonts w:hint="eastAsia" w:ascii="宋体" w:hAnsi="宋体"/>
          <w:b/>
          <w:bCs/>
          <w:sz w:val="32"/>
        </w:rPr>
        <w:t>二○二</w:t>
      </w:r>
      <w:r>
        <w:rPr>
          <w:rFonts w:hint="eastAsia" w:ascii="宋体" w:hAnsi="宋体"/>
          <w:b/>
          <w:bCs/>
          <w:sz w:val="32"/>
          <w:lang w:val="en-US" w:eastAsia="zh-CN"/>
        </w:rPr>
        <w:t>四</w:t>
      </w:r>
      <w:r>
        <w:rPr>
          <w:rFonts w:hint="eastAsia" w:ascii="宋体" w:hAnsi="宋体"/>
          <w:b/>
          <w:bCs/>
          <w:sz w:val="32"/>
        </w:rPr>
        <w:t>年</w:t>
      </w:r>
      <w:r>
        <w:rPr>
          <w:rFonts w:hint="eastAsia" w:ascii="宋体" w:hAnsi="宋体"/>
          <w:b/>
          <w:bCs/>
          <w:sz w:val="32"/>
          <w:lang w:val="en-US" w:eastAsia="zh-CN"/>
        </w:rPr>
        <w:t>十一</w:t>
      </w:r>
      <w:r>
        <w:rPr>
          <w:rFonts w:hint="eastAsia" w:ascii="宋体" w:hAnsi="宋体"/>
          <w:b/>
          <w:bCs/>
          <w:sz w:val="32"/>
        </w:rPr>
        <w:t>月</w:t>
      </w:r>
      <w:r>
        <w:rPr>
          <w:rFonts w:hint="eastAsia" w:ascii="宋体" w:hAnsi="宋体"/>
          <w:b/>
          <w:bCs/>
          <w:sz w:val="32"/>
          <w:lang w:eastAsia="zh-CN"/>
        </w:rPr>
        <w:t>二十</w:t>
      </w:r>
      <w:r>
        <w:rPr>
          <w:rFonts w:hint="eastAsia" w:ascii="宋体" w:hAnsi="宋体"/>
          <w:b/>
          <w:bCs/>
          <w:sz w:val="32"/>
        </w:rPr>
        <w:t>日</w:t>
      </w:r>
    </w:p>
    <w:p>
      <w:pPr>
        <w:spacing w:line="360" w:lineRule="auto"/>
        <w:jc w:val="center"/>
        <w:rPr>
          <w:rFonts w:hint="eastAsia" w:ascii="宋体" w:hAnsi="宋体"/>
          <w:b/>
          <w:bCs/>
          <w:sz w:val="44"/>
          <w:szCs w:val="44"/>
        </w:rPr>
      </w:pPr>
      <w:bookmarkStart w:id="0" w:name="OLE_LINK1"/>
    </w:p>
    <w:p>
      <w:pPr>
        <w:spacing w:line="360" w:lineRule="auto"/>
        <w:jc w:val="center"/>
        <w:rPr>
          <w:rFonts w:ascii="宋体" w:hAnsi="宋体"/>
        </w:rPr>
      </w:pPr>
      <w:r>
        <w:rPr>
          <w:rFonts w:hint="eastAsia" w:ascii="宋体" w:hAnsi="宋体"/>
          <w:b/>
          <w:bCs/>
          <w:sz w:val="44"/>
          <w:szCs w:val="44"/>
        </w:rPr>
        <w:t xml:space="preserve">第一部分  </w:t>
      </w:r>
      <w:bookmarkStart w:id="1" w:name="_Toc20571334"/>
      <w:bookmarkStart w:id="2" w:name="_Toc20564588"/>
      <w:bookmarkStart w:id="3" w:name="_Toc20564500"/>
      <w:bookmarkStart w:id="4" w:name="_Toc5575584"/>
      <w:bookmarkStart w:id="5" w:name="_Toc5578647"/>
      <w:bookmarkStart w:id="6" w:name="_Toc20144954"/>
      <w:bookmarkStart w:id="7" w:name="OLE_LINK2"/>
      <w:r>
        <w:rPr>
          <w:rFonts w:hint="eastAsia" w:ascii="宋体" w:hAnsi="宋体"/>
          <w:b/>
          <w:bCs/>
          <w:sz w:val="44"/>
          <w:szCs w:val="44"/>
        </w:rPr>
        <w:t>竞争性磋商公告</w:t>
      </w:r>
      <w:bookmarkEnd w:id="1"/>
      <w:bookmarkEnd w:id="2"/>
      <w:bookmarkEnd w:id="3"/>
      <w:bookmarkEnd w:id="4"/>
      <w:bookmarkEnd w:id="5"/>
      <w:bookmarkEnd w:id="6"/>
    </w:p>
    <w:p>
      <w:pPr>
        <w:pBdr>
          <w:top w:val="single" w:color="000000" w:sz="4" w:space="1"/>
          <w:left w:val="single" w:color="000000" w:sz="4" w:space="4"/>
          <w:bottom w:val="single" w:color="000000" w:sz="4" w:space="1"/>
          <w:right w:val="single" w:color="000000" w:sz="4" w:space="4"/>
        </w:pBd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项目概况</w:t>
      </w:r>
    </w:p>
    <w:p>
      <w:pPr>
        <w:pBdr>
          <w:top w:val="single" w:color="000000" w:sz="4" w:space="1"/>
          <w:left w:val="single" w:color="000000" w:sz="4" w:space="4"/>
          <w:bottom w:val="single" w:color="000000" w:sz="4" w:space="1"/>
          <w:right w:val="single" w:color="000000" w:sz="4" w:space="4"/>
        </w:pBdr>
        <w:spacing w:line="440" w:lineRule="exact"/>
        <w:ind w:firstLine="561"/>
        <w:jc w:val="left"/>
        <w:rPr>
          <w:rFonts w:hint="eastAsia" w:ascii="仿宋" w:hAnsi="仿宋" w:eastAsia="仿宋" w:cs="仿宋"/>
          <w:sz w:val="28"/>
          <w:szCs w:val="28"/>
          <w:highlight w:val="yellow"/>
        </w:rPr>
      </w:pPr>
      <w:r>
        <w:rPr>
          <w:rFonts w:hint="eastAsia" w:ascii="仿宋" w:hAnsi="仿宋" w:eastAsia="仿宋" w:cs="仿宋"/>
          <w:color w:val="auto"/>
          <w:sz w:val="28"/>
          <w:szCs w:val="28"/>
          <w:u w:val="single"/>
          <w:lang w:eastAsia="zh-CN"/>
        </w:rPr>
        <w:t>南通市海门区应急管理局采购南通市海门区移动应急指挥通信项目</w:t>
      </w:r>
      <w:r>
        <w:rPr>
          <w:rFonts w:hint="eastAsia" w:ascii="仿宋" w:hAnsi="仿宋" w:eastAsia="仿宋" w:cs="仿宋"/>
          <w:color w:val="auto"/>
          <w:sz w:val="28"/>
          <w:szCs w:val="28"/>
        </w:rPr>
        <w:t>的潜在供应商应</w:t>
      </w:r>
      <w:r>
        <w:rPr>
          <w:rFonts w:hint="eastAsia" w:ascii="仿宋" w:hAnsi="仿宋" w:eastAsia="仿宋" w:cs="仿宋"/>
          <w:color w:val="auto"/>
          <w:sz w:val="28"/>
          <w:szCs w:val="28"/>
          <w:u w:val="none"/>
        </w:rPr>
        <w:t>直接从</w:t>
      </w:r>
      <w:r>
        <w:rPr>
          <w:rFonts w:hint="eastAsia" w:ascii="仿宋" w:hAnsi="仿宋" w:eastAsia="仿宋" w:cs="仿宋"/>
          <w:color w:val="auto"/>
          <w:sz w:val="28"/>
          <w:szCs w:val="28"/>
          <w:u w:val="single"/>
        </w:rPr>
        <w:t>南通市海门区人民政府官网（http://www.haimen.gov.cn</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政府信息公开</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应急管理</w:t>
      </w:r>
      <w:r>
        <w:rPr>
          <w:rFonts w:hint="eastAsia" w:ascii="仿宋" w:hAnsi="仿宋" w:eastAsia="仿宋" w:cs="仿宋"/>
          <w:color w:val="auto"/>
          <w:sz w:val="28"/>
          <w:szCs w:val="28"/>
          <w:u w:val="single"/>
        </w:rPr>
        <w:t>局下载</w:t>
      </w:r>
      <w:r>
        <w:rPr>
          <w:rFonts w:hint="eastAsia" w:ascii="仿宋" w:hAnsi="仿宋" w:eastAsia="仿宋" w:cs="仿宋"/>
          <w:color w:val="auto"/>
          <w:sz w:val="28"/>
          <w:szCs w:val="28"/>
        </w:rPr>
        <w:t>招标文件，并于</w:t>
      </w:r>
      <w:bookmarkStart w:id="73" w:name="_GoBack"/>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bookmarkEnd w:id="73"/>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bCs/>
          <w:color w:val="auto"/>
          <w:sz w:val="28"/>
          <w:szCs w:val="28"/>
          <w:highlight w:val="none"/>
          <w:u w:val="single"/>
        </w:rPr>
        <w:t>点00分</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sz w:val="28"/>
          <w:szCs w:val="28"/>
          <w:highlight w:val="none"/>
        </w:rPr>
        <w:t>。</w:t>
      </w:r>
    </w:p>
    <w:p>
      <w:pPr>
        <w:spacing w:line="44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一、项目基本情况</w:t>
      </w:r>
    </w:p>
    <w:p>
      <w:pPr>
        <w:spacing w:line="440" w:lineRule="exact"/>
        <w:ind w:firstLine="560"/>
        <w:jc w:val="left"/>
        <w:rPr>
          <w:rFonts w:hint="eastAsia" w:ascii="仿宋" w:hAnsi="仿宋" w:eastAsia="仿宋" w:cs="仿宋"/>
          <w:sz w:val="28"/>
          <w:szCs w:val="28"/>
          <w:u w:val="singl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u w:val="single"/>
          <w:lang w:eastAsia="zh-CN"/>
        </w:rPr>
        <w:t>南通市海门区应急管理局采购南通市海门区移动应急指挥通信项目</w:t>
      </w:r>
    </w:p>
    <w:p>
      <w:pPr>
        <w:spacing w:line="440" w:lineRule="exact"/>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采购方式：竞争性磋商</w:t>
      </w:r>
      <w:r>
        <w:rPr>
          <w:rFonts w:hint="eastAsia" w:ascii="仿宋" w:hAnsi="仿宋" w:eastAsia="仿宋" w:cs="仿宋"/>
          <w:sz w:val="28"/>
          <w:szCs w:val="28"/>
          <w:lang w:val="en-US" w:eastAsia="zh-CN"/>
        </w:rPr>
        <w:t xml:space="preserve"> </w:t>
      </w:r>
    </w:p>
    <w:p>
      <w:pPr>
        <w:spacing w:line="440" w:lineRule="exact"/>
        <w:ind w:firstLine="56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w:t>
      </w:r>
      <w:r>
        <w:rPr>
          <w:rFonts w:hint="eastAsia" w:ascii="仿宋" w:hAnsi="仿宋" w:eastAsia="仿宋" w:cs="仿宋"/>
          <w:sz w:val="28"/>
          <w:szCs w:val="28"/>
          <w:lang w:val="en-US" w:eastAsia="zh-CN" w:bidi="ar-SA"/>
        </w:rPr>
        <w:t>货物</w:t>
      </w:r>
    </w:p>
    <w:p>
      <w:pPr>
        <w:pStyle w:val="196"/>
        <w:spacing w:line="440" w:lineRule="exact"/>
        <w:ind w:left="0" w:firstLine="0"/>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项目所属行业：</w:t>
      </w:r>
      <w:r>
        <w:rPr>
          <w:rFonts w:hint="eastAsia" w:ascii="仿宋" w:hAnsi="仿宋" w:eastAsia="仿宋" w:cs="仿宋"/>
          <w:sz w:val="28"/>
          <w:szCs w:val="28"/>
          <w:highlight w:val="none"/>
          <w:lang w:val="en-US" w:eastAsia="zh-CN"/>
        </w:rPr>
        <w:t>工业</w:t>
      </w:r>
    </w:p>
    <w:p>
      <w:pPr>
        <w:pStyle w:val="196"/>
        <w:spacing w:line="440" w:lineRule="exact"/>
        <w:ind w:left="0" w:firstLine="0"/>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39.2</w:t>
      </w:r>
      <w:r>
        <w:rPr>
          <w:rFonts w:hint="eastAsia" w:ascii="仿宋" w:hAnsi="仿宋" w:eastAsia="仿宋" w:cs="仿宋"/>
          <w:sz w:val="28"/>
          <w:szCs w:val="28"/>
        </w:rPr>
        <w:t>万元</w:t>
      </w:r>
    </w:p>
    <w:p>
      <w:pPr>
        <w:spacing w:line="440" w:lineRule="exact"/>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最高限价：</w:t>
      </w:r>
      <w:r>
        <w:rPr>
          <w:rFonts w:hint="eastAsia" w:ascii="仿宋" w:hAnsi="仿宋" w:eastAsia="仿宋" w:cs="仿宋"/>
          <w:sz w:val="28"/>
          <w:szCs w:val="28"/>
          <w:lang w:val="en-US" w:eastAsia="zh-CN"/>
        </w:rPr>
        <w:t>38.8</w:t>
      </w:r>
      <w:r>
        <w:rPr>
          <w:rFonts w:hint="eastAsia" w:ascii="仿宋" w:hAnsi="仿宋" w:eastAsia="仿宋" w:cs="仿宋"/>
          <w:sz w:val="28"/>
          <w:szCs w:val="28"/>
        </w:rPr>
        <w:t>万元，最终报价超过最高限价的为无效报价。</w:t>
      </w:r>
    </w:p>
    <w:p>
      <w:pPr>
        <w:spacing w:line="440" w:lineRule="exact"/>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采购需求：详见项目需求</w:t>
      </w:r>
    </w:p>
    <w:p>
      <w:pPr>
        <w:spacing w:line="440" w:lineRule="exact"/>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合同履行期限：详见项目需求</w:t>
      </w:r>
    </w:p>
    <w:p>
      <w:pPr>
        <w:spacing w:line="440" w:lineRule="exact"/>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本项目（是/否）接受联合体 ：</w:t>
      </w:r>
      <w:r>
        <w:rPr>
          <w:rFonts w:hint="eastAsia" w:ascii="仿宋" w:hAnsi="仿宋" w:eastAsia="仿宋" w:cs="仿宋"/>
          <w:sz w:val="28"/>
          <w:szCs w:val="28"/>
          <w:u w:val="single"/>
        </w:rPr>
        <w:t>否</w:t>
      </w:r>
      <w:r>
        <w:rPr>
          <w:rFonts w:hint="eastAsia" w:ascii="仿宋" w:hAnsi="仿宋" w:eastAsia="仿宋" w:cs="仿宋"/>
          <w:sz w:val="28"/>
          <w:szCs w:val="28"/>
        </w:rPr>
        <w:t>。</w:t>
      </w:r>
      <w:bookmarkStart w:id="8" w:name="_Toc35393630"/>
      <w:bookmarkStart w:id="9" w:name="_Toc28359013"/>
      <w:bookmarkStart w:id="10" w:name="_Toc28359090"/>
      <w:bookmarkStart w:id="11" w:name="_Toc35393799"/>
    </w:p>
    <w:p>
      <w:pPr>
        <w:spacing w:line="44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二、申请人的资格要求：</w:t>
      </w:r>
      <w:bookmarkEnd w:id="8"/>
      <w:bookmarkEnd w:id="9"/>
      <w:bookmarkEnd w:id="10"/>
      <w:bookmarkEnd w:id="11"/>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1、满足《中华人民共和国政府采购法》第二十二条规定；未被“信用中国”网站（www.creditchina.gov.cn）列入失信被执行人、重大税收违法案件当事人名单、政府采购严重失信行为记录名单；</w:t>
      </w:r>
    </w:p>
    <w:p>
      <w:pPr>
        <w:spacing w:line="440" w:lineRule="exact"/>
        <w:ind w:firstLine="560"/>
        <w:rPr>
          <w:rFonts w:hint="eastAsia" w:ascii="仿宋" w:hAnsi="仿宋" w:eastAsia="仿宋" w:cs="仿宋"/>
          <w:sz w:val="28"/>
          <w:szCs w:val="28"/>
          <w:u w:val="single"/>
          <w:lang w:eastAsia="zh-CN"/>
        </w:rPr>
      </w:pPr>
      <w:bookmarkStart w:id="12" w:name="_Toc28359014"/>
      <w:bookmarkStart w:id="13" w:name="_Toc28359091"/>
      <w:r>
        <w:rPr>
          <w:rFonts w:hint="eastAsia" w:ascii="仿宋" w:hAnsi="仿宋" w:eastAsia="仿宋" w:cs="仿宋"/>
          <w:sz w:val="28"/>
          <w:szCs w:val="28"/>
        </w:rPr>
        <w:t>2、落实政府采购政策需满足的资格要求:</w:t>
      </w:r>
      <w:r>
        <w:rPr>
          <w:rFonts w:hint="eastAsia" w:ascii="仿宋" w:hAnsi="仿宋" w:eastAsia="仿宋" w:cs="仿宋"/>
          <w:sz w:val="28"/>
          <w:szCs w:val="28"/>
          <w:u w:val="single"/>
          <w:lang w:eastAsia="zh-CN"/>
        </w:rPr>
        <w:t>无</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3、本项目的特定资格要求：</w:t>
      </w:r>
      <w:r>
        <w:rPr>
          <w:rFonts w:hint="eastAsia" w:ascii="仿宋" w:hAnsi="仿宋" w:eastAsia="仿宋" w:cs="仿宋"/>
          <w:sz w:val="28"/>
          <w:szCs w:val="28"/>
          <w:lang w:val="en-US" w:eastAsia="zh-CN"/>
        </w:rPr>
        <w:t>无</w:t>
      </w:r>
    </w:p>
    <w:p>
      <w:pPr>
        <w:spacing w:line="440" w:lineRule="exact"/>
        <w:ind w:firstLine="562" w:firstLineChars="200"/>
        <w:rPr>
          <w:rFonts w:hint="eastAsia" w:ascii="仿宋" w:hAnsi="仿宋" w:eastAsia="仿宋" w:cs="仿宋"/>
          <w:b/>
          <w:bCs w:val="0"/>
          <w:sz w:val="28"/>
          <w:szCs w:val="28"/>
        </w:rPr>
      </w:pPr>
      <w:bookmarkStart w:id="14" w:name="_Toc35393631"/>
      <w:bookmarkStart w:id="15" w:name="_Toc35393800"/>
      <w:r>
        <w:rPr>
          <w:rFonts w:hint="eastAsia" w:ascii="仿宋" w:hAnsi="仿宋" w:eastAsia="仿宋" w:cs="仿宋"/>
          <w:b/>
          <w:bCs w:val="0"/>
          <w:sz w:val="28"/>
          <w:szCs w:val="28"/>
        </w:rPr>
        <w:t>三、获取采购文件</w:t>
      </w:r>
      <w:bookmarkEnd w:id="12"/>
      <w:bookmarkEnd w:id="13"/>
      <w:bookmarkEnd w:id="14"/>
      <w:bookmarkEnd w:id="15"/>
    </w:p>
    <w:p>
      <w:pPr>
        <w:spacing w:line="440" w:lineRule="exact"/>
        <w:ind w:firstLine="560"/>
        <w:rPr>
          <w:rFonts w:hint="eastAsia" w:ascii="仿宋" w:hAnsi="仿宋" w:eastAsia="仿宋" w:cs="仿宋"/>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03</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12</w:t>
      </w:r>
      <w:r>
        <w:rPr>
          <w:rFonts w:hint="eastAsia" w:ascii="仿宋" w:hAnsi="仿宋" w:eastAsia="仿宋" w:cs="仿宋"/>
          <w:bCs/>
          <w:sz w:val="28"/>
          <w:szCs w:val="28"/>
          <w:highlight w:val="none"/>
          <w:u w:val="single"/>
        </w:rPr>
        <w:t>月</w:t>
      </w:r>
      <w:r>
        <w:rPr>
          <w:rFonts w:hint="eastAsia" w:ascii="仿宋" w:hAnsi="仿宋" w:eastAsia="仿宋" w:cs="仿宋"/>
          <w:bCs/>
          <w:sz w:val="28"/>
          <w:szCs w:val="28"/>
          <w:highlight w:val="none"/>
          <w:u w:val="single"/>
          <w:lang w:val="en-US" w:eastAsia="zh-CN"/>
        </w:rPr>
        <w:t>16</w:t>
      </w:r>
      <w:r>
        <w:rPr>
          <w:rFonts w:hint="eastAsia" w:ascii="仿宋" w:hAnsi="仿宋" w:eastAsia="仿宋" w:cs="仿宋"/>
          <w:bCs/>
          <w:sz w:val="28"/>
          <w:szCs w:val="28"/>
          <w:highlight w:val="none"/>
          <w:u w:val="single"/>
        </w:rPr>
        <w:t>日</w:t>
      </w:r>
      <w:r>
        <w:rPr>
          <w:rFonts w:hint="eastAsia" w:ascii="仿宋" w:hAnsi="仿宋" w:eastAsia="仿宋" w:cs="仿宋"/>
          <w:sz w:val="28"/>
          <w:szCs w:val="28"/>
        </w:rPr>
        <w:t>止</w:t>
      </w:r>
    </w:p>
    <w:p>
      <w:pPr>
        <w:spacing w:line="440" w:lineRule="exact"/>
        <w:ind w:firstLine="539"/>
        <w:rPr>
          <w:rFonts w:hint="eastAsia" w:ascii="仿宋" w:hAnsi="仿宋" w:eastAsia="仿宋" w:cs="仿宋"/>
          <w:sz w:val="28"/>
          <w:szCs w:val="28"/>
          <w:u w:val="single"/>
        </w:rPr>
      </w:pPr>
      <w:r>
        <w:rPr>
          <w:rFonts w:hint="eastAsia" w:ascii="仿宋" w:hAnsi="仿宋" w:eastAsia="仿宋" w:cs="仿宋"/>
          <w:sz w:val="28"/>
          <w:szCs w:val="28"/>
        </w:rPr>
        <w:t>地点：南通市海门区人民政府官网（http://www.haimen.gov.cn</w:t>
      </w:r>
      <w:r>
        <w:rPr>
          <w:rFonts w:hint="eastAsia" w:ascii="仿宋" w:hAnsi="仿宋" w:eastAsia="仿宋" w:cs="仿宋"/>
          <w:sz w:val="28"/>
          <w:szCs w:val="28"/>
          <w:lang w:eastAsia="zh-CN"/>
        </w:rPr>
        <w:t>）－</w:t>
      </w:r>
      <w:r>
        <w:rPr>
          <w:rFonts w:hint="eastAsia" w:ascii="仿宋" w:hAnsi="仿宋" w:eastAsia="仿宋" w:cs="仿宋"/>
          <w:sz w:val="28"/>
          <w:szCs w:val="28"/>
        </w:rPr>
        <w:t>政府信息公开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应急管理</w:t>
      </w:r>
      <w:r>
        <w:rPr>
          <w:rFonts w:hint="eastAsia" w:ascii="仿宋" w:hAnsi="仿宋" w:eastAsia="仿宋" w:cs="仿宋"/>
          <w:sz w:val="28"/>
          <w:szCs w:val="28"/>
        </w:rPr>
        <w:t>局下载</w:t>
      </w:r>
    </w:p>
    <w:p>
      <w:pPr>
        <w:spacing w:line="440" w:lineRule="exact"/>
        <w:ind w:firstLine="540"/>
        <w:rPr>
          <w:rFonts w:hint="eastAsia" w:ascii="仿宋" w:hAnsi="仿宋" w:eastAsia="仿宋" w:cs="仿宋"/>
          <w:sz w:val="28"/>
          <w:szCs w:val="28"/>
        </w:rPr>
      </w:pPr>
      <w:r>
        <w:rPr>
          <w:rFonts w:hint="eastAsia" w:ascii="仿宋" w:hAnsi="仿宋" w:eastAsia="仿宋" w:cs="仿宋"/>
          <w:sz w:val="28"/>
          <w:szCs w:val="28"/>
        </w:rPr>
        <w:t>方式：自行下载</w:t>
      </w:r>
      <w:bookmarkStart w:id="16" w:name="_Toc28359092"/>
      <w:bookmarkStart w:id="17" w:name="_Toc28359015"/>
      <w:bookmarkStart w:id="18" w:name="_Toc35393632"/>
      <w:bookmarkStart w:id="19" w:name="_Toc35393801"/>
    </w:p>
    <w:p>
      <w:pPr>
        <w:spacing w:line="44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四、响应文件提交</w:t>
      </w:r>
      <w:bookmarkEnd w:id="16"/>
      <w:bookmarkEnd w:id="17"/>
      <w:bookmarkEnd w:id="18"/>
      <w:bookmarkEnd w:id="19"/>
    </w:p>
    <w:p>
      <w:pPr>
        <w:spacing w:line="440" w:lineRule="exact"/>
        <w:ind w:firstLine="560"/>
        <w:rPr>
          <w:rFonts w:hint="eastAsia" w:ascii="仿宋" w:hAnsi="仿宋" w:eastAsia="仿宋" w:cs="仿宋"/>
          <w:sz w:val="28"/>
          <w:szCs w:val="28"/>
        </w:rPr>
      </w:pPr>
      <w:bookmarkStart w:id="20" w:name="_Toc28359093"/>
      <w:bookmarkStart w:id="21" w:name="_Toc35393633"/>
      <w:bookmarkStart w:id="22" w:name="_Toc35393802"/>
      <w:bookmarkStart w:id="23" w:name="_Toc28359016"/>
      <w:r>
        <w:rPr>
          <w:rFonts w:hint="eastAsia" w:ascii="仿宋" w:hAnsi="仿宋" w:eastAsia="仿宋" w:cs="仿宋"/>
          <w:sz w:val="28"/>
          <w:szCs w:val="28"/>
        </w:rPr>
        <w:t>接收时间：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16日08</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30</w:t>
      </w:r>
      <w:r>
        <w:rPr>
          <w:rFonts w:hint="eastAsia" w:ascii="仿宋" w:hAnsi="仿宋" w:eastAsia="仿宋" w:cs="仿宋"/>
          <w:bCs/>
          <w:sz w:val="28"/>
          <w:szCs w:val="28"/>
          <w:highlight w:val="none"/>
          <w:u w:val="single"/>
        </w:rPr>
        <w:t>分至</w:t>
      </w:r>
      <w:r>
        <w:rPr>
          <w:rFonts w:hint="eastAsia" w:ascii="仿宋" w:hAnsi="仿宋" w:eastAsia="仿宋" w:cs="仿宋"/>
          <w:bCs/>
          <w:sz w:val="28"/>
          <w:szCs w:val="28"/>
          <w:highlight w:val="none"/>
          <w:u w:val="single"/>
          <w:lang w:val="en-US" w:eastAsia="zh-CN"/>
        </w:rPr>
        <w:t>09</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0</w:t>
      </w:r>
      <w:r>
        <w:rPr>
          <w:rFonts w:hint="eastAsia" w:ascii="仿宋" w:hAnsi="仿宋" w:eastAsia="仿宋" w:cs="仿宋"/>
          <w:bCs/>
          <w:sz w:val="28"/>
          <w:szCs w:val="28"/>
          <w:highlight w:val="none"/>
          <w:u w:val="single"/>
        </w:rPr>
        <w:t>0分</w:t>
      </w:r>
      <w:r>
        <w:rPr>
          <w:rFonts w:hint="eastAsia" w:ascii="仿宋" w:hAnsi="仿宋" w:eastAsia="仿宋" w:cs="仿宋"/>
          <w:bCs/>
          <w:sz w:val="28"/>
          <w:szCs w:val="28"/>
        </w:rPr>
        <w:t>（北京时间）</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截止时间：</w:t>
      </w:r>
      <w:r>
        <w:rPr>
          <w:rFonts w:hint="eastAsia" w:ascii="仿宋" w:hAnsi="仿宋" w:eastAsia="仿宋" w:cs="仿宋"/>
          <w:sz w:val="28"/>
          <w:szCs w:val="28"/>
          <w:highlight w:val="none"/>
          <w:u w:val="single"/>
        </w:rPr>
        <w:t xml:space="preserve"> 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09</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0</w:t>
      </w:r>
      <w:r>
        <w:rPr>
          <w:rFonts w:hint="eastAsia" w:ascii="仿宋" w:hAnsi="仿宋" w:eastAsia="仿宋" w:cs="仿宋"/>
          <w:bCs/>
          <w:sz w:val="28"/>
          <w:szCs w:val="28"/>
          <w:highlight w:val="none"/>
          <w:u w:val="single"/>
        </w:rPr>
        <w:t>0分</w:t>
      </w:r>
      <w:r>
        <w:rPr>
          <w:rFonts w:hint="eastAsia" w:ascii="仿宋" w:hAnsi="仿宋" w:eastAsia="仿宋" w:cs="仿宋"/>
          <w:bCs/>
          <w:sz w:val="28"/>
          <w:szCs w:val="28"/>
          <w:highlight w:val="none"/>
        </w:rPr>
        <w:t>（</w:t>
      </w:r>
      <w:r>
        <w:rPr>
          <w:rFonts w:hint="eastAsia" w:ascii="仿宋" w:hAnsi="仿宋" w:eastAsia="仿宋" w:cs="仿宋"/>
          <w:bCs/>
          <w:sz w:val="28"/>
          <w:szCs w:val="28"/>
        </w:rPr>
        <w:t>北京时间）</w:t>
      </w:r>
    </w:p>
    <w:p>
      <w:pPr>
        <w:widowControl/>
        <w:spacing w:line="440" w:lineRule="exact"/>
        <w:ind w:firstLine="560"/>
        <w:jc w:val="left"/>
        <w:rPr>
          <w:rFonts w:hint="eastAsia" w:ascii="仿宋" w:hAnsi="仿宋" w:eastAsia="仿宋" w:cs="仿宋"/>
          <w:sz w:val="28"/>
          <w:szCs w:val="28"/>
        </w:rPr>
      </w:pPr>
      <w:r>
        <w:rPr>
          <w:rFonts w:hint="eastAsia" w:ascii="仿宋" w:hAnsi="仿宋" w:eastAsia="仿宋" w:cs="仿宋"/>
          <w:sz w:val="28"/>
          <w:szCs w:val="28"/>
        </w:rPr>
        <w:t>接收文件地点：南通市海门区</w:t>
      </w:r>
    </w:p>
    <w:p>
      <w:pPr>
        <w:widowControl/>
        <w:spacing w:line="440" w:lineRule="exact"/>
        <w:ind w:firstLine="560"/>
        <w:jc w:val="left"/>
        <w:rPr>
          <w:rFonts w:hint="eastAsia" w:ascii="仿宋" w:hAnsi="仿宋" w:eastAsia="仿宋" w:cs="仿宋"/>
          <w:b/>
          <w:bCs/>
          <w:sz w:val="28"/>
          <w:szCs w:val="28"/>
        </w:rPr>
      </w:pPr>
      <w:r>
        <w:rPr>
          <w:rFonts w:hint="eastAsia" w:ascii="仿宋" w:hAnsi="仿宋" w:eastAsia="仿宋" w:cs="仿宋"/>
          <w:b/>
          <w:bCs/>
          <w:sz w:val="28"/>
          <w:szCs w:val="28"/>
        </w:rPr>
        <w:t>特别提醒：逾期送达将拒收</w:t>
      </w:r>
    </w:p>
    <w:p>
      <w:pPr>
        <w:widowControl/>
        <w:spacing w:line="440" w:lineRule="exact"/>
        <w:ind w:firstLine="560"/>
        <w:jc w:val="left"/>
        <w:rPr>
          <w:rFonts w:hint="eastAsia" w:ascii="仿宋" w:hAnsi="仿宋" w:eastAsia="仿宋" w:cs="仿宋"/>
          <w:sz w:val="28"/>
          <w:szCs w:val="28"/>
        </w:rPr>
      </w:pPr>
      <w:r>
        <w:rPr>
          <w:rFonts w:hint="eastAsia" w:ascii="仿宋" w:hAnsi="仿宋" w:eastAsia="仿宋" w:cs="仿宋"/>
          <w:sz w:val="28"/>
          <w:szCs w:val="28"/>
        </w:rPr>
        <w:t>招标代理机构联系人：</w:t>
      </w:r>
      <w:r>
        <w:rPr>
          <w:rFonts w:hint="eastAsia" w:ascii="仿宋" w:hAnsi="仿宋" w:eastAsia="仿宋" w:cs="仿宋"/>
          <w:sz w:val="28"/>
          <w:szCs w:val="28"/>
          <w:lang w:val="en-US" w:eastAsia="zh-CN"/>
        </w:rPr>
        <w:t>陈先生</w:t>
      </w:r>
      <w:r>
        <w:rPr>
          <w:rFonts w:hint="eastAsia" w:ascii="仿宋" w:hAnsi="仿宋" w:eastAsia="仿宋" w:cs="仿宋"/>
          <w:sz w:val="28"/>
          <w:szCs w:val="28"/>
        </w:rPr>
        <w:t>，联系方式：</w:t>
      </w:r>
      <w:r>
        <w:rPr>
          <w:rFonts w:hint="eastAsia" w:ascii="仿宋" w:hAnsi="仿宋" w:eastAsia="仿宋" w:cs="仿宋"/>
          <w:sz w:val="28"/>
          <w:szCs w:val="28"/>
          <w:lang w:val="en-US" w:eastAsia="zh-CN"/>
        </w:rPr>
        <w:t>17826630060</w:t>
      </w:r>
      <w:r>
        <w:rPr>
          <w:rFonts w:hint="eastAsia" w:ascii="仿宋" w:hAnsi="仿宋" w:eastAsia="仿宋" w:cs="仿宋"/>
          <w:sz w:val="28"/>
          <w:szCs w:val="28"/>
        </w:rPr>
        <w:t>。</w:t>
      </w:r>
    </w:p>
    <w:p>
      <w:pPr>
        <w:spacing w:line="44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五、</w:t>
      </w:r>
      <w:bookmarkEnd w:id="20"/>
      <w:bookmarkEnd w:id="21"/>
      <w:bookmarkEnd w:id="22"/>
      <w:bookmarkEnd w:id="23"/>
      <w:r>
        <w:rPr>
          <w:rFonts w:hint="eastAsia" w:ascii="仿宋" w:hAnsi="仿宋" w:eastAsia="仿宋" w:cs="仿宋"/>
          <w:b/>
          <w:bCs w:val="0"/>
          <w:sz w:val="28"/>
          <w:szCs w:val="28"/>
        </w:rPr>
        <w:t>响应文件开启时间与地点</w:t>
      </w:r>
    </w:p>
    <w:p>
      <w:pPr>
        <w:spacing w:line="440" w:lineRule="exact"/>
        <w:ind w:firstLine="560"/>
        <w:rPr>
          <w:rFonts w:hint="eastAsia" w:ascii="仿宋" w:hAnsi="仿宋" w:eastAsia="仿宋" w:cs="仿宋"/>
          <w:bCs/>
          <w:color w:val="auto"/>
          <w:sz w:val="28"/>
          <w:szCs w:val="28"/>
          <w:highlight w:val="none"/>
          <w:u w:val="single"/>
        </w:rPr>
      </w:pPr>
      <w:bookmarkStart w:id="24" w:name="_Toc35393803"/>
      <w:bookmarkStart w:id="25" w:name="_Toc28359094"/>
      <w:bookmarkStart w:id="26" w:name="_Toc28359017"/>
      <w:bookmarkStart w:id="27" w:name="_Toc35393634"/>
      <w:r>
        <w:rPr>
          <w:rFonts w:hint="eastAsia" w:ascii="仿宋" w:hAnsi="仿宋" w:eastAsia="仿宋" w:cs="仿宋"/>
          <w:sz w:val="28"/>
          <w:szCs w:val="28"/>
          <w:highlight w:val="none"/>
        </w:rPr>
        <w:t>时</w:t>
      </w:r>
      <w:r>
        <w:rPr>
          <w:rFonts w:hint="eastAsia" w:ascii="仿宋" w:hAnsi="仿宋" w:eastAsia="仿宋" w:cs="仿宋"/>
          <w:color w:val="auto"/>
          <w:sz w:val="28"/>
          <w:szCs w:val="28"/>
          <w:highlight w:val="none"/>
        </w:rPr>
        <w:t>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09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pPr>
        <w:widowControl/>
        <w:spacing w:line="440" w:lineRule="exact"/>
        <w:ind w:firstLine="560"/>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val="en-US" w:eastAsia="zh-CN"/>
        </w:rPr>
        <w:t>南通市海门区海兴中路234号（开标室）</w:t>
      </w:r>
    </w:p>
    <w:p>
      <w:pPr>
        <w:spacing w:line="44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六、公告期限</w:t>
      </w:r>
      <w:bookmarkEnd w:id="24"/>
      <w:bookmarkEnd w:id="25"/>
      <w:bookmarkEnd w:id="26"/>
      <w:bookmarkEnd w:id="27"/>
    </w:p>
    <w:p>
      <w:pPr>
        <w:spacing w:line="440" w:lineRule="exact"/>
        <w:ind w:firstLine="560"/>
        <w:rPr>
          <w:rFonts w:hint="eastAsia" w:ascii="仿宋" w:hAnsi="仿宋" w:eastAsia="仿宋" w:cs="仿宋"/>
          <w:color w:val="FF0000"/>
          <w:sz w:val="28"/>
          <w:szCs w:val="28"/>
        </w:rPr>
      </w:pPr>
      <w:r>
        <w:rPr>
          <w:rFonts w:hint="eastAsia" w:ascii="仿宋" w:hAnsi="仿宋" w:eastAsia="仿宋" w:cs="仿宋"/>
          <w:sz w:val="28"/>
          <w:szCs w:val="28"/>
        </w:rPr>
        <w:t>自本公告发布之日起3个工作日。</w:t>
      </w:r>
      <w:bookmarkStart w:id="28" w:name="_Toc35393804"/>
      <w:bookmarkStart w:id="29" w:name="_Toc35393635"/>
    </w:p>
    <w:p>
      <w:pPr>
        <w:spacing w:line="44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七、其他补充事宜</w:t>
      </w:r>
      <w:bookmarkEnd w:id="28"/>
      <w:bookmarkEnd w:id="29"/>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请各供应商连续关注本网站可能发生的相关变化等信息。如没有及时获悉相关变化而引起的后果由供应商自负。</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请各供应商认真阅读招标文件，严格遵守时间、资料提供等相关约定。</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请各供应商认真对照资格要求，如不符合要求，无意或故意参与报名、投标所产生的一切后果由供应商自行承担。</w:t>
      </w:r>
      <w:bookmarkStart w:id="30" w:name="_Toc28359095"/>
      <w:bookmarkStart w:id="31" w:name="_Toc35393636"/>
      <w:bookmarkStart w:id="32" w:name="_Toc28359018"/>
      <w:bookmarkStart w:id="33" w:name="_Toc35393805"/>
    </w:p>
    <w:p>
      <w:pPr>
        <w:spacing w:line="44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可直接在网上办理履约保证保险替代实质性的履约保证金缴纳，进一步减轻企业现金流压力。</w:t>
      </w:r>
    </w:p>
    <w:p>
      <w:pPr>
        <w:spacing w:line="44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八、凡对本次采购提出询问，请按以下方式联系。</w:t>
      </w:r>
      <w:bookmarkEnd w:id="30"/>
      <w:bookmarkEnd w:id="31"/>
      <w:bookmarkEnd w:id="32"/>
      <w:bookmarkEnd w:id="33"/>
      <w:bookmarkStart w:id="34" w:name="_Toc35393637"/>
      <w:bookmarkStart w:id="35" w:name="_Toc28359096"/>
      <w:bookmarkStart w:id="36" w:name="_Toc35393806"/>
      <w:bookmarkStart w:id="37" w:name="_Toc28359019"/>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1.采购人信息</w:t>
      </w:r>
      <w:bookmarkEnd w:id="34"/>
      <w:bookmarkEnd w:id="35"/>
      <w:bookmarkEnd w:id="36"/>
      <w:bookmarkEnd w:id="37"/>
    </w:p>
    <w:p>
      <w:pPr>
        <w:spacing w:line="440" w:lineRule="exact"/>
        <w:ind w:firstLine="560" w:firstLineChars="200"/>
        <w:jc w:val="left"/>
        <w:rPr>
          <w:rFonts w:hint="eastAsia" w:ascii="仿宋" w:hAnsi="仿宋" w:eastAsia="仿宋" w:cs="仿宋"/>
          <w:sz w:val="28"/>
          <w:szCs w:val="28"/>
          <w:u w:val="single"/>
          <w:lang w:val="en-US" w:eastAsia="zh-CN"/>
        </w:rPr>
      </w:pPr>
      <w:r>
        <w:rPr>
          <w:rFonts w:hint="eastAsia" w:ascii="仿宋" w:hAnsi="仿宋" w:eastAsia="仿宋" w:cs="仿宋"/>
          <w:sz w:val="28"/>
          <w:szCs w:val="28"/>
          <w:u w:val="none"/>
        </w:rPr>
        <w:t>名    称：</w:t>
      </w:r>
      <w:r>
        <w:rPr>
          <w:rFonts w:hint="eastAsia" w:ascii="仿宋" w:hAnsi="仿宋" w:eastAsia="仿宋" w:cs="仿宋"/>
          <w:sz w:val="28"/>
          <w:szCs w:val="28"/>
          <w:u w:val="single"/>
        </w:rPr>
        <w:t>南通市海门区</w:t>
      </w:r>
      <w:r>
        <w:rPr>
          <w:rFonts w:hint="eastAsia" w:ascii="仿宋" w:hAnsi="仿宋" w:eastAsia="仿宋" w:cs="仿宋"/>
          <w:sz w:val="28"/>
          <w:szCs w:val="28"/>
          <w:u w:val="single"/>
          <w:lang w:val="en-US" w:eastAsia="zh-CN"/>
        </w:rPr>
        <w:t>应急管理局</w:t>
      </w:r>
    </w:p>
    <w:p>
      <w:pPr>
        <w:spacing w:line="44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u w:val="none"/>
        </w:rPr>
        <w:t>地    址：</w:t>
      </w:r>
      <w:r>
        <w:rPr>
          <w:rFonts w:hint="eastAsia" w:ascii="仿宋" w:hAnsi="仿宋" w:eastAsia="仿宋" w:cs="仿宋"/>
          <w:sz w:val="28"/>
          <w:szCs w:val="28"/>
          <w:u w:val="single"/>
        </w:rPr>
        <w:t>南通市海门区</w:t>
      </w:r>
      <w:r>
        <w:rPr>
          <w:rFonts w:hint="eastAsia" w:ascii="仿宋" w:hAnsi="仿宋" w:eastAsia="仿宋" w:cs="仿宋"/>
          <w:sz w:val="28"/>
          <w:szCs w:val="28"/>
          <w:u w:val="single"/>
          <w:lang w:val="en-US" w:eastAsia="zh-CN"/>
        </w:rPr>
        <w:t>北京中路600</w:t>
      </w:r>
      <w:r>
        <w:rPr>
          <w:rFonts w:hint="eastAsia" w:ascii="仿宋" w:hAnsi="仿宋" w:eastAsia="仿宋" w:cs="仿宋"/>
          <w:sz w:val="28"/>
          <w:szCs w:val="28"/>
          <w:u w:val="single"/>
        </w:rPr>
        <w:t>号</w:t>
      </w:r>
    </w:p>
    <w:p>
      <w:pPr>
        <w:spacing w:line="440" w:lineRule="exact"/>
        <w:ind w:firstLine="560" w:firstLineChars="200"/>
        <w:jc w:val="left"/>
        <w:rPr>
          <w:rFonts w:hint="default" w:ascii="仿宋" w:hAnsi="仿宋" w:eastAsia="仿宋" w:cs="仿宋"/>
          <w:sz w:val="28"/>
          <w:szCs w:val="28"/>
          <w:u w:val="single"/>
          <w:lang w:val="en-US" w:eastAsia="zh-CN"/>
        </w:rPr>
      </w:pPr>
      <w:r>
        <w:rPr>
          <w:rFonts w:hint="eastAsia" w:ascii="仿宋" w:hAnsi="仿宋" w:eastAsia="仿宋" w:cs="仿宋"/>
          <w:sz w:val="28"/>
          <w:szCs w:val="28"/>
          <w:u w:val="none"/>
        </w:rPr>
        <w:t>联系方式：</w:t>
      </w:r>
      <w:bookmarkStart w:id="38" w:name="_Toc28359020"/>
      <w:bookmarkStart w:id="39" w:name="_Toc28359097"/>
      <w:bookmarkStart w:id="40" w:name="_Toc35393638"/>
      <w:bookmarkStart w:id="41" w:name="_Toc35393807"/>
      <w:r>
        <w:rPr>
          <w:rFonts w:hint="eastAsia" w:ascii="仿宋" w:hAnsi="仿宋" w:eastAsia="仿宋" w:cs="仿宋"/>
          <w:sz w:val="28"/>
          <w:szCs w:val="28"/>
          <w:u w:val="single"/>
          <w:lang w:val="en-US" w:eastAsia="zh-CN"/>
        </w:rPr>
        <w:t>范先生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13921659570</w:t>
      </w:r>
    </w:p>
    <w:p>
      <w:pPr>
        <w:spacing w:line="440" w:lineRule="exact"/>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u w:val="none"/>
        </w:rPr>
        <w:t>2.采购代理机构信息</w:t>
      </w:r>
      <w:bookmarkEnd w:id="38"/>
      <w:bookmarkEnd w:id="39"/>
      <w:bookmarkEnd w:id="40"/>
      <w:bookmarkEnd w:id="41"/>
      <w:r>
        <w:rPr>
          <w:rFonts w:hint="eastAsia" w:ascii="仿宋" w:hAnsi="仿宋" w:eastAsia="仿宋" w:cs="仿宋"/>
          <w:sz w:val="28"/>
          <w:szCs w:val="28"/>
          <w:u w:val="none"/>
        </w:rPr>
        <w:t xml:space="preserve"> </w:t>
      </w:r>
    </w:p>
    <w:p>
      <w:pPr>
        <w:spacing w:line="440" w:lineRule="exact"/>
        <w:ind w:firstLine="560" w:firstLineChars="200"/>
        <w:jc w:val="left"/>
        <w:rPr>
          <w:rFonts w:hint="eastAsia" w:ascii="仿宋" w:hAnsi="仿宋" w:eastAsia="仿宋" w:cs="仿宋"/>
          <w:sz w:val="28"/>
          <w:szCs w:val="28"/>
          <w:u w:val="single"/>
          <w:lang w:eastAsia="zh-CN"/>
        </w:rPr>
      </w:pPr>
      <w:r>
        <w:rPr>
          <w:rFonts w:hint="eastAsia" w:ascii="仿宋" w:hAnsi="仿宋" w:eastAsia="仿宋" w:cs="仿宋"/>
          <w:sz w:val="28"/>
          <w:szCs w:val="28"/>
          <w:u w:val="none"/>
        </w:rPr>
        <w:t>名    称：</w:t>
      </w:r>
      <w:r>
        <w:rPr>
          <w:rFonts w:hint="eastAsia" w:ascii="仿宋" w:hAnsi="仿宋" w:eastAsia="仿宋" w:cs="仿宋"/>
          <w:sz w:val="28"/>
          <w:szCs w:val="28"/>
          <w:u w:val="single"/>
          <w:lang w:val="en-US" w:eastAsia="zh-CN"/>
        </w:rPr>
        <w:t>国鼎和诚项目管理集团有限公司</w:t>
      </w:r>
    </w:p>
    <w:p>
      <w:pPr>
        <w:spacing w:line="440" w:lineRule="exact"/>
        <w:ind w:firstLine="560" w:firstLineChars="200"/>
        <w:jc w:val="left"/>
        <w:rPr>
          <w:rFonts w:hint="eastAsia" w:ascii="仿宋" w:hAnsi="仿宋" w:eastAsia="仿宋" w:cs="仿宋"/>
          <w:sz w:val="28"/>
          <w:szCs w:val="28"/>
          <w:u w:val="single"/>
          <w:lang w:val="en-US" w:eastAsia="zh-CN"/>
        </w:rPr>
      </w:pPr>
      <w:r>
        <w:rPr>
          <w:rFonts w:hint="eastAsia" w:ascii="仿宋" w:hAnsi="仿宋" w:eastAsia="仿宋" w:cs="仿宋"/>
          <w:sz w:val="28"/>
          <w:szCs w:val="28"/>
          <w:u w:val="none"/>
        </w:rPr>
        <w:t>地　　址：</w:t>
      </w:r>
      <w:r>
        <w:rPr>
          <w:rFonts w:hint="eastAsia" w:ascii="仿宋" w:hAnsi="仿宋" w:eastAsia="仿宋" w:cs="仿宋"/>
          <w:sz w:val="28"/>
          <w:szCs w:val="28"/>
          <w:u w:val="single"/>
          <w:lang w:val="en-US" w:eastAsia="zh-CN"/>
        </w:rPr>
        <w:t>南通市海门区海兴中路234号</w:t>
      </w:r>
    </w:p>
    <w:p>
      <w:pPr>
        <w:spacing w:line="440" w:lineRule="exact"/>
        <w:ind w:firstLine="560" w:firstLineChars="200"/>
        <w:jc w:val="left"/>
        <w:rPr>
          <w:rFonts w:hint="default" w:ascii="仿宋" w:hAnsi="仿宋" w:eastAsia="仿宋" w:cs="仿宋"/>
          <w:sz w:val="28"/>
          <w:szCs w:val="28"/>
          <w:u w:val="single"/>
          <w:lang w:val="en-US" w:eastAsia="zh-CN"/>
        </w:rPr>
      </w:pPr>
      <w:r>
        <w:rPr>
          <w:rFonts w:hint="eastAsia" w:ascii="仿宋" w:hAnsi="仿宋" w:eastAsia="仿宋" w:cs="仿宋"/>
          <w:sz w:val="28"/>
          <w:szCs w:val="28"/>
          <w:u w:val="none"/>
        </w:rPr>
        <w:t>联系方式：</w:t>
      </w:r>
      <w:bookmarkEnd w:id="0"/>
      <w:bookmarkEnd w:id="7"/>
      <w:r>
        <w:rPr>
          <w:rFonts w:hint="eastAsia" w:ascii="仿宋" w:hAnsi="仿宋" w:eastAsia="仿宋" w:cs="仿宋"/>
          <w:sz w:val="28"/>
          <w:szCs w:val="28"/>
          <w:u w:val="single"/>
          <w:lang w:eastAsia="zh-CN"/>
        </w:rPr>
        <w:t>陈先生</w:t>
      </w:r>
      <w:r>
        <w:rPr>
          <w:rFonts w:hint="eastAsia" w:ascii="仿宋" w:hAnsi="仿宋" w:eastAsia="仿宋" w:cs="仿宋"/>
          <w:sz w:val="28"/>
          <w:szCs w:val="28"/>
          <w:u w:val="single"/>
          <w:lang w:val="en-US" w:eastAsia="zh-CN"/>
        </w:rPr>
        <w:t xml:space="preserve">    17826630060</w:t>
      </w:r>
    </w:p>
    <w:p>
      <w:pPr>
        <w:keepNext w:val="0"/>
        <w:keepLines w:val="0"/>
        <w:pageBreakBefore w:val="0"/>
        <w:numPr>
          <w:ilvl w:val="0"/>
          <w:numId w:val="0"/>
        </w:numPr>
        <w:kinsoku/>
        <w:wordWrap/>
        <w:overflowPunct/>
        <w:topLinePunct w:val="0"/>
        <w:autoSpaceDE/>
        <w:autoSpaceDN/>
        <w:bidi w:val="0"/>
        <w:adjustRightInd/>
        <w:snapToGrid/>
        <w:spacing w:before="290" w:after="290" w:line="440" w:lineRule="exact"/>
        <w:ind w:firstLine="2650" w:firstLineChars="600"/>
        <w:jc w:val="both"/>
        <w:textAlignment w:val="auto"/>
        <w:rPr>
          <w:rFonts w:hint="eastAsia" w:ascii="宋体" w:hAnsi="宋体"/>
          <w:b/>
          <w:bCs/>
          <w:sz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290" w:after="290" w:line="440" w:lineRule="exact"/>
        <w:ind w:firstLine="2650" w:firstLineChars="600"/>
        <w:jc w:val="both"/>
        <w:textAlignment w:val="auto"/>
        <w:rPr>
          <w:rFonts w:hint="eastAsia" w:ascii="宋体" w:hAnsi="宋体" w:cs="宋体"/>
        </w:rPr>
      </w:pPr>
      <w:r>
        <w:rPr>
          <w:rFonts w:hint="eastAsia" w:ascii="宋体" w:hAnsi="宋体"/>
          <w:b/>
          <w:bCs/>
          <w:sz w:val="44"/>
          <w:lang w:val="en-US" w:eastAsia="zh-CN"/>
        </w:rPr>
        <w:t>第二部分</w:t>
      </w:r>
      <w:r>
        <w:rPr>
          <w:rFonts w:hint="eastAsia" w:ascii="宋体" w:hAnsi="宋体"/>
          <w:b/>
          <w:bCs/>
          <w:sz w:val="44"/>
        </w:rPr>
        <w:t xml:space="preserve"> 采购项目需求</w:t>
      </w:r>
    </w:p>
    <w:p>
      <w:pPr>
        <w:keepNext w:val="0"/>
        <w:keepLines w:val="0"/>
        <w:pageBreakBefore w:val="0"/>
        <w:widowControl/>
        <w:numPr>
          <w:ilvl w:val="0"/>
          <w:numId w:val="0"/>
        </w:numPr>
        <w:tabs>
          <w:tab w:val="left" w:pos="0"/>
          <w:tab w:val="left" w:pos="5991"/>
        </w:tabs>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p>
    <w:p>
      <w:pPr>
        <w:keepNext w:val="0"/>
        <w:keepLines w:val="0"/>
        <w:pageBreakBefore w:val="0"/>
        <w:widowControl/>
        <w:numPr>
          <w:ilvl w:val="0"/>
          <w:numId w:val="0"/>
        </w:numPr>
        <w:tabs>
          <w:tab w:val="left" w:pos="0"/>
          <w:tab w:val="left" w:pos="5991"/>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eastAsia="zh-CN"/>
        </w:rPr>
      </w:pPr>
      <w:r>
        <w:rPr>
          <w:rFonts w:hint="eastAsia" w:ascii="黑体" w:hAnsi="黑体" w:eastAsia="黑体" w:cs="黑体"/>
          <w:b/>
          <w:bCs/>
          <w:sz w:val="28"/>
          <w:szCs w:val="28"/>
          <w:lang w:val="en-US" w:eastAsia="zh-CN"/>
        </w:rPr>
        <w:t>一、项目简介</w:t>
      </w:r>
      <w:r>
        <w:rPr>
          <w:rFonts w:hint="eastAsia" w:ascii="仿宋" w:hAnsi="仿宋" w:eastAsia="仿宋" w:cs="仿宋"/>
          <w:b/>
          <w:bCs/>
          <w:sz w:val="28"/>
          <w:szCs w:val="28"/>
          <w:lang w:eastAsia="zh-CN"/>
        </w:rPr>
        <w:tab/>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提升突发事件可视化指挥调度能力，实现突发事件快速高效应急处置，南通市海门区应急管理局本着节约财政资金的目的，计划在海门区人防机动指挥通信车的基础上进行改装，在保留原人防指挥功能的情况下增加应急指挥通信设备，以满足应急指挥现代化建设。</w:t>
      </w:r>
    </w:p>
    <w:p>
      <w:pPr>
        <w:pStyle w:val="13"/>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bidi="ar-SA"/>
        </w:rPr>
      </w:pPr>
      <w:r>
        <w:rPr>
          <w:rFonts w:hint="eastAsia" w:ascii="黑体" w:hAnsi="黑体" w:eastAsia="黑体" w:cs="黑体"/>
          <w:b/>
          <w:bCs/>
          <w:sz w:val="28"/>
          <w:szCs w:val="28"/>
          <w:lang w:val="en-US" w:eastAsia="zh-CN" w:bidi="ar-SA"/>
        </w:rPr>
        <w:t>二、采购项目内容</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基于</w:t>
      </w:r>
      <w:r>
        <w:rPr>
          <w:rFonts w:hint="eastAsia" w:ascii="仿宋" w:hAnsi="仿宋" w:eastAsia="仿宋" w:cs="仿宋"/>
          <w:sz w:val="28"/>
          <w:szCs w:val="28"/>
          <w:lang w:val="en-US" w:eastAsia="zh-CN"/>
        </w:rPr>
        <w:t>海门区</w:t>
      </w:r>
      <w:r>
        <w:rPr>
          <w:rFonts w:hint="eastAsia" w:ascii="仿宋" w:hAnsi="仿宋" w:eastAsia="仿宋" w:cs="仿宋"/>
          <w:sz w:val="28"/>
          <w:szCs w:val="28"/>
        </w:rPr>
        <w:t>人防机动指挥通信车基础改造，在保证人防</w:t>
      </w:r>
      <w:r>
        <w:rPr>
          <w:rFonts w:hint="eastAsia" w:ascii="仿宋" w:hAnsi="仿宋" w:eastAsia="仿宋" w:cs="仿宋"/>
          <w:sz w:val="28"/>
          <w:szCs w:val="28"/>
          <w:lang w:val="en-US" w:eastAsia="zh-CN"/>
        </w:rPr>
        <w:t>功能</w:t>
      </w:r>
      <w:r>
        <w:rPr>
          <w:rFonts w:hint="eastAsia" w:ascii="仿宋" w:hAnsi="仿宋" w:eastAsia="仿宋" w:cs="仿宋"/>
          <w:sz w:val="28"/>
          <w:szCs w:val="28"/>
        </w:rPr>
        <w:t>使用的同时，利用应急</w:t>
      </w:r>
      <w:r>
        <w:rPr>
          <w:rFonts w:hint="eastAsia" w:ascii="仿宋" w:hAnsi="仿宋" w:eastAsia="仿宋" w:cs="仿宋"/>
          <w:sz w:val="28"/>
          <w:szCs w:val="28"/>
          <w:lang w:val="en-US" w:eastAsia="zh-CN"/>
        </w:rPr>
        <w:t>指挥</w:t>
      </w:r>
      <w:r>
        <w:rPr>
          <w:rFonts w:hint="eastAsia" w:ascii="仿宋" w:hAnsi="仿宋" w:eastAsia="仿宋" w:cs="仿宋"/>
          <w:sz w:val="28"/>
          <w:szCs w:val="28"/>
        </w:rPr>
        <w:t>系统平台将重大突发事故灾害和应急救援现场图像、环境等各类信息的实时采集，并及时传输回固定指挥所，为指挥员进行指挥决策提供直接依据。</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（1）增加并安装一套高清会议终端，可实现与应急系统会议连接；</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dstrike w:val="0"/>
          <w:color w:val="FF000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）增加并安装一台5G路由器并配备一张专网卡，实现会议终端与后方指挥所连接；</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）对集控系统进行修改，根据改造后的系统重新编写状态监控软件；</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）对指挥车的桌面接口盒及信号接口窗等进行改造调整，增加相应的应急通信网络连接口,实现与便携卫星连接；</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）增加以上设备的连接线缆并布设。</w:t>
      </w:r>
    </w:p>
    <w:p>
      <w:pPr>
        <w:widowControl/>
        <w:spacing w:line="44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根据《全省应急指挥中心规范化标准建设基本要求(试行)》苏应急〔2020〕22号等文件</w:t>
      </w:r>
      <w:r>
        <w:rPr>
          <w:rFonts w:hint="eastAsia" w:ascii="仿宋" w:hAnsi="仿宋" w:eastAsia="仿宋" w:cs="仿宋"/>
          <w:sz w:val="28"/>
          <w:szCs w:val="28"/>
          <w:lang w:val="en-US" w:eastAsia="zh-CN"/>
        </w:rPr>
        <w:t>要求，配备卫星便携站，以此逐步提升移动应急指挥平台的科技水平和机动能力，从而大幅提高三断（断电、断网、断路）情况下的应急处置工作效率。</w:t>
      </w:r>
    </w:p>
    <w:p>
      <w:pPr>
        <w:pStyle w:val="16"/>
        <w:rPr>
          <w:rFonts w:hint="eastAsia" w:ascii="仿宋" w:hAnsi="仿宋" w:eastAsia="仿宋" w:cs="仿宋"/>
          <w:sz w:val="28"/>
          <w:szCs w:val="28"/>
          <w:lang w:val="en-US" w:eastAsia="zh-CN"/>
        </w:rPr>
      </w:pPr>
    </w:p>
    <w:p>
      <w:pPr>
        <w:pStyle w:val="16"/>
        <w:rPr>
          <w:rFonts w:hint="eastAsia" w:ascii="仿宋" w:hAnsi="仿宋" w:eastAsia="仿宋" w:cs="仿宋"/>
          <w:sz w:val="28"/>
          <w:szCs w:val="28"/>
          <w:lang w:val="en-US" w:eastAsia="zh-CN"/>
        </w:rPr>
      </w:pPr>
    </w:p>
    <w:p>
      <w:pPr>
        <w:pStyle w:val="16"/>
        <w:rPr>
          <w:rFonts w:hint="eastAsia" w:ascii="仿宋" w:hAnsi="仿宋" w:eastAsia="仿宋" w:cs="仿宋"/>
          <w:sz w:val="28"/>
          <w:szCs w:val="28"/>
          <w:lang w:val="en-US" w:eastAsia="zh-CN"/>
        </w:rPr>
      </w:pPr>
    </w:p>
    <w:p>
      <w:pPr>
        <w:pStyle w:val="16"/>
        <w:rPr>
          <w:rFonts w:hint="eastAsia" w:ascii="仿宋" w:hAnsi="仿宋" w:eastAsia="仿宋" w:cs="仿宋"/>
          <w:sz w:val="28"/>
          <w:szCs w:val="28"/>
          <w:lang w:val="en-US" w:eastAsia="zh-CN"/>
        </w:rPr>
      </w:pPr>
    </w:p>
    <w:p>
      <w:pPr>
        <w:pStyle w:val="16"/>
        <w:rPr>
          <w:rFonts w:hint="eastAsia" w:ascii="仿宋" w:hAnsi="仿宋" w:eastAsia="仿宋" w:cs="仿宋"/>
          <w:sz w:val="28"/>
          <w:szCs w:val="28"/>
          <w:lang w:val="en-US" w:eastAsia="zh-CN"/>
        </w:rPr>
      </w:pPr>
    </w:p>
    <w:p>
      <w:pPr>
        <w:pStyle w:val="16"/>
        <w:rPr>
          <w:rFonts w:hint="eastAsia" w:ascii="仿宋" w:hAnsi="仿宋" w:eastAsia="仿宋" w:cs="仿宋"/>
          <w:sz w:val="28"/>
          <w:szCs w:val="28"/>
          <w:lang w:val="en-US" w:eastAsia="zh-CN"/>
        </w:rPr>
      </w:pPr>
    </w:p>
    <w:p>
      <w:pPr>
        <w:pStyle w:val="16"/>
        <w:rPr>
          <w:rFonts w:hint="eastAsia" w:ascii="仿宋" w:hAnsi="仿宋" w:eastAsia="仿宋" w:cs="仿宋"/>
          <w:sz w:val="28"/>
          <w:szCs w:val="28"/>
          <w:lang w:val="en-US" w:eastAsia="zh-CN"/>
        </w:rPr>
      </w:pPr>
    </w:p>
    <w:p>
      <w:pPr>
        <w:pStyle w:val="16"/>
        <w:rPr>
          <w:rFonts w:hint="eastAsia" w:ascii="仿宋" w:hAnsi="仿宋" w:eastAsia="仿宋" w:cs="仿宋"/>
          <w:sz w:val="28"/>
          <w:szCs w:val="28"/>
          <w:lang w:val="en-US" w:eastAsia="zh-CN"/>
        </w:rPr>
      </w:pPr>
    </w:p>
    <w:p>
      <w:pPr>
        <w:widowControl w:val="0"/>
        <w:numPr>
          <w:ilvl w:val="0"/>
          <w:numId w:val="0"/>
        </w:numPr>
        <w:jc w:val="both"/>
        <w:rPr>
          <w:rFonts w:hint="eastAsia"/>
          <w:lang w:val="en-US" w:eastAsia="zh-CN"/>
        </w:rPr>
      </w:pP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bidi="ar-SA"/>
        </w:rPr>
      </w:pPr>
      <w:r>
        <w:rPr>
          <w:rFonts w:hint="eastAsia" w:ascii="黑体" w:hAnsi="黑体" w:eastAsia="黑体" w:cs="黑体"/>
          <w:b/>
          <w:bCs/>
          <w:sz w:val="28"/>
          <w:szCs w:val="28"/>
          <w:lang w:val="en-US" w:eastAsia="zh-CN" w:bidi="ar-SA"/>
        </w:rPr>
        <w:t>三、技术需求</w:t>
      </w:r>
    </w:p>
    <w:tbl>
      <w:tblPr>
        <w:tblStyle w:val="36"/>
        <w:tblW w:w="9604" w:type="dxa"/>
        <w:jc w:val="center"/>
        <w:tblInd w:w="0" w:type="dxa"/>
        <w:tblLayout w:type="fixed"/>
        <w:tblCellMar>
          <w:top w:w="0" w:type="dxa"/>
          <w:left w:w="108" w:type="dxa"/>
          <w:bottom w:w="0" w:type="dxa"/>
          <w:right w:w="108" w:type="dxa"/>
        </w:tblCellMar>
      </w:tblPr>
      <w:tblGrid>
        <w:gridCol w:w="479"/>
        <w:gridCol w:w="1146"/>
        <w:gridCol w:w="420"/>
        <w:gridCol w:w="555"/>
        <w:gridCol w:w="7004"/>
      </w:tblGrid>
      <w:tr>
        <w:tblPrEx>
          <w:tblLayout w:type="fixed"/>
          <w:tblCellMar>
            <w:top w:w="0" w:type="dxa"/>
            <w:left w:w="108" w:type="dxa"/>
            <w:bottom w:w="0" w:type="dxa"/>
            <w:right w:w="108" w:type="dxa"/>
          </w:tblCellMar>
        </w:tblPrEx>
        <w:trPr>
          <w:trHeight w:val="594" w:hRule="atLeast"/>
          <w:jc w:val="center"/>
        </w:trPr>
        <w:tc>
          <w:tcPr>
            <w:tcW w:w="479"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idowControl/>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146" w:type="dxa"/>
            <w:tcBorders>
              <w:top w:val="single" w:color="auto" w:sz="4" w:space="0"/>
              <w:left w:val="nil"/>
              <w:bottom w:val="single" w:color="auto" w:sz="4" w:space="0"/>
              <w:right w:val="single" w:color="auto" w:sz="4" w:space="0"/>
            </w:tcBorders>
            <w:shd w:val="clear" w:color="000000" w:fill="D9D9D9"/>
            <w:noWrap w:val="0"/>
            <w:vAlign w:val="center"/>
          </w:tcPr>
          <w:p>
            <w:pPr>
              <w:widowControl/>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w:t>
            </w:r>
          </w:p>
          <w:p>
            <w:pPr>
              <w:widowControl/>
              <w:ind w:left="0" w:leftChars="0" w:firstLine="0" w:firstLineChar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名称</w:t>
            </w:r>
          </w:p>
        </w:tc>
        <w:tc>
          <w:tcPr>
            <w:tcW w:w="420" w:type="dxa"/>
            <w:tcBorders>
              <w:top w:val="single" w:color="auto" w:sz="4" w:space="0"/>
              <w:left w:val="nil"/>
              <w:bottom w:val="single" w:color="auto" w:sz="4" w:space="0"/>
              <w:right w:val="single" w:color="auto" w:sz="4" w:space="0"/>
            </w:tcBorders>
            <w:shd w:val="clear" w:color="000000" w:fill="D9D9D9"/>
            <w:noWrap w:val="0"/>
            <w:vAlign w:val="center"/>
          </w:tcPr>
          <w:p>
            <w:pPr>
              <w:widowControl/>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数量</w:t>
            </w:r>
          </w:p>
        </w:tc>
        <w:tc>
          <w:tcPr>
            <w:tcW w:w="555" w:type="dxa"/>
            <w:tcBorders>
              <w:top w:val="single" w:color="auto" w:sz="4" w:space="0"/>
              <w:left w:val="nil"/>
              <w:bottom w:val="single" w:color="auto" w:sz="4" w:space="0"/>
              <w:right w:val="single" w:color="auto" w:sz="4" w:space="0"/>
            </w:tcBorders>
            <w:shd w:val="clear" w:color="000000" w:fill="D9D9D9"/>
            <w:noWrap w:val="0"/>
            <w:vAlign w:val="center"/>
          </w:tcPr>
          <w:p>
            <w:pPr>
              <w:widowControl/>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单位</w:t>
            </w:r>
          </w:p>
        </w:tc>
        <w:tc>
          <w:tcPr>
            <w:tcW w:w="7004"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性能参数或技术指标</w:t>
            </w:r>
          </w:p>
        </w:tc>
      </w:tr>
      <w:tr>
        <w:tblPrEx>
          <w:tblLayout w:type="fixed"/>
          <w:tblCellMar>
            <w:top w:w="0" w:type="dxa"/>
            <w:left w:w="108" w:type="dxa"/>
            <w:bottom w:w="0" w:type="dxa"/>
            <w:right w:w="108" w:type="dxa"/>
          </w:tblCellMar>
        </w:tblPrEx>
        <w:trPr>
          <w:trHeight w:val="6978"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4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auto"/>
                <w:kern w:val="0"/>
                <w:sz w:val="21"/>
                <w:szCs w:val="21"/>
                <w:highlight w:val="none"/>
              </w:rPr>
              <w:t>高清视频会议终端</w:t>
            </w:r>
          </w:p>
        </w:tc>
        <w:tc>
          <w:tcPr>
            <w:tcW w:w="4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5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70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1.分体式结构，采用专用DSP硬件架构设计，嵌入式操作系统，支持标准的H.323通讯协议。</w:t>
            </w:r>
          </w:p>
          <w:p>
            <w:pPr>
              <w:widowControl/>
              <w:jc w:val="left"/>
              <w:rPr>
                <w:rFonts w:hint="eastAsia" w:ascii="宋体" w:hAnsi="宋体" w:eastAsia="宋体" w:cs="宋体"/>
                <w:sz w:val="21"/>
                <w:szCs w:val="21"/>
              </w:rPr>
            </w:pPr>
            <w:r>
              <w:rPr>
                <w:rFonts w:hint="eastAsia" w:ascii="宋体" w:hAnsi="宋体" w:eastAsia="宋体" w:cs="宋体"/>
                <w:sz w:val="21"/>
                <w:szCs w:val="21"/>
              </w:rPr>
              <w:t>▲2.主路视频编码标准支持H.263、H.263+、H.264、H.264 High Profile标准协议，支持1080p、720p、4CIF、CIF分辨率的活动视频，最高支持1080P@60fps的视频效果。（需提供第三方检测报告复印件）</w:t>
            </w:r>
          </w:p>
          <w:p>
            <w:pPr>
              <w:widowControl/>
              <w:jc w:val="left"/>
              <w:rPr>
                <w:rFonts w:hint="eastAsia" w:ascii="宋体" w:hAnsi="宋体" w:eastAsia="宋体" w:cs="宋体"/>
                <w:sz w:val="21"/>
                <w:szCs w:val="21"/>
              </w:rPr>
            </w:pPr>
            <w:r>
              <w:rPr>
                <w:rFonts w:hint="eastAsia" w:ascii="宋体" w:hAnsi="宋体" w:eastAsia="宋体" w:cs="宋体"/>
                <w:sz w:val="21"/>
                <w:szCs w:val="21"/>
              </w:rPr>
              <w:t>▲3.支持G.711、G.722、G.722.1等音频协议，支持G.722.1C、AAC-LD宽频语音标准。（需提供第三方检测报告复印件）</w:t>
            </w:r>
          </w:p>
          <w:p>
            <w:pPr>
              <w:widowControl/>
              <w:jc w:val="left"/>
              <w:rPr>
                <w:rFonts w:hint="eastAsia" w:ascii="宋体" w:hAnsi="宋体" w:eastAsia="宋体" w:cs="宋体"/>
                <w:sz w:val="21"/>
                <w:szCs w:val="21"/>
              </w:rPr>
            </w:pPr>
            <w:r>
              <w:rPr>
                <w:rFonts w:hint="eastAsia" w:ascii="宋体" w:hAnsi="宋体" w:eastAsia="宋体" w:cs="宋体"/>
                <w:sz w:val="21"/>
                <w:szCs w:val="21"/>
              </w:rPr>
              <w:t>▲4.支持最高8Mbps呼叫带宽。（需提供第三方检测报告复印件）</w:t>
            </w:r>
          </w:p>
          <w:p>
            <w:pPr>
              <w:widowControl/>
              <w:jc w:val="left"/>
              <w:rPr>
                <w:rFonts w:hint="eastAsia" w:ascii="宋体" w:hAnsi="宋体" w:eastAsia="宋体" w:cs="宋体"/>
                <w:sz w:val="21"/>
                <w:szCs w:val="21"/>
              </w:rPr>
            </w:pPr>
            <w:r>
              <w:rPr>
                <w:rFonts w:hint="eastAsia" w:ascii="宋体" w:hAnsi="宋体" w:eastAsia="宋体" w:cs="宋体"/>
                <w:sz w:val="21"/>
                <w:szCs w:val="21"/>
              </w:rPr>
              <w:t>▲5.提供至少4路高清输入和输出接口，至少有一路DVI接口和一路SDI接口。（需提供第三方检测报告复印件）</w:t>
            </w:r>
          </w:p>
          <w:p>
            <w:pPr>
              <w:widowControl/>
              <w:jc w:val="left"/>
              <w:rPr>
                <w:rFonts w:hint="eastAsia" w:ascii="宋体" w:hAnsi="宋体" w:eastAsia="宋体" w:cs="宋体"/>
                <w:sz w:val="21"/>
                <w:szCs w:val="21"/>
              </w:rPr>
            </w:pPr>
            <w:r>
              <w:rPr>
                <w:rFonts w:hint="eastAsia" w:ascii="宋体" w:hAnsi="宋体" w:eastAsia="宋体" w:cs="宋体"/>
                <w:sz w:val="21"/>
                <w:szCs w:val="21"/>
              </w:rPr>
              <w:t>▲6.提供至少5路音频输入包含1个Line in L/R、1个MIC接口、2个XLR接口、1个3.5mm，2路音频输出Line in L/R。（需提供第三方检测报告复印件）。</w:t>
            </w:r>
          </w:p>
          <w:p>
            <w:pPr>
              <w:widowControl/>
              <w:jc w:val="left"/>
              <w:rPr>
                <w:rFonts w:hint="eastAsia" w:ascii="宋体" w:hAnsi="宋体" w:eastAsia="宋体" w:cs="宋体"/>
                <w:sz w:val="21"/>
                <w:szCs w:val="21"/>
              </w:rPr>
            </w:pPr>
            <w:r>
              <w:rPr>
                <w:rFonts w:hint="eastAsia" w:ascii="宋体" w:hAnsi="宋体" w:eastAsia="宋体" w:cs="宋体"/>
                <w:sz w:val="21"/>
                <w:szCs w:val="21"/>
              </w:rPr>
              <w:t>7.支持全中文用户界面，用户界面可选择任一输出接口显示，方便在不同显示设备上管理使用。</w:t>
            </w:r>
          </w:p>
          <w:p>
            <w:pPr>
              <w:widowControl/>
              <w:jc w:val="left"/>
              <w:rPr>
                <w:rFonts w:hint="eastAsia" w:ascii="宋体" w:hAnsi="宋体" w:eastAsia="宋体" w:cs="宋体"/>
                <w:sz w:val="21"/>
                <w:szCs w:val="21"/>
              </w:rPr>
            </w:pPr>
            <w:r>
              <w:rPr>
                <w:rFonts w:hint="eastAsia" w:ascii="宋体" w:hAnsi="宋体" w:eastAsia="宋体" w:cs="宋体"/>
                <w:sz w:val="21"/>
                <w:szCs w:val="21"/>
              </w:rPr>
              <w:t>支持预置位功能，通过web页面和遥控器方式，可存储30个以上的预置位设置，并提供预置位截图预览，方便会议管理人员直观辨别不同的预设位置，实现快速预置位调用。</w:t>
            </w:r>
          </w:p>
          <w:p>
            <w:pPr>
              <w:widowControl/>
              <w:jc w:val="left"/>
              <w:rPr>
                <w:rFonts w:hint="eastAsia" w:ascii="宋体" w:hAnsi="宋体" w:eastAsia="宋体" w:cs="宋体"/>
                <w:sz w:val="21"/>
                <w:szCs w:val="21"/>
              </w:rPr>
            </w:pPr>
            <w:r>
              <w:rPr>
                <w:rFonts w:hint="eastAsia" w:ascii="宋体" w:hAnsi="宋体" w:eastAsia="宋体" w:cs="宋体"/>
                <w:sz w:val="21"/>
                <w:szCs w:val="21"/>
              </w:rPr>
              <w:t>支持自主会议功能，终端侧可自主发起多点会议（包括预约会议）。</w:t>
            </w:r>
          </w:p>
          <w:p>
            <w:pPr>
              <w:widowControl/>
              <w:jc w:val="left"/>
              <w:rPr>
                <w:rFonts w:hint="eastAsia" w:ascii="宋体" w:hAnsi="宋体" w:eastAsia="宋体" w:cs="宋体"/>
                <w:sz w:val="21"/>
                <w:szCs w:val="21"/>
              </w:rPr>
            </w:pPr>
            <w:r>
              <w:rPr>
                <w:rFonts w:hint="eastAsia" w:ascii="宋体" w:hAnsi="宋体" w:eastAsia="宋体" w:cs="宋体"/>
                <w:sz w:val="21"/>
                <w:szCs w:val="21"/>
              </w:rPr>
              <w:t>8.支持RTSP流媒体协议，可以与标准的RTSP设备互通实现流媒体功能；</w:t>
            </w:r>
          </w:p>
          <w:p>
            <w:pPr>
              <w:widowControl/>
              <w:jc w:val="left"/>
              <w:rPr>
                <w:rFonts w:hint="eastAsia" w:ascii="宋体" w:hAnsi="宋体" w:eastAsia="宋体" w:cs="宋体"/>
                <w:sz w:val="21"/>
                <w:szCs w:val="21"/>
              </w:rPr>
            </w:pPr>
            <w:r>
              <w:rPr>
                <w:rFonts w:hint="eastAsia" w:ascii="宋体" w:hAnsi="宋体" w:eastAsia="宋体" w:cs="宋体"/>
                <w:sz w:val="21"/>
                <w:szCs w:val="21"/>
              </w:rPr>
              <w:t>9.支持4G无线接入模块扩展，可用于车载等移动通讯环境；</w:t>
            </w:r>
          </w:p>
          <w:p>
            <w:pPr>
              <w:widowControl/>
              <w:jc w:val="left"/>
              <w:rPr>
                <w:rFonts w:hint="eastAsia" w:ascii="宋体" w:hAnsi="宋体" w:eastAsia="宋体" w:cs="宋体"/>
                <w:sz w:val="21"/>
                <w:szCs w:val="21"/>
              </w:rPr>
            </w:pPr>
            <w:r>
              <w:rPr>
                <w:rFonts w:hint="eastAsia" w:ascii="宋体" w:hAnsi="宋体" w:eastAsia="宋体" w:cs="宋体"/>
                <w:sz w:val="21"/>
                <w:szCs w:val="21"/>
              </w:rPr>
              <w:t>▲10.提供产品的认证证书，包括工信部电信设备进网许可证。（提供证书复印件）</w:t>
            </w:r>
          </w:p>
          <w:p>
            <w:pPr>
              <w:widowControl/>
              <w:jc w:val="left"/>
              <w:rPr>
                <w:rFonts w:hint="eastAsia" w:ascii="宋体" w:hAnsi="宋体" w:eastAsia="宋体" w:cs="宋体"/>
                <w:sz w:val="21"/>
                <w:szCs w:val="21"/>
                <w:lang w:eastAsia="zh-CN"/>
              </w:rPr>
            </w:pPr>
            <w:r>
              <w:rPr>
                <w:rFonts w:hint="eastAsia" w:ascii="宋体" w:hAnsi="宋体" w:eastAsia="宋体" w:cs="宋体"/>
                <w:sz w:val="21"/>
                <w:szCs w:val="21"/>
              </w:rPr>
              <w:t>★11.与海门区应急管理局现有视频会议系统兼容。（提供承诺函，格式自拟）</w:t>
            </w:r>
          </w:p>
        </w:tc>
      </w:tr>
      <w:tr>
        <w:tblPrEx>
          <w:tblLayout w:type="fixed"/>
          <w:tblCellMar>
            <w:top w:w="0" w:type="dxa"/>
            <w:left w:w="108" w:type="dxa"/>
            <w:bottom w:w="0" w:type="dxa"/>
            <w:right w:w="108" w:type="dxa"/>
          </w:tblCellMar>
        </w:tblPrEx>
        <w:trPr>
          <w:trHeight w:val="1381"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46"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5G路由器</w:t>
            </w:r>
          </w:p>
        </w:tc>
        <w:tc>
          <w:tcPr>
            <w:tcW w:w="420"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555"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70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CPU：工业级32位通信处理器；内存：512MB。</w:t>
            </w:r>
          </w:p>
          <w:p>
            <w:pPr>
              <w:widowControl/>
              <w:ind w:left="0" w:leftChars="0" w:firstLine="0" w:firstLineChars="0"/>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接口类型：WAN 接口：1个10/100/1000M 以太网口（RJ45 插座）；LAN 接口：4个10/100/1000M 以太网口（RJ45 插座）；串口：1个 RS232串口，串口速率2</w:t>
            </w:r>
            <w:r>
              <w:rPr>
                <w:rFonts w:hint="eastAsia" w:ascii="宋体" w:hAnsi="宋体" w:cs="宋体"/>
                <w:sz w:val="21"/>
                <w:szCs w:val="21"/>
                <w:lang w:val="en-US" w:eastAsia="zh-CN"/>
              </w:rPr>
              <w:t>38.8</w:t>
            </w:r>
            <w:r>
              <w:rPr>
                <w:rFonts w:hint="eastAsia" w:ascii="宋体" w:hAnsi="宋体" w:eastAsia="宋体" w:cs="宋体"/>
                <w:sz w:val="21"/>
                <w:szCs w:val="21"/>
              </w:rPr>
              <w:t>400~115200bits/s。</w:t>
            </w:r>
          </w:p>
        </w:tc>
      </w:tr>
      <w:tr>
        <w:tblPrEx>
          <w:tblLayout w:type="fixed"/>
          <w:tblCellMar>
            <w:top w:w="0" w:type="dxa"/>
            <w:left w:w="108" w:type="dxa"/>
            <w:bottom w:w="0" w:type="dxa"/>
            <w:right w:w="108" w:type="dxa"/>
          </w:tblCellMar>
        </w:tblPrEx>
        <w:trPr>
          <w:trHeight w:val="81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46"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物联</w:t>
            </w:r>
          </w:p>
          <w:p>
            <w:pPr>
              <w:widowControl/>
              <w:ind w:left="0" w:leftChars="0" w:firstLine="0" w:firstLineChars="0"/>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网卡</w:t>
            </w:r>
          </w:p>
        </w:tc>
        <w:tc>
          <w:tcPr>
            <w:tcW w:w="420"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555"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张</w:t>
            </w:r>
          </w:p>
        </w:tc>
        <w:tc>
          <w:tcPr>
            <w:tcW w:w="70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rPr>
              <w:t>含SIM卡</w:t>
            </w:r>
            <w:r>
              <w:rPr>
                <w:rFonts w:hint="eastAsia" w:ascii="宋体" w:hAnsi="宋体" w:cs="宋体"/>
                <w:color w:val="auto"/>
                <w:sz w:val="21"/>
                <w:szCs w:val="21"/>
                <w:lang w:val="en-US" w:eastAsia="zh-CN"/>
              </w:rPr>
              <w:t>和一</w:t>
            </w:r>
            <w:r>
              <w:rPr>
                <w:rFonts w:hint="eastAsia" w:ascii="宋体" w:hAnsi="宋体" w:eastAsia="宋体" w:cs="宋体"/>
                <w:color w:val="auto"/>
                <w:sz w:val="21"/>
                <w:szCs w:val="21"/>
              </w:rPr>
              <w:t>年</w:t>
            </w:r>
            <w:r>
              <w:rPr>
                <w:rFonts w:hint="eastAsia" w:ascii="宋体" w:hAnsi="宋体" w:cs="宋体"/>
                <w:color w:val="auto"/>
                <w:sz w:val="21"/>
              </w:rPr>
              <w:t>互联网流量套餐</w:t>
            </w:r>
            <w:r>
              <w:rPr>
                <w:rFonts w:hint="eastAsia" w:ascii="宋体" w:hAnsi="宋体" w:eastAsia="宋体" w:cs="宋体"/>
                <w:color w:val="auto"/>
                <w:sz w:val="21"/>
                <w:szCs w:val="21"/>
                <w:lang w:eastAsia="zh-CN"/>
              </w:rPr>
              <w:t>（</w:t>
            </w:r>
            <w:r>
              <w:rPr>
                <w:rFonts w:hint="eastAsia" w:ascii="宋体" w:hAnsi="宋体" w:cs="宋体"/>
                <w:color w:val="auto"/>
                <w:sz w:val="21"/>
                <w:lang w:val="en-US" w:eastAsia="zh-CN"/>
              </w:rPr>
              <w:t>60</w:t>
            </w:r>
            <w:r>
              <w:rPr>
                <w:rFonts w:ascii="宋体" w:hAnsi="宋体" w:cs="宋体"/>
                <w:color w:val="auto"/>
                <w:sz w:val="21"/>
              </w:rPr>
              <w:t>G</w:t>
            </w:r>
            <w:r>
              <w:rPr>
                <w:rFonts w:hint="eastAsia" w:ascii="宋体" w:hAnsi="宋体" w:cs="宋体"/>
                <w:color w:val="auto"/>
                <w:sz w:val="21"/>
                <w:lang w:val="en-US" w:eastAsia="zh-CN"/>
              </w:rPr>
              <w:t>/月）</w:t>
            </w:r>
          </w:p>
        </w:tc>
      </w:tr>
      <w:tr>
        <w:tblPrEx>
          <w:tblLayout w:type="fixed"/>
          <w:tblCellMar>
            <w:top w:w="0" w:type="dxa"/>
            <w:left w:w="108" w:type="dxa"/>
            <w:bottom w:w="0" w:type="dxa"/>
            <w:right w:w="108" w:type="dxa"/>
          </w:tblCellMar>
        </w:tblPrEx>
        <w:trPr>
          <w:trHeight w:val="133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146"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系统改造</w:t>
            </w:r>
            <w:r>
              <w:rPr>
                <w:rFonts w:hint="eastAsia" w:ascii="宋体" w:hAnsi="宋体" w:cs="宋体"/>
                <w:sz w:val="21"/>
                <w:szCs w:val="21"/>
                <w:lang w:val="en-US" w:eastAsia="zh-CN"/>
              </w:rPr>
              <w:t>和集成</w:t>
            </w:r>
          </w:p>
        </w:tc>
        <w:tc>
          <w:tcPr>
            <w:tcW w:w="420"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555"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项</w:t>
            </w:r>
          </w:p>
        </w:tc>
        <w:tc>
          <w:tcPr>
            <w:tcW w:w="7004"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rPr>
              <w:t>包含原人防指挥车应急管理通信设备集成安装调试</w:t>
            </w:r>
            <w:r>
              <w:rPr>
                <w:rFonts w:hint="eastAsia" w:ascii="宋体" w:hAnsi="宋体" w:cs="宋体"/>
                <w:sz w:val="21"/>
                <w:szCs w:val="21"/>
                <w:lang w:eastAsia="zh-CN"/>
              </w:rPr>
              <w:t>；</w:t>
            </w:r>
            <w:r>
              <w:rPr>
                <w:rFonts w:hint="eastAsia" w:ascii="宋体" w:hAnsi="宋体" w:eastAsia="宋体" w:cs="宋体"/>
                <w:sz w:val="21"/>
                <w:szCs w:val="21"/>
              </w:rPr>
              <w:t>应急管理视频会议终端安装调试</w:t>
            </w:r>
            <w:r>
              <w:rPr>
                <w:rFonts w:hint="eastAsia" w:ascii="宋体" w:hAnsi="宋体" w:cs="宋体"/>
                <w:sz w:val="21"/>
                <w:szCs w:val="21"/>
                <w:lang w:eastAsia="zh-CN"/>
              </w:rPr>
              <w:t>；</w:t>
            </w:r>
            <w:r>
              <w:rPr>
                <w:rFonts w:hint="eastAsia" w:ascii="宋体" w:hAnsi="宋体" w:eastAsia="宋体" w:cs="宋体"/>
                <w:sz w:val="21"/>
                <w:szCs w:val="21"/>
              </w:rPr>
              <w:t>应急管理专网对接调试</w:t>
            </w:r>
            <w:r>
              <w:rPr>
                <w:rFonts w:hint="eastAsia" w:ascii="宋体" w:hAnsi="宋体" w:cs="宋体"/>
                <w:sz w:val="21"/>
                <w:szCs w:val="21"/>
                <w:lang w:eastAsia="zh-CN"/>
              </w:rPr>
              <w:t>；</w:t>
            </w:r>
            <w:r>
              <w:rPr>
                <w:rFonts w:hint="eastAsia" w:ascii="宋体" w:hAnsi="宋体" w:eastAsia="宋体" w:cs="宋体"/>
                <w:sz w:val="21"/>
                <w:szCs w:val="21"/>
              </w:rPr>
              <w:t>5G路由器物联网卡应急专网接入集成调试</w:t>
            </w:r>
            <w:r>
              <w:rPr>
                <w:rFonts w:hint="eastAsia" w:ascii="宋体" w:hAnsi="宋体" w:cs="宋体"/>
                <w:sz w:val="21"/>
                <w:szCs w:val="21"/>
                <w:lang w:eastAsia="zh-CN"/>
              </w:rPr>
              <w:t>；</w:t>
            </w:r>
            <w:r>
              <w:rPr>
                <w:rFonts w:hint="eastAsia" w:ascii="宋体" w:hAnsi="宋体" w:eastAsia="宋体" w:cs="宋体"/>
                <w:sz w:val="21"/>
                <w:szCs w:val="21"/>
              </w:rPr>
              <w:t>卫星便携站应急管理部专网接入集成调试等</w:t>
            </w:r>
            <w:r>
              <w:rPr>
                <w:rFonts w:hint="eastAsia" w:ascii="宋体" w:hAnsi="宋体" w:cs="宋体"/>
                <w:sz w:val="21"/>
                <w:szCs w:val="21"/>
                <w:lang w:eastAsia="zh-CN"/>
              </w:rPr>
              <w:t>。（</w:t>
            </w:r>
            <w:r>
              <w:rPr>
                <w:rFonts w:hint="eastAsia" w:ascii="宋体" w:hAnsi="宋体" w:cs="宋体"/>
                <w:sz w:val="21"/>
                <w:szCs w:val="21"/>
                <w:lang w:val="en-US" w:eastAsia="zh-CN"/>
              </w:rPr>
              <w:t>所有的集成改造不得改变原人防车的所有功能）</w:t>
            </w:r>
          </w:p>
        </w:tc>
      </w:tr>
      <w:tr>
        <w:tblPrEx>
          <w:tblLayout w:type="fixed"/>
          <w:tblCellMar>
            <w:top w:w="0" w:type="dxa"/>
            <w:left w:w="108" w:type="dxa"/>
            <w:bottom w:w="0" w:type="dxa"/>
            <w:right w:w="108" w:type="dxa"/>
          </w:tblCellMar>
        </w:tblPrEx>
        <w:trPr>
          <w:trHeight w:val="1039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FF"/>
                <w:sz w:val="21"/>
                <w:szCs w:val="21"/>
                <w:lang w:val="en-US" w:eastAsia="zh-CN"/>
              </w:rPr>
            </w:pPr>
            <w:r>
              <w:rPr>
                <w:rFonts w:hint="eastAsia" w:ascii="宋体" w:hAnsi="宋体" w:cs="宋体"/>
                <w:color w:val="auto"/>
                <w:sz w:val="21"/>
                <w:szCs w:val="21"/>
                <w:lang w:val="en-US" w:eastAsia="zh-CN"/>
              </w:rPr>
              <w:t>5</w:t>
            </w:r>
          </w:p>
        </w:tc>
        <w:tc>
          <w:tcPr>
            <w:tcW w:w="11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rPr>
              <w:t>双模卫星便携站</w:t>
            </w:r>
          </w:p>
        </w:tc>
        <w:tc>
          <w:tcPr>
            <w:tcW w:w="4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555" w:type="dxa"/>
            <w:tcBorders>
              <w:top w:val="single" w:color="auto" w:sz="4" w:space="0"/>
              <w:left w:val="nil"/>
              <w:bottom w:val="single" w:color="auto" w:sz="4" w:space="0"/>
              <w:right w:val="single" w:color="auto" w:sz="4" w:space="0"/>
            </w:tcBorders>
            <w:noWrap w:val="0"/>
            <w:vAlign w:val="center"/>
          </w:tcPr>
          <w:p>
            <w:pPr>
              <w:widowControl/>
              <w:jc w:val="both"/>
              <w:rPr>
                <w:rFonts w:hint="default" w:ascii="宋体" w:hAnsi="宋体" w:eastAsia="宋体" w:cs="宋体"/>
                <w:color w:val="0000FF"/>
                <w:sz w:val="21"/>
                <w:szCs w:val="21"/>
                <w:lang w:val="en-US" w:eastAsia="zh-CN"/>
              </w:rPr>
            </w:pPr>
            <w:r>
              <w:rPr>
                <w:rFonts w:hint="eastAsia" w:ascii="宋体" w:hAnsi="宋体" w:cs="宋体"/>
                <w:color w:val="000000"/>
                <w:sz w:val="21"/>
                <w:szCs w:val="21"/>
                <w:lang w:val="en-US" w:eastAsia="zh-CN"/>
              </w:rPr>
              <w:t>台</w:t>
            </w:r>
          </w:p>
        </w:tc>
        <w:tc>
          <w:tcPr>
            <w:tcW w:w="70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uppressAutoHyphens w:val="0"/>
              <w:ind w:leftChars="0"/>
              <w:jc w:val="left"/>
              <w:textAlignment w:val="center"/>
              <w:rPr>
                <w:rFonts w:hint="eastAsia" w:ascii="宋体" w:hAnsi="宋体" w:eastAsia="宋体" w:cs="宋体"/>
                <w:sz w:val="21"/>
                <w:szCs w:val="21"/>
                <w:lang w:val="en-US" w:eastAsia="zh-CN"/>
              </w:rPr>
            </w:pPr>
            <w:r>
              <w:rPr>
                <w:rFonts w:hint="eastAsia" w:ascii="仿宋_GB2312" w:hAnsi="仿宋_GB2312" w:eastAsia="仿宋_GB2312" w:cs="仿宋_GB2312"/>
                <w:color w:val="auto"/>
                <w:kern w:val="0"/>
                <w:sz w:val="21"/>
                <w:szCs w:val="21"/>
                <w:highlight w:val="none"/>
              </w:rPr>
              <w:t>★</w:t>
            </w:r>
            <w:r>
              <w:rPr>
                <w:rFonts w:hint="eastAsia" w:ascii="宋体" w:hAnsi="宋体"/>
                <w:sz w:val="21"/>
                <w:lang w:val="en-US" w:eastAsia="zh-CN"/>
              </w:rPr>
              <w:t>1</w:t>
            </w:r>
            <w:r>
              <w:rPr>
                <w:rFonts w:hint="eastAsia" w:ascii="仿宋_GB2312" w:hAnsi="仿宋_GB2312" w:eastAsia="仿宋_GB2312" w:cs="仿宋_GB2312"/>
                <w:color w:val="auto"/>
                <w:kern w:val="0"/>
                <w:sz w:val="21"/>
                <w:szCs w:val="21"/>
                <w:highlight w:val="none"/>
                <w:lang w:val="en-US" w:eastAsia="zh-CN"/>
              </w:rPr>
              <w:t>.</w:t>
            </w:r>
            <w:r>
              <w:rPr>
                <w:rFonts w:hint="eastAsia" w:ascii="宋体" w:hAnsi="宋体"/>
                <w:sz w:val="21"/>
              </w:rPr>
              <w:t>内置两种调制解调器，</w:t>
            </w:r>
            <w:r>
              <w:rPr>
                <w:rFonts w:hint="eastAsia" w:ascii="宋体" w:hAnsi="宋体" w:eastAsia="宋体" w:cs="宋体"/>
                <w:sz w:val="21"/>
                <w:szCs w:val="21"/>
                <w:lang w:val="en-US" w:eastAsia="zh-CN"/>
              </w:rPr>
              <w:t>可接入</w:t>
            </w:r>
            <w:r>
              <w:rPr>
                <w:rFonts w:hint="eastAsia" w:ascii="宋体" w:hAnsi="宋体" w:cs="宋体"/>
                <w:sz w:val="21"/>
                <w:szCs w:val="21"/>
                <w:lang w:val="en-US" w:eastAsia="zh-CN"/>
              </w:rPr>
              <w:t>应急部专</w:t>
            </w:r>
            <w:r>
              <w:rPr>
                <w:rFonts w:hint="eastAsia" w:ascii="宋体" w:hAnsi="宋体" w:eastAsia="宋体" w:cs="宋体"/>
                <w:sz w:val="21"/>
                <w:szCs w:val="21"/>
                <w:lang w:val="en-US" w:eastAsia="zh-CN"/>
              </w:rPr>
              <w:t>网，也可以接入亚太6D高通量卫星。(必须选用双模模式，可连接应急部卫星专网，能够与应急部卫星主站和省应急管理厅卫星站直接建立卫星链路</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也可连接卫星互联网)；（提供承诺函</w:t>
            </w:r>
            <w:r>
              <w:rPr>
                <w:rFonts w:hint="eastAsia" w:ascii="宋体" w:hAnsi="宋体" w:cs="宋体"/>
                <w:sz w:val="21"/>
                <w:szCs w:val="21"/>
                <w:lang w:val="en-US" w:eastAsia="zh-CN"/>
              </w:rPr>
              <w:t>和</w:t>
            </w:r>
            <w:r>
              <w:rPr>
                <w:rFonts w:hint="eastAsia" w:ascii="宋体" w:hAnsi="宋体" w:eastAsia="宋体" w:cs="宋体"/>
                <w:sz w:val="21"/>
                <w:szCs w:val="21"/>
                <w:lang w:val="en-US" w:eastAsia="zh-CN"/>
              </w:rPr>
              <w:t>亚太卫星宽带通信(深圳)有限公司出具的进网证）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卫星功放：功率≥16W；输入频率范围：950MHz～1450MHz；输出频率范围：14.00GHz～14.5GHz；饱和输出功率≥42.0dBm(典型值)。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▲3.防护等级：不低于IP6</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；（提供带CNAS或CMA认证标志并加盖制造商公章的检测报告复印件）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.天线等效口径≥0.6米，平板阵列天线,设备整机重量：≤12Kg(内置两块电池)；（提供带CNAS或CMA认证标志并加盖制造商公章的检测报告复印件）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color w:val="0000FF"/>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.天线增益:发射增益≥</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36.5dBi，接收增益≥35.5dBi；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.天线工作频率（GHz）接收：10.7～12.75GHz；发射：13.75～14.5GHz；</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.搜星方式：自动搜星+手动辅助搜星，支持网口、WiFi接口；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.对星时间</w:t>
            </w:r>
            <w:r>
              <w:rPr>
                <w:rFonts w:hint="eastAsia" w:ascii="仿宋_GB2312" w:hAnsi="仿宋_GB2312" w:eastAsia="仿宋_GB2312" w:cs="仿宋_GB2312"/>
                <w:color w:val="auto"/>
                <w:kern w:val="0"/>
                <w:sz w:val="21"/>
                <w:szCs w:val="21"/>
                <w:highlight w:val="none"/>
              </w:rPr>
              <w:t>≤</w:t>
            </w:r>
            <w:r>
              <w:rPr>
                <w:rFonts w:hint="eastAsia" w:ascii="宋体" w:hAnsi="宋体" w:eastAsia="宋体" w:cs="宋体"/>
                <w:sz w:val="21"/>
                <w:szCs w:val="21"/>
                <w:lang w:val="en-US" w:eastAsia="zh-CN"/>
              </w:rPr>
              <w:t>3分钟；（提供带有CNAS或CMA标识的第三方专业机构出具的检测报告复印件）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color w:val="0000FF"/>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.供电管理：支持单电池模式或双电池模式（单电池模式：支持单电池功率≥259WH，可选配单电池功率≥350WH；双电池模式：支持电池功率≥100WH/块，可支持热插拔）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.储存温度：-55℃～+70℃；（提供带CNAS认证标志并加盖产品制造商公章的检测报告复印件）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▲11.振动要求满足GJB150.16A-2009振动要求；（提供带CNAS认证标志并加盖产品制造商公章的检测报告复印件）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▲12.冲击要求满足GJB150.18A-2009冲击要求；（提供带CNAS认证标志并加盖产品制造商公章的检测报告复印件）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3</w:t>
            </w:r>
            <w:r>
              <w:rPr>
                <w:rFonts w:hint="eastAsia" w:ascii="宋体" w:hAnsi="宋体" w:eastAsia="宋体" w:cs="宋体"/>
                <w:b/>
                <w:bCs/>
                <w:sz w:val="21"/>
                <w:szCs w:val="21"/>
                <w:lang w:val="en-US" w:eastAsia="zh-CN"/>
              </w:rPr>
              <w:t>.专网卫星调制解调参数: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调制方式：网管信道：QPSK;业务信道：BPSK、QPSK、8PSK、16APSK、16QAM；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编码方式:网管信道：支持卷积编码、TPC编码;业务信道：支持卷积编码、卷积级Reed-Solomon码、LDPC、TPC编码；中频频率:950MHz ~ 2150MHz；输出电平:-50dBm ~ -5dBm；输出杂散：优于-55dBc/4kHz；业务传输速率支持64Kbps-10Mbps；网管传输速率≥256Kbps。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4</w:t>
            </w:r>
            <w:r>
              <w:rPr>
                <w:rFonts w:hint="eastAsia" w:ascii="宋体" w:hAnsi="宋体" w:eastAsia="宋体" w:cs="宋体"/>
                <w:b/>
                <w:bCs/>
                <w:sz w:val="21"/>
                <w:szCs w:val="21"/>
                <w:lang w:val="en-US" w:eastAsia="zh-CN"/>
              </w:rPr>
              <w:t>.互联网卫星调制解调参数: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ascii="宋体" w:hAnsi="宋体" w:eastAsia="宋体" w:cs="宋体"/>
                <w:color w:val="0000FF"/>
                <w:sz w:val="21"/>
                <w:szCs w:val="21"/>
                <w:lang w:eastAsia="zh-CN"/>
              </w:rPr>
            </w:pPr>
            <w:r>
              <w:rPr>
                <w:rFonts w:hint="eastAsia" w:ascii="宋体" w:hAnsi="宋体" w:eastAsia="宋体" w:cs="宋体"/>
                <w:sz w:val="21"/>
                <w:szCs w:val="21"/>
                <w:lang w:val="en-US" w:eastAsia="zh-CN"/>
              </w:rPr>
              <w:t>网络拓扑：前向为DVB-S2X/ACM，DVB-S2/ACM，反向为自适应TDMA；支持协议：TCP, UDP, ICMP, DHCP, NAT/PAT, DNS, ROHCv2, RIPv2, IGMPv2, IGMPv3, ICMP, IPv4 (IPv6 over L2oS)，L3；中频频率:950MHz ~ 2150MHz。</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ind w:left="0" w:leftChars="0" w:firstLine="0" w:firstLineChars="0"/>
              <w:jc w:val="left"/>
              <w:textAlignment w:val="center"/>
              <w:rPr>
                <w:rFonts w:hint="eastAsi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.数据接口：10/100/1000Mbps 网口</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控制接口：RJ45 Console, LAN</w:t>
            </w:r>
            <w:r>
              <w:rPr>
                <w:rFonts w:hint="eastAsia" w:ascii="宋体" w:hAnsi="宋体" w:cs="宋体"/>
                <w:sz w:val="21"/>
                <w:szCs w:val="21"/>
                <w:lang w:val="en-US" w:eastAsia="zh-CN"/>
              </w:rPr>
              <w:t>。</w:t>
            </w:r>
          </w:p>
        </w:tc>
      </w:tr>
      <w:tr>
        <w:tblPrEx>
          <w:tblLayout w:type="fixed"/>
          <w:tblCellMar>
            <w:top w:w="0" w:type="dxa"/>
            <w:left w:w="108" w:type="dxa"/>
            <w:bottom w:w="0" w:type="dxa"/>
            <w:right w:w="108" w:type="dxa"/>
          </w:tblCellMar>
        </w:tblPrEx>
        <w:trPr>
          <w:trHeight w:val="1479"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6</w:t>
            </w:r>
          </w:p>
        </w:tc>
        <w:tc>
          <w:tcPr>
            <w:tcW w:w="1146"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机房</w:t>
            </w:r>
          </w:p>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空调</w:t>
            </w:r>
          </w:p>
        </w:tc>
        <w:tc>
          <w:tcPr>
            <w:tcW w:w="4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555"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台</w:t>
            </w:r>
          </w:p>
        </w:tc>
        <w:tc>
          <w:tcPr>
            <w:tcW w:w="7004" w:type="dxa"/>
            <w:tcBorders>
              <w:top w:val="single" w:color="auto" w:sz="4" w:space="0"/>
              <w:left w:val="nil"/>
              <w:bottom w:val="single" w:color="auto" w:sz="4" w:space="0"/>
              <w:right w:val="single" w:color="auto" w:sz="4" w:space="0"/>
            </w:tcBorders>
            <w:noWrap w:val="0"/>
            <w:vAlign w:val="center"/>
          </w:tcPr>
          <w:p>
            <w:pPr>
              <w:widowControl/>
              <w:numPr>
                <w:ilvl w:val="0"/>
                <w:numId w:val="0"/>
              </w:num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1.规格：1.5匹变频冷暖壁挂式空调</w:t>
            </w:r>
          </w:p>
          <w:p>
            <w:pPr>
              <w:widowControl/>
              <w:numPr>
                <w:ilvl w:val="0"/>
                <w:numId w:val="0"/>
              </w:numPr>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2.电压：220V</w:t>
            </w:r>
          </w:p>
          <w:p>
            <w:pPr>
              <w:widowControl/>
              <w:numPr>
                <w:ilvl w:val="0"/>
                <w:numId w:val="0"/>
              </w:num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能效等级</w:t>
            </w:r>
            <w:r>
              <w:rPr>
                <w:rFonts w:hint="eastAsia" w:ascii="宋体" w:hAnsi="宋体" w:eastAsia="宋体" w:cs="宋体"/>
                <w:color w:val="auto"/>
                <w:sz w:val="21"/>
                <w:szCs w:val="21"/>
                <w:lang w:val="en-US" w:eastAsia="zh-CN"/>
              </w:rPr>
              <w:t>：不低于一级</w:t>
            </w:r>
          </w:p>
          <w:p>
            <w:pPr>
              <w:widowControl/>
              <w:numPr>
                <w:ilvl w:val="0"/>
                <w:numId w:val="0"/>
              </w:numPr>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额定制冷量≥</w:t>
            </w:r>
            <w:r>
              <w:rPr>
                <w:rFonts w:hint="eastAsia" w:ascii="宋体" w:hAnsi="宋体" w:eastAsia="宋体" w:cs="宋体"/>
                <w:color w:val="auto"/>
                <w:sz w:val="21"/>
                <w:szCs w:val="21"/>
                <w:lang w:val="en-US" w:eastAsia="zh-CN"/>
              </w:rPr>
              <w:t>3500</w:t>
            </w:r>
            <w:r>
              <w:rPr>
                <w:rFonts w:hint="eastAsia" w:ascii="宋体" w:hAnsi="宋体" w:eastAsia="宋体" w:cs="宋体"/>
                <w:color w:val="auto"/>
                <w:sz w:val="21"/>
                <w:szCs w:val="21"/>
                <w:lang w:val="zh-CN" w:eastAsia="zh-CN"/>
              </w:rPr>
              <w:t>w；额定制热量</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5000w</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5.室内机噪音：不劣于16-39dB</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6.室外机噪音：≤51dB</w:t>
            </w:r>
          </w:p>
        </w:tc>
      </w:tr>
    </w:tbl>
    <w:p>
      <w:pPr>
        <w:pStyle w:val="5"/>
        <w:rPr>
          <w:rFonts w:hint="eastAsia"/>
          <w:lang w:val="en-US" w:eastAsia="zh-CN"/>
        </w:rPr>
      </w:pPr>
    </w:p>
    <w:p>
      <w:pPr>
        <w:rPr>
          <w:rFonts w:hint="eastAsia"/>
          <w:lang w:val="en-US" w:eastAsia="zh-CN"/>
        </w:rPr>
      </w:pPr>
    </w:p>
    <w:p>
      <w:pPr>
        <w:pStyle w:val="16"/>
        <w:rPr>
          <w:rFonts w:hint="eastAsia"/>
          <w:lang w:val="en-US" w:eastAsia="zh-CN"/>
        </w:rPr>
      </w:pPr>
    </w:p>
    <w:p>
      <w:pPr>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备注</w:t>
      </w:r>
      <w:r>
        <w:rPr>
          <w:rFonts w:hint="eastAsia" w:ascii="仿宋" w:hAnsi="仿宋" w:eastAsia="仿宋" w:cs="仿宋"/>
          <w:b/>
          <w:color w:val="auto"/>
          <w:sz w:val="28"/>
          <w:szCs w:val="28"/>
          <w:highlight w:val="none"/>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1.采购人在采购文件所列采购清单中，只列主要产品、数量、技术参数等要求，其他辅材、配件、模块、服务等未详细列入，均应包括在相应产品中。 投标人有义务保证采购人系统的完整性,如项目实施过程中因缺少设备、辅材、配件、模块或服务导致采购人系统无法正常运行，中标人须免费提供，报价时自行考虑;</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2.投标供应商需保证投标资料的真实性，供货时，采购人将进行如实核对，如查实投标产品技术参数有弄虚作假行为，将上报采购主管部门，废除其中标人资格并有保留追究责任的权利。</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4.供应商投标文件中须提供检测报告、产品合格证、产品说明等相关证明资料给予佐证。</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本次招标的货物如涉及国家规定强制认证的，供应商未在投标文件偏离表中用明显字体予以声明的，均视为供应商投标产品符合了强制认证规定（如工业产品生产许可证，3C认证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eastAsia="zh-CN"/>
        </w:rPr>
        <w:t>未经采购人同意，</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eastAsia="zh-CN"/>
        </w:rPr>
        <w:t>人不得私自将本项目转交给第三方，否则将作违约处理，采购人有权撤销合同拒付费用，且</w:t>
      </w:r>
      <w:r>
        <w:rPr>
          <w:rFonts w:hint="eastAsia" w:ascii="仿宋" w:hAnsi="仿宋" w:eastAsia="仿宋" w:cs="仿宋"/>
          <w:sz w:val="28"/>
          <w:szCs w:val="28"/>
          <w:lang w:val="en-US" w:eastAsia="zh-CN"/>
        </w:rPr>
        <w:t>招标人</w:t>
      </w:r>
      <w:r>
        <w:rPr>
          <w:rFonts w:hint="eastAsia" w:ascii="仿宋" w:hAnsi="仿宋" w:eastAsia="仿宋" w:cs="仿宋"/>
          <w:sz w:val="28"/>
          <w:szCs w:val="28"/>
          <w:lang w:val="zh-CN" w:eastAsia="zh-CN"/>
        </w:rPr>
        <w:t>还要承担给采购人造成的损失。</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7.签订合同前，采购人有权要求中标供应商提供相关证书原件核查。</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供应商投标文件中须提供采购内容中带“▲”“★”内容的相关承诺或证明资料。标★项为实质性要求，不接受负偏离，标“▲”技术性能要求负偏离会导致扣分，如若成交，在规定时间内签订合同后，需在10个工作日内提供标“★”及标“▲”产品参数加盖原厂公章复印件和三年质保承诺函及在采购人指定的现场进行视频会议主机与海门区应急指挥信息系统上调度对接测试，如若不提供或提供不全或调度失败，采购人有权解除合同并追究其责任。</w:t>
      </w:r>
    </w:p>
    <w:p>
      <w:pPr>
        <w:pStyle w:val="13"/>
        <w:keepNext w:val="0"/>
        <w:keepLines w:val="0"/>
        <w:pageBreakBefore w:val="0"/>
        <w:numPr>
          <w:ilvl w:val="0"/>
          <w:numId w:val="0"/>
        </w:numPr>
        <w:kinsoku/>
        <w:wordWrap/>
        <w:overflowPunct/>
        <w:topLinePunct w:val="0"/>
        <w:autoSpaceDE/>
        <w:autoSpaceDN/>
        <w:bidi w:val="0"/>
        <w:adjustRightInd/>
        <w:snapToGrid/>
        <w:spacing w:after="0" w:line="440" w:lineRule="exact"/>
        <w:ind w:firstLine="562" w:firstLineChars="200"/>
        <w:textAlignment w:val="auto"/>
        <w:rPr>
          <w:rFonts w:hint="eastAsia" w:ascii="黑体" w:hAnsi="黑体" w:eastAsia="黑体" w:cs="黑体"/>
          <w:b/>
          <w:bCs/>
          <w:sz w:val="28"/>
          <w:szCs w:val="28"/>
          <w:lang w:val="en-US" w:eastAsia="zh-CN" w:bidi="ar-SA"/>
        </w:rPr>
      </w:pPr>
      <w:r>
        <w:rPr>
          <w:rFonts w:hint="eastAsia" w:ascii="黑体" w:hAnsi="黑体" w:eastAsia="黑体" w:cs="黑体"/>
          <w:b/>
          <w:bCs/>
          <w:sz w:val="28"/>
          <w:szCs w:val="28"/>
          <w:lang w:val="en-US" w:eastAsia="zh-CN" w:bidi="ar-SA"/>
        </w:rPr>
        <w:t>四、项目实施要求</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kern w:val="0"/>
          <w:sz w:val="28"/>
          <w:szCs w:val="28"/>
          <w:lang w:val="en-US" w:eastAsia="zh-CN" w:bidi="ar-SA"/>
        </w:rPr>
        <w:t>（一）</w:t>
      </w:r>
      <w:r>
        <w:rPr>
          <w:rFonts w:hint="eastAsia" w:ascii="仿宋" w:hAnsi="仿宋" w:eastAsia="仿宋" w:cs="仿宋"/>
          <w:b/>
          <w:bCs/>
          <w:sz w:val="28"/>
          <w:szCs w:val="28"/>
          <w:lang w:val="en-US" w:eastAsia="zh-CN"/>
        </w:rPr>
        <w:t>工作范围</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根据招标文件，各供应商须按国家有关标准及规范完成下列工作：</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1.提供完整成套的货物；</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2.货物及相关附件的提供、运输、装卸、就位、安装、调试、检验、通过验收；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3.完成各项安装、调试、检验、测试工作，并在采购人的配合下进行验收；提供各种数据资料；直至通过验收。</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4.对采购单位的操作人员及维修人员进行技术培训；</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5.维保期内设施设备的维保及维修；</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6.由中标供应商免费送货到指定地点；</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7.售后服务的措施及承诺。</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以上工作内容的费用均包含在投标总价中。</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（二）维保期与售后服务</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质保期：所有设备质保期3年，质保期自项目验收合格次日起计算。质保期内因产品本身缺陷（非人为因素）造成各种故障应由成交供应商免费技术服务和维修直至更换，费用由中标供应商承担（包括返厂维修）。</w:t>
      </w:r>
      <w:r>
        <w:rPr>
          <w:rFonts w:hint="eastAsia" w:ascii="宋体" w:hAnsi="宋体" w:cs="宋体"/>
          <w:kern w:val="2"/>
          <w:sz w:val="24"/>
          <w:highlight w:val="none"/>
          <w:lang w:eastAsia="zh-CN"/>
        </w:rPr>
        <w:t>（</w:t>
      </w:r>
      <w:r>
        <w:rPr>
          <w:rFonts w:hint="eastAsia" w:ascii="仿宋" w:hAnsi="仿宋" w:eastAsia="仿宋" w:cs="仿宋"/>
          <w:sz w:val="28"/>
          <w:szCs w:val="28"/>
          <w:highlight w:val="none"/>
        </w:rPr>
        <w:t>提供承诺函</w:t>
      </w:r>
      <w:r>
        <w:rPr>
          <w:rFonts w:hint="eastAsia" w:ascii="仿宋" w:hAnsi="仿宋" w:eastAsia="仿宋" w:cs="仿宋"/>
          <w:sz w:val="28"/>
          <w:szCs w:val="28"/>
          <w:highlight w:val="none"/>
          <w:lang w:val="en-US" w:eastAsia="zh-CN"/>
        </w:rPr>
        <w:t>加盖公章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在质保期内，中标供应商提供免费维修。维保期满后，中标供应商须提供最优惠的维修价格（人工费、材料费、设备费等），并在投标文件中进行承诺，在设备寿命期内，保证维修配件的供应和及时维修，维修价格保持不变（政策调整因素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3.供应商在投标文件中说明质保期内提供的服务计划。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4.售后服务响应: 在质保期内，采购单位有故障申报，中标供应商须在2小时内响应提供解决方案，若不能以电话方式解决故障，须在2小时内到达现场，一般故障到达现场后6小时内解决，现场解决不了的重大故障，应在24小时内解决。若不能现场解决，须提供同等性能、同等配置的设备替换，以确保采购人不中断使用运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5.技术服务：中标供应商对采购单位的操作人员进行现场培训，人数不少于</w:t>
      </w:r>
      <w:r>
        <w:rPr>
          <w:rFonts w:hint="eastAsia" w:ascii="仿宋" w:hAnsi="仿宋" w:eastAsia="仿宋" w:cs="仿宋"/>
          <w:color w:val="auto"/>
          <w:kern w:val="0"/>
          <w:sz w:val="28"/>
          <w:szCs w:val="28"/>
          <w:lang w:val="en-US" w:eastAsia="zh-CN" w:bidi="ar-SA"/>
        </w:rPr>
        <w:t>二</w:t>
      </w:r>
      <w:r>
        <w:rPr>
          <w:rFonts w:hint="eastAsia" w:ascii="仿宋" w:hAnsi="仿宋" w:eastAsia="仿宋" w:cs="仿宋"/>
          <w:kern w:val="0"/>
          <w:sz w:val="28"/>
          <w:szCs w:val="28"/>
          <w:lang w:val="en-US" w:eastAsia="zh-CN" w:bidi="ar-SA"/>
        </w:rPr>
        <w:t>名。培训内容包含：日常操作，设备保养与管理，常见故障排除，紧急情况处理等，并免费提供详细的培训教材（含使用手册）。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6.项目实施后必须达到</w:t>
      </w:r>
      <w:r>
        <w:rPr>
          <w:rFonts w:hint="eastAsia" w:ascii="仿宋" w:hAnsi="仿宋" w:eastAsia="仿宋" w:cs="仿宋"/>
          <w:color w:val="000000"/>
          <w:sz w:val="28"/>
          <w:szCs w:val="28"/>
          <w:lang w:val="en-US" w:eastAsia="zh-CN" w:bidi="ar-SA"/>
        </w:rPr>
        <w:t>本项目招标要求以及</w:t>
      </w:r>
      <w:r>
        <w:rPr>
          <w:rFonts w:hint="eastAsia" w:ascii="仿宋" w:hAnsi="仿宋" w:eastAsia="仿宋" w:cs="仿宋"/>
          <w:kern w:val="0"/>
          <w:sz w:val="28"/>
          <w:szCs w:val="28"/>
          <w:lang w:val="en-US" w:eastAsia="zh-CN" w:bidi="ar-SA"/>
        </w:rPr>
        <w:t>采购单位提出的要求，即实现项目建设目标。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default" w:ascii="仿宋" w:hAnsi="仿宋" w:eastAsia="仿宋" w:cs="仿宋"/>
          <w:kern w:val="0"/>
          <w:sz w:val="28"/>
          <w:szCs w:val="28"/>
          <w:lang w:val="en-US" w:eastAsia="zh-CN" w:bidi="ar-SA"/>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（三）送货及安装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1.送货安装地点：送至采购人指定地点。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2.安装期间中标供应商须派技术人员提供安装及技术服务，送货、安装过程中发生的费用由中标供应商负责。</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（四）工期及验收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1.中标供应商在合同签订后30日内按采购人需求完成安装、调试与培训；</w:t>
      </w:r>
    </w:p>
    <w:p>
      <w:pPr>
        <w:pStyle w:val="19"/>
        <w:adjustRightInd w:val="0"/>
        <w:snapToGrid w:val="0"/>
        <w:spacing w:line="460" w:lineRule="atLeast"/>
        <w:ind w:firstLine="560" w:firstLineChars="20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中标供应商已按合同规定提供了符合招标文件规定的要求的货物及服务，并经采购人（采购人也可委托国家认可的质量检测机构进行检验）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（五）付款方式</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1.合同签订后，中标供应商按合同要求在所有货物交货安装</w:t>
      </w:r>
      <w:r>
        <w:rPr>
          <w:rFonts w:hint="eastAsia" w:ascii="仿宋_GB2312" w:hAnsi="仿宋_GB2312" w:eastAsia="仿宋_GB2312" w:cs="仿宋_GB2312"/>
          <w:strike w:val="0"/>
          <w:dstrike w:val="0"/>
          <w:snapToGrid/>
          <w:color w:val="0000FF"/>
          <w:kern w:val="0"/>
          <w:sz w:val="28"/>
          <w:szCs w:val="28"/>
          <w:highlight w:val="none"/>
          <w:lang w:val="en-US" w:eastAsia="zh-CN" w:bidi="ar-SA"/>
        </w:rPr>
        <w:t>、</w:t>
      </w:r>
      <w:r>
        <w:rPr>
          <w:rFonts w:hint="eastAsia" w:ascii="仿宋" w:hAnsi="仿宋" w:eastAsia="仿宋" w:cs="仿宋"/>
          <w:color w:val="000000"/>
          <w:sz w:val="28"/>
          <w:szCs w:val="28"/>
          <w:highlight w:val="none"/>
          <w:lang w:val="en-US" w:eastAsia="zh-CN" w:bidi="ar-SA"/>
        </w:rPr>
        <w:t>调试完毕，经采购人验收合格</w:t>
      </w:r>
      <w:r>
        <w:rPr>
          <w:rFonts w:hint="eastAsia" w:ascii="仿宋" w:hAnsi="仿宋" w:eastAsia="仿宋" w:cs="仿宋"/>
          <w:color w:val="000000"/>
          <w:sz w:val="28"/>
          <w:szCs w:val="28"/>
          <w:highlight w:val="none"/>
        </w:rPr>
        <w:t>后</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支付</w:t>
      </w:r>
      <w:r>
        <w:rPr>
          <w:rFonts w:hint="eastAsia" w:ascii="仿宋" w:hAnsi="仿宋" w:eastAsia="仿宋" w:cs="仿宋"/>
          <w:color w:val="000000"/>
          <w:sz w:val="28"/>
          <w:szCs w:val="28"/>
          <w:highlight w:val="none"/>
          <w:lang w:val="en-US" w:eastAsia="zh-CN"/>
        </w:rPr>
        <w:t>至</w:t>
      </w:r>
      <w:r>
        <w:rPr>
          <w:rFonts w:hint="eastAsia" w:ascii="仿宋" w:hAnsi="仿宋" w:eastAsia="仿宋" w:cs="仿宋"/>
          <w:color w:val="000000"/>
          <w:sz w:val="28"/>
          <w:szCs w:val="28"/>
          <w:highlight w:val="none"/>
        </w:rPr>
        <w:t>合同价的</w:t>
      </w:r>
      <w:r>
        <w:rPr>
          <w:rFonts w:hint="eastAsia" w:ascii="仿宋" w:hAnsi="仿宋" w:eastAsia="仿宋" w:cs="仿宋"/>
          <w:color w:val="000000"/>
          <w:sz w:val="28"/>
          <w:szCs w:val="28"/>
          <w:highlight w:val="none"/>
          <w:lang w:eastAsia="zh-CN"/>
        </w:rPr>
        <w:t>9</w:t>
      </w:r>
      <w:r>
        <w:rPr>
          <w:rFonts w:hint="eastAsia" w:ascii="仿宋" w:hAnsi="仿宋" w:eastAsia="仿宋" w:cs="仿宋"/>
          <w:color w:val="000000"/>
          <w:sz w:val="28"/>
          <w:szCs w:val="28"/>
          <w:highlight w:val="none"/>
        </w:rPr>
        <w:t>5%；</w:t>
      </w:r>
      <w:r>
        <w:rPr>
          <w:rFonts w:hint="eastAsia" w:ascii="仿宋" w:hAnsi="仿宋" w:eastAsia="仿宋" w:cs="仿宋"/>
          <w:color w:val="000000"/>
          <w:sz w:val="28"/>
          <w:szCs w:val="28"/>
          <w:highlight w:val="none"/>
          <w:lang w:val="en-US" w:eastAsia="zh-CN" w:bidi="ar-SA"/>
        </w:rPr>
        <w:t>待设备稳定运行满1年且无</w:t>
      </w:r>
      <w:r>
        <w:rPr>
          <w:rFonts w:hint="eastAsia" w:ascii="仿宋" w:hAnsi="仿宋" w:eastAsia="仿宋" w:cs="仿宋"/>
          <w:color w:val="000000"/>
          <w:sz w:val="28"/>
          <w:szCs w:val="28"/>
          <w:highlight w:val="none"/>
        </w:rPr>
        <w:t>质量问题</w:t>
      </w:r>
      <w:r>
        <w:rPr>
          <w:rFonts w:hint="eastAsia" w:ascii="仿宋" w:hAnsi="仿宋" w:eastAsia="仿宋" w:cs="仿宋"/>
          <w:color w:val="000000"/>
          <w:sz w:val="28"/>
          <w:szCs w:val="28"/>
          <w:highlight w:val="none"/>
          <w:lang w:val="en-US" w:eastAsia="zh-CN"/>
        </w:rPr>
        <w:t>后</w:t>
      </w:r>
      <w:r>
        <w:rPr>
          <w:rFonts w:hint="eastAsia" w:ascii="仿宋" w:hAnsi="仿宋" w:eastAsia="仿宋" w:cs="仿宋"/>
          <w:color w:val="000000"/>
          <w:sz w:val="28"/>
          <w:szCs w:val="28"/>
          <w:highlight w:val="none"/>
          <w:lang w:val="en-US" w:eastAsia="zh-CN" w:bidi="ar-SA"/>
        </w:rPr>
        <w:t>，支付余款5%。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w:t>
      </w:r>
      <w:r>
        <w:rPr>
          <w:rFonts w:hint="eastAsia" w:ascii="仿宋" w:hAnsi="仿宋" w:eastAsia="仿宋" w:cs="仿宋"/>
          <w:color w:val="000000"/>
          <w:sz w:val="28"/>
          <w:szCs w:val="28"/>
          <w:lang w:val="zh-CN" w:eastAsia="zh-CN" w:bidi="ar-SA"/>
        </w:rPr>
        <w:t>以上付款均无息，每次付款前</w:t>
      </w:r>
      <w:r>
        <w:rPr>
          <w:rFonts w:hint="eastAsia" w:ascii="仿宋" w:hAnsi="仿宋" w:eastAsia="仿宋" w:cs="仿宋"/>
          <w:kern w:val="0"/>
          <w:sz w:val="28"/>
          <w:szCs w:val="28"/>
          <w:lang w:val="en-US" w:eastAsia="zh-CN" w:bidi="ar-SA"/>
        </w:rPr>
        <w:t>乙方</w:t>
      </w:r>
      <w:r>
        <w:rPr>
          <w:rFonts w:hint="eastAsia" w:ascii="仿宋" w:hAnsi="仿宋" w:eastAsia="仿宋" w:cs="仿宋"/>
          <w:color w:val="000000"/>
          <w:sz w:val="28"/>
          <w:szCs w:val="28"/>
          <w:lang w:val="zh-CN" w:eastAsia="zh-CN" w:bidi="ar-SA"/>
        </w:rPr>
        <w:t>均应向</w:t>
      </w:r>
      <w:r>
        <w:rPr>
          <w:rFonts w:hint="eastAsia" w:ascii="仿宋" w:hAnsi="仿宋" w:eastAsia="仿宋" w:cs="仿宋"/>
          <w:kern w:val="0"/>
          <w:sz w:val="28"/>
          <w:szCs w:val="28"/>
          <w:lang w:val="en-US" w:eastAsia="zh-CN" w:bidi="ar-SA"/>
        </w:rPr>
        <w:t>甲方</w:t>
      </w:r>
      <w:r>
        <w:rPr>
          <w:rFonts w:hint="eastAsia" w:ascii="仿宋" w:hAnsi="仿宋" w:eastAsia="仿宋" w:cs="仿宋"/>
          <w:color w:val="000000"/>
          <w:sz w:val="28"/>
          <w:szCs w:val="28"/>
          <w:lang w:val="zh-CN" w:eastAsia="zh-CN" w:bidi="ar-SA"/>
        </w:rPr>
        <w:t>出具正式、合法的发票，否则</w:t>
      </w:r>
      <w:r>
        <w:rPr>
          <w:rFonts w:hint="eastAsia" w:ascii="仿宋" w:hAnsi="仿宋" w:eastAsia="仿宋" w:cs="仿宋"/>
          <w:kern w:val="0"/>
          <w:sz w:val="28"/>
          <w:szCs w:val="28"/>
          <w:lang w:val="en-US" w:eastAsia="zh-CN" w:bidi="ar-SA"/>
        </w:rPr>
        <w:t>甲方</w:t>
      </w:r>
      <w:r>
        <w:rPr>
          <w:rFonts w:hint="eastAsia" w:ascii="仿宋" w:hAnsi="仿宋" w:eastAsia="仿宋" w:cs="仿宋"/>
          <w:color w:val="000000"/>
          <w:sz w:val="28"/>
          <w:szCs w:val="28"/>
          <w:lang w:val="zh-CN" w:eastAsia="zh-CN" w:bidi="ar-SA"/>
        </w:rPr>
        <w:t>有权延迟付款，并不产生违约责任；</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zh-CN" w:eastAsia="zh-CN" w:bidi="ar-SA"/>
        </w:rPr>
      </w:pPr>
      <w:r>
        <w:rPr>
          <w:rFonts w:hint="eastAsia" w:ascii="仿宋" w:hAnsi="仿宋" w:eastAsia="仿宋" w:cs="仿宋"/>
          <w:color w:val="000000"/>
          <w:sz w:val="28"/>
          <w:szCs w:val="28"/>
          <w:lang w:val="en-US" w:eastAsia="zh-CN" w:bidi="ar-SA"/>
        </w:rPr>
        <w:t>3.</w:t>
      </w:r>
      <w:r>
        <w:rPr>
          <w:rFonts w:hint="eastAsia" w:ascii="仿宋" w:hAnsi="仿宋" w:eastAsia="仿宋" w:cs="仿宋"/>
          <w:color w:val="000000"/>
          <w:sz w:val="28"/>
          <w:szCs w:val="28"/>
          <w:lang w:val="zh-CN" w:eastAsia="zh-CN" w:bidi="ar-SA"/>
        </w:rPr>
        <w:t>以上款项若因财政预算未能及时下达，则在财政预算资金下达后支付； 因</w:t>
      </w:r>
      <w:r>
        <w:rPr>
          <w:rFonts w:hint="eastAsia" w:ascii="仿宋" w:hAnsi="仿宋" w:eastAsia="仿宋" w:cs="仿宋"/>
          <w:color w:val="000000"/>
          <w:sz w:val="28"/>
          <w:szCs w:val="28"/>
          <w:lang w:val="en-US" w:eastAsia="zh-CN" w:bidi="ar-SA"/>
        </w:rPr>
        <w:t>乙方</w:t>
      </w:r>
      <w:r>
        <w:rPr>
          <w:rFonts w:hint="eastAsia" w:ascii="仿宋" w:hAnsi="仿宋" w:eastAsia="仿宋" w:cs="仿宋"/>
          <w:color w:val="000000"/>
          <w:sz w:val="28"/>
          <w:szCs w:val="28"/>
          <w:lang w:val="zh-CN" w:eastAsia="zh-CN" w:bidi="ar-SA"/>
        </w:rPr>
        <w:t>原因或财政支付程序导致付款迟延的，</w:t>
      </w:r>
      <w:r>
        <w:rPr>
          <w:rFonts w:hint="eastAsia" w:ascii="仿宋" w:hAnsi="仿宋" w:eastAsia="仿宋" w:cs="仿宋"/>
          <w:color w:val="000000"/>
          <w:sz w:val="28"/>
          <w:szCs w:val="28"/>
          <w:lang w:val="en-US" w:eastAsia="zh-CN" w:bidi="ar-SA"/>
        </w:rPr>
        <w:t>甲方</w:t>
      </w:r>
      <w:r>
        <w:rPr>
          <w:rFonts w:hint="eastAsia" w:ascii="仿宋" w:hAnsi="仿宋" w:eastAsia="仿宋" w:cs="仿宋"/>
          <w:color w:val="000000"/>
          <w:sz w:val="28"/>
          <w:szCs w:val="28"/>
          <w:lang w:val="zh-CN" w:eastAsia="zh-CN" w:bidi="ar-SA"/>
        </w:rPr>
        <w:t>不承担任何责任，</w:t>
      </w:r>
      <w:r>
        <w:rPr>
          <w:rFonts w:hint="eastAsia" w:ascii="仿宋" w:hAnsi="仿宋" w:eastAsia="仿宋" w:cs="仿宋"/>
          <w:color w:val="000000"/>
          <w:sz w:val="28"/>
          <w:szCs w:val="28"/>
          <w:lang w:val="en-US" w:eastAsia="zh-CN" w:bidi="ar-SA"/>
        </w:rPr>
        <w:t>乙方</w:t>
      </w:r>
      <w:r>
        <w:rPr>
          <w:rFonts w:hint="eastAsia" w:ascii="仿宋" w:hAnsi="仿宋" w:eastAsia="仿宋" w:cs="仿宋"/>
          <w:color w:val="000000"/>
          <w:sz w:val="28"/>
          <w:szCs w:val="28"/>
          <w:lang w:val="zh-CN" w:eastAsia="zh-CN" w:bidi="ar-SA"/>
        </w:rPr>
        <w:t>应当继续履行合同</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（六）其他相关说明</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zh-CN" w:eastAsia="zh-CN" w:bidi="ar-SA"/>
        </w:rPr>
      </w:pPr>
      <w:r>
        <w:rPr>
          <w:rFonts w:hint="eastAsia" w:ascii="仿宋" w:hAnsi="仿宋" w:eastAsia="仿宋" w:cs="仿宋"/>
          <w:kern w:val="0"/>
          <w:sz w:val="28"/>
          <w:szCs w:val="28"/>
          <w:lang w:val="en-US" w:eastAsia="zh-CN" w:bidi="ar-SA"/>
        </w:rPr>
        <w:t>1.本项目投标有效期为开标后60天。</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w:t>
      </w:r>
      <w:r>
        <w:rPr>
          <w:rFonts w:hint="eastAsia" w:ascii="仿宋" w:hAnsi="仿宋" w:eastAsia="仿宋" w:cs="仿宋"/>
          <w:kern w:val="0"/>
          <w:sz w:val="28"/>
          <w:szCs w:val="28"/>
          <w:lang w:val="zh-CN" w:eastAsia="zh-CN" w:bidi="ar-SA"/>
        </w:rPr>
        <w:t>无论投标结果如何，投标人自行承担与投标相应有关的全部费用，采购单位不收取任何费用。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3.本项目免收履约保证金。</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招标代理服务费应包含（分摊）在投标报价中，但不单独列出。中标人在领取中标通知书前向招标代理人支付，招标代理服务费按《招标代理服务收费管理暂行办法》计价格[2002]1980号文收费标准70%计取，不满3000元按3000元计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5.若供应商中标后无故弃标，采购人将其移交政府采购监管部门，按政府采购相关法律法规处理。</w:t>
      </w:r>
    </w:p>
    <w:p>
      <w:pPr>
        <w:pStyle w:val="16"/>
        <w:keepNext w:val="0"/>
        <w:keepLines w:val="0"/>
        <w:pageBreakBefore w:val="0"/>
        <w:kinsoku/>
        <w:wordWrap/>
        <w:overflowPunct/>
        <w:topLinePunct w:val="0"/>
        <w:bidi w:val="0"/>
        <w:snapToGrid/>
        <w:spacing w:line="440" w:lineRule="exact"/>
        <w:ind w:left="0" w:leftChars="0" w:firstLine="0" w:firstLineChars="0"/>
        <w:textAlignment w:val="auto"/>
        <w:rPr>
          <w:rFonts w:hint="eastAsia" w:ascii="宋体" w:hAnsi="宋体"/>
          <w:b/>
          <w:bCs/>
          <w:sz w:val="44"/>
          <w:lang w:val="en-US" w:eastAsia="zh-CN"/>
        </w:rPr>
      </w:pPr>
      <w:bookmarkStart w:id="42" w:name="_Toc52352447"/>
    </w:p>
    <w:p>
      <w:pPr>
        <w:pStyle w:val="16"/>
        <w:keepNext w:val="0"/>
        <w:keepLines w:val="0"/>
        <w:pageBreakBefore w:val="0"/>
        <w:kinsoku/>
        <w:wordWrap/>
        <w:overflowPunct/>
        <w:topLinePunct w:val="0"/>
        <w:bidi w:val="0"/>
        <w:snapToGrid/>
        <w:spacing w:line="440" w:lineRule="exact"/>
        <w:ind w:left="0" w:leftChars="0" w:firstLine="0" w:firstLineChars="0"/>
        <w:textAlignment w:val="auto"/>
        <w:rPr>
          <w:rFonts w:hint="eastAsia" w:ascii="宋体" w:hAnsi="宋体"/>
          <w:b/>
          <w:bCs/>
          <w:sz w:val="44"/>
          <w:lang w:val="en-US"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44"/>
          <w:szCs w:val="44"/>
        </w:rPr>
      </w:pPr>
      <w:r>
        <w:rPr>
          <w:rFonts w:hint="eastAsia" w:ascii="宋体" w:hAnsi="宋体"/>
          <w:b/>
          <w:bCs/>
          <w:sz w:val="44"/>
          <w:szCs w:val="44"/>
        </w:rPr>
        <w:t>第</w:t>
      </w:r>
      <w:r>
        <w:rPr>
          <w:rFonts w:hint="eastAsia" w:ascii="宋体" w:hAnsi="宋体" w:eastAsia="宋体" w:cs="Times New Roman"/>
          <w:b/>
          <w:bCs/>
          <w:sz w:val="44"/>
          <w:szCs w:val="44"/>
        </w:rPr>
        <w:t>三部分   投标人</w:t>
      </w:r>
      <w:r>
        <w:rPr>
          <w:rFonts w:hint="eastAsia" w:ascii="宋体" w:hAnsi="宋体"/>
          <w:b/>
          <w:bCs/>
          <w:sz w:val="44"/>
          <w:szCs w:val="44"/>
        </w:rPr>
        <w:t>须知</w:t>
      </w:r>
      <w:bookmarkEnd w:id="42"/>
    </w:p>
    <w:p>
      <w:pPr>
        <w:pStyle w:val="191"/>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sz w:val="28"/>
          <w:szCs w:val="28"/>
        </w:rPr>
      </w:pPr>
      <w:bookmarkStart w:id="43" w:name="_Toc469579840"/>
      <w:bookmarkStart w:id="44" w:name="_Toc458262606"/>
      <w:bookmarkStart w:id="45" w:name="_Toc454701373"/>
      <w:bookmarkStart w:id="46" w:name="_Toc20564609"/>
      <w:bookmarkStart w:id="47" w:name="_Toc20564521"/>
      <w:bookmarkStart w:id="48" w:name="_Toc5575602"/>
      <w:bookmarkStart w:id="49" w:name="_Toc20571355"/>
      <w:bookmarkStart w:id="50" w:name="_Toc52352451"/>
      <w:bookmarkStart w:id="51" w:name="_Toc20144975"/>
      <w:bookmarkStart w:id="52" w:name="_Toc5578665"/>
      <w:r>
        <w:rPr>
          <w:rFonts w:hint="eastAsia" w:ascii="黑体" w:hAnsi="黑体" w:eastAsia="黑体" w:cs="黑体"/>
          <w:sz w:val="28"/>
          <w:szCs w:val="28"/>
        </w:rPr>
        <w:t>一、招标采购文件说明</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1.招标采购文件由招标方负责解释。</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2.招标采购文件由下述部分组成：</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第一部分   招标公告</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第二部分   采购项目需求</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第三部分   投标人须知</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第四部分   开评标</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第五部分</w:t>
      </w:r>
      <w:r>
        <w:rPr>
          <w:rFonts w:hint="eastAsia" w:ascii="仿宋" w:hAnsi="仿宋" w:eastAsia="仿宋" w:cs="仿宋"/>
          <w:sz w:val="28"/>
          <w:szCs w:val="28"/>
        </w:rPr>
        <w:t xml:space="preserve">   </w:t>
      </w:r>
      <w:r>
        <w:rPr>
          <w:rFonts w:hint="eastAsia" w:ascii="仿宋" w:hAnsi="仿宋" w:eastAsia="仿宋" w:cs="仿宋"/>
          <w:sz w:val="28"/>
          <w:szCs w:val="28"/>
          <w:lang w:val="en-GB"/>
        </w:rPr>
        <w:t>拟签订的合同文本</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 xml:space="preserve">第六部分   投标文件格式   </w:t>
      </w:r>
    </w:p>
    <w:p>
      <w:pPr>
        <w:pStyle w:val="191"/>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二、招标采购文件的澄清</w:t>
      </w:r>
      <w:bookmarkEnd w:id="43"/>
      <w:bookmarkEnd w:id="44"/>
      <w:bookmarkEnd w:id="45"/>
      <w:r>
        <w:rPr>
          <w:rFonts w:hint="eastAsia" w:ascii="黑体" w:hAnsi="黑体" w:eastAsia="黑体" w:cs="黑体"/>
          <w:sz w:val="28"/>
          <w:szCs w:val="28"/>
        </w:rPr>
        <w:t>和修改</w:t>
      </w:r>
      <w:bookmarkEnd w:id="46"/>
      <w:bookmarkEnd w:id="47"/>
      <w:bookmarkEnd w:id="48"/>
      <w:bookmarkEnd w:id="49"/>
      <w:bookmarkEnd w:id="50"/>
      <w:bookmarkEnd w:id="51"/>
      <w:bookmarkEnd w:id="52"/>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bookmarkStart w:id="53" w:name="_Toc52352452"/>
      <w:r>
        <w:rPr>
          <w:rFonts w:hint="eastAsia" w:ascii="仿宋" w:hAnsi="仿宋" w:eastAsia="仿宋" w:cs="仿宋"/>
          <w:sz w:val="28"/>
          <w:szCs w:val="28"/>
        </w:rPr>
        <w:t>1.供应商下载招标文件后，应仔细检查招标文件的所有内容，如对本次招标文件存在疑问，请将书面询问文件在规定时间内送至采购人或代理机构，所有技术需求、评分办法、付款、工期等由招标人作统一答复；如规定时间内未收到任何书面质疑，则视为各投标人均理解并接受本招标文件所有内容。同时投标人不得在招标结束后针对招标文件所有内容提出质疑事项。</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投标供应商应认真审阅招标文件中所有的事项、格式、条款和规范要求等，如果投标人没有按照招标文件要求提交投标文件，或者投标文件没有对招标文件做出实质性响应，其投标将被拒绝或者将作为无效投标，由投标供应商自行承担责任。</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3.招标人有权对发出的招标文件进行必要的澄清或修改。采招标人对招标文件的澄清、修改将构成招标文件的一部分，对所有投标供应商具有约束力。</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4.招标人可视情取消、延长投标截止时间和开标时间，不负责解释。</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5.投标人由于对招标文件的任何推论和误解以及采购单位对有关问题的口头解释所造成的后果，均由投标供应商自负。</w:t>
      </w:r>
    </w:p>
    <w:p>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6.招标人视情组织答疑会。</w:t>
      </w:r>
    </w:p>
    <w:p>
      <w:pPr>
        <w:pStyle w:val="191"/>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sz w:val="28"/>
          <w:szCs w:val="28"/>
        </w:rPr>
      </w:pPr>
      <w:r>
        <w:rPr>
          <w:rFonts w:hint="eastAsia" w:ascii="黑体" w:hAnsi="黑体" w:eastAsia="黑体" w:cs="黑体"/>
          <w:sz w:val="28"/>
          <w:szCs w:val="28"/>
          <w:lang w:val="en-GB"/>
        </w:rPr>
        <w:t>三</w:t>
      </w:r>
      <w:r>
        <w:rPr>
          <w:rFonts w:hint="eastAsia" w:ascii="黑体" w:hAnsi="黑体" w:eastAsia="黑体" w:cs="黑体"/>
          <w:sz w:val="28"/>
          <w:szCs w:val="28"/>
        </w:rPr>
        <w:t>、投标文件的制作</w:t>
      </w:r>
      <w:bookmarkEnd w:id="53"/>
    </w:p>
    <w:p>
      <w:pPr>
        <w:pStyle w:val="193"/>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bookmarkStart w:id="54" w:name="_Toc5575604"/>
      <w:bookmarkStart w:id="55" w:name="_Toc20571357"/>
      <w:bookmarkStart w:id="56" w:name="_Toc5578667"/>
      <w:bookmarkStart w:id="57" w:name="_Toc20144977"/>
      <w:bookmarkStart w:id="58" w:name="_Toc20564611"/>
      <w:bookmarkStart w:id="59" w:name="_Toc20564523"/>
      <w:r>
        <w:rPr>
          <w:rFonts w:hint="eastAsia" w:ascii="仿宋" w:hAnsi="仿宋" w:eastAsia="仿宋" w:cs="仿宋"/>
          <w:sz w:val="28"/>
          <w:szCs w:val="28"/>
        </w:rPr>
        <w:t>1.原则</w:t>
      </w:r>
      <w:bookmarkEnd w:id="54"/>
      <w:bookmarkEnd w:id="55"/>
      <w:bookmarkEnd w:id="56"/>
      <w:bookmarkEnd w:id="57"/>
      <w:bookmarkEnd w:id="58"/>
      <w:bookmarkEnd w:id="59"/>
      <w:r>
        <w:rPr>
          <w:rFonts w:hint="eastAsia" w:ascii="仿宋" w:hAnsi="仿宋" w:eastAsia="仿宋" w:cs="仿宋"/>
          <w:sz w:val="28"/>
          <w:szCs w:val="28"/>
        </w:rPr>
        <w:t>：</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（1）投标人应保证所提供的所有资料的真实性、准确性。</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（2）投标人在招标过程中提供不真实的材料，无论其材料是否重要，采购方都将终止其投标资格，投标人需承担相应的后果及法律责任。</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（3）采购方拒绝接受电报、电话或传真形式的投标文件。</w:t>
      </w:r>
    </w:p>
    <w:p>
      <w:pPr>
        <w:pStyle w:val="193"/>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2.投标文件的组成：见本招标采购文件第六部分“投标文件格式”。</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zh-CN"/>
        </w:rPr>
      </w:pPr>
      <w:r>
        <w:rPr>
          <w:rFonts w:hint="eastAsia" w:ascii="仿宋" w:hAnsi="仿宋" w:eastAsia="仿宋" w:cs="仿宋"/>
          <w:b/>
          <w:sz w:val="28"/>
          <w:szCs w:val="28"/>
        </w:rPr>
        <w:t>特别提示：请投标人携带相关原件用于备查。</w:t>
      </w:r>
      <w:r>
        <w:rPr>
          <w:rFonts w:hint="eastAsia" w:ascii="仿宋" w:hAnsi="仿宋" w:eastAsia="仿宋" w:cs="仿宋"/>
          <w:sz w:val="28"/>
          <w:szCs w:val="28"/>
        </w:rPr>
        <w:t>不能提供原件的，则需投标人提供经注册地公证机构的公证书或原发证机构出具的相关证明材料。复印件请加盖单位公章。因携带原件不全，由此引起的后果由投标人自负。（须</w:t>
      </w:r>
      <w:r>
        <w:rPr>
          <w:rFonts w:hint="eastAsia" w:ascii="仿宋" w:hAnsi="仿宋" w:eastAsia="仿宋" w:cs="仿宋"/>
          <w:bCs/>
          <w:sz w:val="28"/>
          <w:szCs w:val="28"/>
        </w:rPr>
        <w:t>将备查原件放在一个资料袋中，原件资料袋可不密封，但须在资料袋上标明投标单位名称和原件清单目录。</w:t>
      </w:r>
      <w:r>
        <w:rPr>
          <w:rFonts w:hint="eastAsia" w:ascii="仿宋" w:hAnsi="仿宋" w:eastAsia="仿宋" w:cs="仿宋"/>
          <w:sz w:val="28"/>
          <w:szCs w:val="28"/>
        </w:rPr>
        <w:t>）</w:t>
      </w:r>
    </w:p>
    <w:p>
      <w:pPr>
        <w:pStyle w:val="193"/>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投标文件制作要求：</w:t>
      </w:r>
    </w:p>
    <w:p>
      <w:pPr>
        <w:pStyle w:val="193"/>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（1）投标人应按投标文件组成顺序编写、制作投标文件，并牢固装订成册。投标文件均需采用A4纸（图纸等除外）。投标文件不得行间插字、涂改、增删，如修改错漏处，须经投标文件签署人签字并加盖公章。</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w:t>
      </w:r>
      <w:r>
        <w:rPr>
          <w:rFonts w:hint="eastAsia" w:ascii="仿宋" w:hAnsi="仿宋" w:eastAsia="仿宋" w:cs="仿宋"/>
          <w:sz w:val="28"/>
          <w:szCs w:val="28"/>
        </w:rPr>
        <w:t>投标文件正本</w:t>
      </w:r>
      <w:r>
        <w:rPr>
          <w:rFonts w:hint="eastAsia" w:ascii="仿宋" w:hAnsi="仿宋" w:eastAsia="仿宋" w:cs="仿宋"/>
          <w:b/>
          <w:bCs/>
          <w:sz w:val="28"/>
          <w:szCs w:val="28"/>
        </w:rPr>
        <w:t>一份</w:t>
      </w:r>
      <w:r>
        <w:rPr>
          <w:rFonts w:hint="eastAsia" w:ascii="仿宋" w:hAnsi="仿宋" w:eastAsia="仿宋" w:cs="仿宋"/>
          <w:sz w:val="28"/>
          <w:szCs w:val="28"/>
        </w:rPr>
        <w:t>、副本二</w:t>
      </w:r>
      <w:r>
        <w:rPr>
          <w:rFonts w:hint="eastAsia" w:ascii="仿宋" w:hAnsi="仿宋" w:eastAsia="仿宋" w:cs="仿宋"/>
          <w:b/>
          <w:bCs/>
          <w:sz w:val="28"/>
          <w:szCs w:val="28"/>
        </w:rPr>
        <w:t>份</w:t>
      </w:r>
      <w:r>
        <w:rPr>
          <w:rFonts w:hint="eastAsia" w:ascii="仿宋" w:hAnsi="仿宋" w:eastAsia="仿宋" w:cs="仿宋"/>
          <w:sz w:val="28"/>
          <w:szCs w:val="28"/>
        </w:rPr>
        <w:t>，在每一份投标文件上要明确标注投标人</w:t>
      </w:r>
      <w:r>
        <w:rPr>
          <w:rFonts w:hint="eastAsia" w:ascii="仿宋" w:hAnsi="仿宋" w:eastAsia="仿宋" w:cs="仿宋"/>
          <w:sz w:val="28"/>
          <w:szCs w:val="28"/>
          <w:lang w:val="zh-CN"/>
        </w:rPr>
        <w:t>全称、</w:t>
      </w:r>
      <w:r>
        <w:rPr>
          <w:rFonts w:hint="eastAsia" w:ascii="仿宋" w:hAnsi="仿宋" w:eastAsia="仿宋" w:cs="仿宋"/>
          <w:sz w:val="28"/>
          <w:szCs w:val="28"/>
        </w:rPr>
        <w:t>“正本”、“副本”字样。一旦正本和副本内容有差异，以正本为准。</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（3）</w:t>
      </w:r>
      <w:r>
        <w:rPr>
          <w:rFonts w:hint="eastAsia" w:ascii="仿宋" w:hAnsi="仿宋" w:eastAsia="仿宋" w:cs="仿宋"/>
          <w:sz w:val="28"/>
          <w:szCs w:val="28"/>
        </w:rPr>
        <w:t>投标文件正本须打印并由法定代表人或授权代表签字并加盖单位公章。副本可复印，但须加盖单位公章。</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（4）投标人应将本项目投标文件密封。</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开标一览表（报价表）三份须单独另行密封</w:t>
      </w:r>
      <w:r>
        <w:rPr>
          <w:rFonts w:hint="eastAsia" w:ascii="仿宋" w:hAnsi="仿宋" w:eastAsia="仿宋" w:cs="仿宋"/>
          <w:bCs/>
          <w:sz w:val="28"/>
          <w:szCs w:val="28"/>
        </w:rPr>
        <w:t>，投标报价不得出现于投标文件的正本或副本。</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（6）所有密封文件封套正面须标明项目名称、项目编号</w:t>
      </w:r>
      <w:r>
        <w:rPr>
          <w:rFonts w:hint="eastAsia" w:ascii="仿宋" w:hAnsi="仿宋" w:eastAsia="仿宋" w:cs="仿宋"/>
          <w:sz w:val="28"/>
          <w:szCs w:val="28"/>
          <w:lang w:eastAsia="zh-CN"/>
        </w:rPr>
        <w:t>（如有）</w:t>
      </w:r>
      <w:r>
        <w:rPr>
          <w:rFonts w:hint="eastAsia" w:ascii="仿宋" w:hAnsi="仿宋" w:eastAsia="仿宋" w:cs="仿宋"/>
          <w:sz w:val="28"/>
          <w:szCs w:val="28"/>
        </w:rPr>
        <w:t>、边缝处加盖单位骑缝章或骑缝签字，并注明于开标前不得启封。如果投标供应商未加写标记，招标方对投标文件的误投和提前启封不负责任。</w:t>
      </w:r>
    </w:p>
    <w:p>
      <w:pPr>
        <w:pStyle w:val="193"/>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投标报价</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Cs/>
          <w:sz w:val="28"/>
          <w:szCs w:val="28"/>
        </w:rPr>
        <w:t>（1）投标报价应包括：</w:t>
      </w:r>
      <w:r>
        <w:rPr>
          <w:rFonts w:hint="eastAsia" w:ascii="仿宋" w:hAnsi="仿宋" w:eastAsia="仿宋" w:cs="仿宋"/>
          <w:sz w:val="28"/>
          <w:szCs w:val="28"/>
        </w:rPr>
        <w:t>租赁期内投标人所有成本、各种税费、企业利润、代理费、不可预见费等一切费用。</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（2）投标人应对招标文件内所要采购的全部内容进行报价，只投其中部分内容者，其投标书将被拒绝。</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GB"/>
        </w:rPr>
      </w:pPr>
      <w:r>
        <w:rPr>
          <w:rFonts w:hint="eastAsia" w:ascii="仿宋" w:hAnsi="仿宋" w:eastAsia="仿宋" w:cs="仿宋"/>
          <w:b/>
          <w:bCs/>
          <w:sz w:val="28"/>
          <w:szCs w:val="28"/>
          <w:lang w:val="en-GB"/>
        </w:rPr>
        <w:t>（3）本项目将进行现场最终报价，请做好现场报价的准备。</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GB"/>
        </w:rPr>
      </w:pPr>
      <w:r>
        <w:rPr>
          <w:rFonts w:hint="eastAsia" w:ascii="仿宋" w:hAnsi="仿宋" w:eastAsia="仿宋" w:cs="仿宋"/>
          <w:b/>
          <w:bCs/>
          <w:sz w:val="28"/>
          <w:szCs w:val="28"/>
          <w:lang w:val="en-GB"/>
        </w:rPr>
        <w:t>（4）本项目最高限价为：</w:t>
      </w:r>
      <w:r>
        <w:rPr>
          <w:rFonts w:hint="eastAsia" w:ascii="仿宋" w:hAnsi="仿宋" w:eastAsia="仿宋" w:cs="仿宋"/>
          <w:b/>
          <w:bCs/>
          <w:sz w:val="28"/>
          <w:szCs w:val="28"/>
          <w:lang w:val="en-US" w:eastAsia="zh-CN"/>
        </w:rPr>
        <w:t>38.8</w:t>
      </w:r>
      <w:r>
        <w:rPr>
          <w:rFonts w:hint="eastAsia" w:ascii="仿宋" w:hAnsi="仿宋" w:eastAsia="仿宋" w:cs="仿宋"/>
          <w:b/>
          <w:bCs/>
          <w:color w:val="auto"/>
          <w:sz w:val="28"/>
          <w:szCs w:val="28"/>
          <w:highlight w:val="none"/>
        </w:rPr>
        <w:t>万元</w:t>
      </w:r>
      <w:r>
        <w:rPr>
          <w:rFonts w:hint="eastAsia" w:ascii="仿宋" w:hAnsi="仿宋" w:eastAsia="仿宋" w:cs="仿宋"/>
          <w:b/>
          <w:bCs/>
          <w:sz w:val="28"/>
          <w:szCs w:val="28"/>
          <w:lang w:val="en-GB"/>
        </w:rPr>
        <w:t>，</w:t>
      </w:r>
      <w:r>
        <w:rPr>
          <w:rFonts w:hint="eastAsia" w:ascii="仿宋" w:hAnsi="仿宋" w:eastAsia="仿宋" w:cs="仿宋"/>
          <w:b/>
          <w:bCs/>
          <w:sz w:val="28"/>
          <w:szCs w:val="28"/>
        </w:rPr>
        <w:t>最终</w:t>
      </w:r>
      <w:r>
        <w:rPr>
          <w:rFonts w:hint="eastAsia" w:ascii="仿宋" w:hAnsi="仿宋" w:eastAsia="仿宋" w:cs="仿宋"/>
          <w:b/>
          <w:bCs/>
          <w:sz w:val="28"/>
          <w:szCs w:val="28"/>
          <w:lang w:val="en-GB"/>
        </w:rPr>
        <w:t>报价超过最高限价的为无效报价。</w:t>
      </w:r>
    </w:p>
    <w:p>
      <w:pPr>
        <w:pStyle w:val="191"/>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sz w:val="28"/>
          <w:szCs w:val="28"/>
          <w:lang w:val="en-GB"/>
        </w:rPr>
      </w:pPr>
      <w:r>
        <w:rPr>
          <w:rFonts w:hint="eastAsia" w:ascii="黑体" w:hAnsi="黑体" w:eastAsia="黑体" w:cs="黑体"/>
          <w:sz w:val="28"/>
          <w:szCs w:val="28"/>
          <w:lang w:val="en-GB"/>
        </w:rPr>
        <w:t>四、投标文件的递交</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1.招标方于开标地点在</w:t>
      </w:r>
      <w:r>
        <w:rPr>
          <w:rFonts w:hint="eastAsia" w:ascii="仿宋" w:hAnsi="仿宋" w:eastAsia="仿宋" w:cs="仿宋"/>
          <w:sz w:val="28"/>
          <w:szCs w:val="28"/>
          <w:u w:val="single"/>
          <w:lang w:val="en-GB"/>
        </w:rPr>
        <w:t>投标截止时间前半小时内接受标书</w:t>
      </w:r>
      <w:r>
        <w:rPr>
          <w:rFonts w:hint="eastAsia" w:ascii="仿宋" w:hAnsi="仿宋" w:eastAsia="仿宋" w:cs="仿宋"/>
          <w:sz w:val="28"/>
          <w:szCs w:val="28"/>
          <w:lang w:val="en-GB"/>
        </w:rPr>
        <w:t>。</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2.</w:t>
      </w:r>
      <w:r>
        <w:rPr>
          <w:rFonts w:hint="eastAsia" w:ascii="仿宋" w:hAnsi="仿宋" w:eastAsia="仿宋" w:cs="仿宋"/>
          <w:sz w:val="28"/>
          <w:szCs w:val="28"/>
          <w:lang w:val="en-GB"/>
        </w:rPr>
        <w:t>投标人</w:t>
      </w:r>
      <w:r>
        <w:rPr>
          <w:rFonts w:hint="eastAsia" w:ascii="仿宋" w:hAnsi="仿宋" w:eastAsia="仿宋" w:cs="仿宋"/>
          <w:sz w:val="28"/>
          <w:szCs w:val="28"/>
        </w:rPr>
        <w:t>递交投标文件的方式为专人当面递交的方式。</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3</w:t>
      </w:r>
      <w:r>
        <w:rPr>
          <w:rFonts w:hint="eastAsia" w:ascii="仿宋" w:hAnsi="仿宋" w:eastAsia="仿宋" w:cs="仿宋"/>
          <w:sz w:val="28"/>
          <w:szCs w:val="28"/>
          <w:lang w:val="en-GB"/>
        </w:rPr>
        <w:t>.招标方将拒绝接收递交时间、密封情况等不符合要求的投标文件。</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4.投标文件填写字迹必须清楚、工整，对不同文字文本投标文件的解释发生异议的，以中文文本为准。</w:t>
      </w:r>
    </w:p>
    <w:p>
      <w:pPr>
        <w:pStyle w:val="191"/>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b w:val="0"/>
          <w:sz w:val="28"/>
          <w:szCs w:val="28"/>
        </w:rPr>
      </w:pPr>
      <w:r>
        <w:rPr>
          <w:rFonts w:hint="eastAsia" w:ascii="黑体" w:hAnsi="黑体" w:eastAsia="黑体" w:cs="黑体"/>
          <w:sz w:val="28"/>
          <w:szCs w:val="28"/>
          <w:lang w:val="en-GB"/>
        </w:rPr>
        <w:t>五、无效投标的情形</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发生下列情况之一的投标文件被视为无效：</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w:t>
      </w:r>
      <w:r>
        <w:rPr>
          <w:rFonts w:hint="eastAsia" w:ascii="仿宋" w:hAnsi="仿宋" w:eastAsia="仿宋" w:cs="仿宋"/>
          <w:sz w:val="28"/>
          <w:szCs w:val="28"/>
          <w:lang w:val="en-US" w:eastAsia="zh-CN"/>
        </w:rPr>
        <w:t>.</w:t>
      </w:r>
      <w:r>
        <w:rPr>
          <w:rFonts w:hint="eastAsia" w:ascii="仿宋" w:hAnsi="仿宋" w:eastAsia="仿宋" w:cs="仿宋"/>
          <w:sz w:val="28"/>
          <w:szCs w:val="28"/>
          <w:lang w:val="en-GB"/>
        </w:rPr>
        <w:t>投标报价超出项目最高限价的；</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w:t>
      </w:r>
      <w:r>
        <w:rPr>
          <w:rFonts w:hint="eastAsia" w:ascii="仿宋" w:hAnsi="仿宋" w:eastAsia="仿宋" w:cs="仿宋"/>
          <w:sz w:val="28"/>
          <w:szCs w:val="28"/>
          <w:lang w:val="en-US" w:eastAsia="zh-CN"/>
        </w:rPr>
        <w:t>.</w:t>
      </w:r>
      <w:r>
        <w:rPr>
          <w:rFonts w:hint="eastAsia" w:ascii="仿宋" w:hAnsi="仿宋" w:eastAsia="仿宋" w:cs="仿宋"/>
          <w:sz w:val="28"/>
          <w:szCs w:val="28"/>
          <w:lang w:val="en-GB"/>
        </w:rPr>
        <w:t>由于包装不妥，在送交途中严重破损或失散的投标文件；</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3.</w:t>
      </w:r>
      <w:r>
        <w:rPr>
          <w:rFonts w:hint="eastAsia" w:ascii="仿宋" w:hAnsi="仿宋" w:eastAsia="仿宋" w:cs="仿宋"/>
          <w:sz w:val="28"/>
          <w:szCs w:val="28"/>
          <w:lang w:val="en-GB"/>
        </w:rPr>
        <w:t>未按照招标文件要求盖章、</w:t>
      </w:r>
      <w:r>
        <w:rPr>
          <w:rFonts w:hint="eastAsia" w:ascii="仿宋" w:hAnsi="仿宋" w:eastAsia="仿宋" w:cs="仿宋"/>
          <w:sz w:val="28"/>
          <w:szCs w:val="28"/>
        </w:rPr>
        <w:t>签署姓名</w:t>
      </w:r>
      <w:r>
        <w:rPr>
          <w:rFonts w:hint="eastAsia" w:ascii="仿宋" w:hAnsi="仿宋" w:eastAsia="仿宋" w:cs="仿宋"/>
          <w:sz w:val="28"/>
          <w:szCs w:val="28"/>
          <w:lang w:val="en-GB"/>
        </w:rPr>
        <w:t>；未装订或未按照招标文件规定的数量进行制作、未按照招标文件规定要求密封；投标承诺函、法定代表人授权书等有涂改的；</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4.</w:t>
      </w:r>
      <w:r>
        <w:rPr>
          <w:rFonts w:hint="eastAsia" w:ascii="仿宋" w:hAnsi="仿宋" w:eastAsia="仿宋" w:cs="仿宋"/>
          <w:sz w:val="28"/>
          <w:szCs w:val="28"/>
          <w:lang w:val="en-GB"/>
        </w:rPr>
        <w:t>未能提供合格的资格文件；</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5.</w:t>
      </w:r>
      <w:r>
        <w:rPr>
          <w:rFonts w:hint="eastAsia" w:ascii="仿宋" w:hAnsi="仿宋" w:eastAsia="仿宋" w:cs="仿宋"/>
          <w:sz w:val="28"/>
          <w:szCs w:val="28"/>
          <w:lang w:val="en-GB"/>
        </w:rPr>
        <w:t>投标人未对招标文件内所要采购的全部内容进行报价的；</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6.</w:t>
      </w:r>
      <w:r>
        <w:rPr>
          <w:rFonts w:hint="eastAsia" w:ascii="仿宋" w:hAnsi="仿宋" w:eastAsia="仿宋" w:cs="仿宋"/>
          <w:sz w:val="28"/>
          <w:szCs w:val="28"/>
          <w:lang w:val="en-GB"/>
        </w:rPr>
        <w:t>与招标文件有重大偏离的或未能实质性响应技术商务要求的；</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7.</w:t>
      </w:r>
      <w:r>
        <w:rPr>
          <w:rFonts w:hint="eastAsia" w:ascii="仿宋" w:hAnsi="仿宋" w:eastAsia="仿宋" w:cs="仿宋"/>
          <w:sz w:val="28"/>
          <w:szCs w:val="28"/>
          <w:lang w:val="en-GB"/>
        </w:rPr>
        <w:t>开标时投标供应商授权代表未到开标现场或授权代表不能提供相应身份证明的；</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8.</w:t>
      </w:r>
      <w:r>
        <w:rPr>
          <w:rFonts w:hint="eastAsia" w:ascii="仿宋" w:hAnsi="仿宋" w:eastAsia="仿宋" w:cs="仿宋"/>
          <w:sz w:val="28"/>
          <w:szCs w:val="28"/>
          <w:lang w:val="en-GB"/>
        </w:rPr>
        <w:t>投标供应商在投标活动中提供任何虚假材料或从事其他违法活动的；</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9.</w:t>
      </w:r>
      <w:r>
        <w:rPr>
          <w:rFonts w:hint="eastAsia" w:ascii="仿宋" w:hAnsi="仿宋" w:eastAsia="仿宋" w:cs="仿宋"/>
          <w:sz w:val="28"/>
          <w:szCs w:val="28"/>
          <w:lang w:val="en-GB"/>
        </w:rPr>
        <w:t>评标委员会认为其他不合理情况的；</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lang w:val="en-GB"/>
        </w:rPr>
        <w:t>不符合法律、法规和本招标文件规定的其他实质性要求的。</w:t>
      </w:r>
    </w:p>
    <w:p>
      <w:pPr>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宋体" w:hAnsi="宋体" w:eastAsia="宋体" w:cs="Times New Roman"/>
          <w:b/>
          <w:bCs/>
          <w:sz w:val="44"/>
          <w:szCs w:val="44"/>
        </w:rPr>
      </w:pPr>
      <w:r>
        <w:rPr>
          <w:rFonts w:hint="eastAsia" w:ascii="仿宋" w:hAnsi="仿宋" w:eastAsia="仿宋" w:cs="仿宋"/>
          <w:b/>
          <w:bCs/>
          <w:sz w:val="28"/>
          <w:szCs w:val="28"/>
        </w:rPr>
        <w:br w:type="page" w:clear="all"/>
      </w:r>
      <w:r>
        <w:rPr>
          <w:rFonts w:hint="eastAsia" w:ascii="宋体" w:hAnsi="宋体" w:eastAsia="宋体" w:cs="Times New Roman"/>
          <w:b/>
          <w:bCs/>
          <w:sz w:val="44"/>
          <w:szCs w:val="44"/>
        </w:rPr>
        <w:t>第四部分   开评标</w:t>
      </w:r>
    </w:p>
    <w:p>
      <w:pPr>
        <w:pStyle w:val="13"/>
        <w:rPr>
          <w:rFonts w:hint="eastAsia"/>
          <w:lang w:val="en-GB"/>
        </w:rPr>
      </w:pPr>
    </w:p>
    <w:p>
      <w:pPr>
        <w:pStyle w:val="191"/>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sz w:val="28"/>
          <w:szCs w:val="28"/>
          <w:lang w:val="en-GB"/>
        </w:rPr>
      </w:pPr>
      <w:r>
        <w:rPr>
          <w:rFonts w:hint="eastAsia" w:ascii="黑体" w:hAnsi="黑体" w:eastAsia="黑体" w:cs="黑体"/>
          <w:sz w:val="28"/>
          <w:szCs w:val="28"/>
          <w:lang w:val="en-GB"/>
        </w:rPr>
        <w:t>一、开评标程序</w:t>
      </w:r>
    </w:p>
    <w:p>
      <w:pPr>
        <w:pStyle w:val="193"/>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1.招标人组织开标</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(1）招标方在招标文件规定的时间和地点公开开标，投标人的法定代表人或授权代表须持有效身份证参加开标会。</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(2)询标期间，投标供应商法定代表人或授权代表必须在场，负责解答有关事宜。</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rPr>
        <w:t>(3)</w:t>
      </w:r>
      <w:r>
        <w:rPr>
          <w:rFonts w:hint="eastAsia" w:ascii="仿宋" w:hAnsi="仿宋" w:eastAsia="仿宋" w:cs="仿宋"/>
          <w:sz w:val="28"/>
          <w:szCs w:val="28"/>
          <w:lang w:val="en-GB"/>
        </w:rPr>
        <w:t>凡在投标、开标过程中，招标人已提示是否有异议的事项，投标人当时没有提出异议的，事后投标人不得针对上述事项提出质疑。</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GB"/>
        </w:rPr>
        <w:t>在投标、评标过程中，如果投标人联合故意抬高报价或出现其他不正当行为，招标人有权中止投标或评标。</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2.评委会</w:t>
      </w:r>
      <w:r>
        <w:rPr>
          <w:rFonts w:hint="eastAsia" w:ascii="仿宋" w:hAnsi="仿宋" w:eastAsia="仿宋" w:cs="仿宋"/>
          <w:sz w:val="28"/>
          <w:szCs w:val="28"/>
        </w:rPr>
        <w:t>由采购单位代表及相关领域的</w:t>
      </w:r>
      <w:r>
        <w:rPr>
          <w:rFonts w:hint="eastAsia" w:ascii="仿宋" w:hAnsi="仿宋" w:eastAsia="仿宋" w:cs="仿宋"/>
          <w:bCs/>
          <w:sz w:val="28"/>
          <w:szCs w:val="28"/>
        </w:rPr>
        <w:t>专家组成</w:t>
      </w:r>
      <w:r>
        <w:rPr>
          <w:rFonts w:hint="eastAsia" w:ascii="仿宋" w:hAnsi="仿宋" w:eastAsia="仿宋" w:cs="仿宋"/>
          <w:sz w:val="28"/>
          <w:szCs w:val="28"/>
        </w:rPr>
        <w:t>，对投标文件进行审查、质疑、评估、比较。评委会按照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r>
        <w:rPr>
          <w:rFonts w:hint="eastAsia" w:ascii="仿宋" w:hAnsi="仿宋" w:eastAsia="仿宋" w:cs="仿宋"/>
          <w:sz w:val="28"/>
          <w:szCs w:val="28"/>
        </w:rPr>
        <w:t>政府采购监督管理部门代表将监督开标的全过程。</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 xml:space="preserve"> (1)评审内容     </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投标人的投标资格；投标文件是否完整；投标文件是否恰当地签署；是否作出实质性响应</w:t>
      </w:r>
      <w:r>
        <w:rPr>
          <w:rFonts w:hint="eastAsia" w:ascii="仿宋" w:hAnsi="仿宋" w:eastAsia="仿宋" w:cs="仿宋"/>
          <w:b/>
          <w:sz w:val="28"/>
          <w:szCs w:val="28"/>
        </w:rPr>
        <w:t>；</w:t>
      </w:r>
      <w:r>
        <w:rPr>
          <w:rFonts w:hint="eastAsia" w:ascii="仿宋" w:hAnsi="仿宋" w:eastAsia="仿宋" w:cs="仿宋"/>
          <w:sz w:val="28"/>
          <w:szCs w:val="28"/>
        </w:rPr>
        <w:t>是否有计算错误。</w:t>
      </w:r>
      <w:r>
        <w:rPr>
          <w:rFonts w:hint="eastAsia" w:ascii="仿宋" w:hAnsi="仿宋" w:eastAsia="仿宋" w:cs="仿宋"/>
          <w:b/>
          <w:sz w:val="28"/>
          <w:szCs w:val="28"/>
        </w:rPr>
        <w:t>评委评标只根据投标文件本身，而不寻求外部证据。</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（2）相应的规定</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sz w:val="28"/>
          <w:szCs w:val="28"/>
        </w:rPr>
        <w:t>（3） 陈述、演示、</w:t>
      </w:r>
      <w:r>
        <w:rPr>
          <w:rFonts w:hint="eastAsia" w:ascii="仿宋" w:hAnsi="仿宋" w:eastAsia="仿宋" w:cs="仿宋"/>
          <w:b/>
          <w:bCs/>
          <w:sz w:val="28"/>
          <w:szCs w:val="28"/>
        </w:rPr>
        <w:t>答疑、澄清</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 xml:space="preserve"> 如评委会认为有必要，投标人按评委会的要求作陈述、演示、</w:t>
      </w:r>
      <w:r>
        <w:rPr>
          <w:rFonts w:hint="eastAsia" w:ascii="仿宋" w:hAnsi="仿宋" w:eastAsia="仿宋" w:cs="仿宋"/>
          <w:sz w:val="28"/>
          <w:szCs w:val="28"/>
        </w:rPr>
        <w:t>答疑及澄清其投标内容。时间由评委会掌握。重要澄清答复应是书面的，但不得对投标内容进行实质性修改。</w:t>
      </w:r>
    </w:p>
    <w:p>
      <w:pPr>
        <w:pStyle w:val="193"/>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3.中标通知</w:t>
      </w:r>
    </w:p>
    <w:p>
      <w:pPr>
        <w:pageBreakBefore w:val="0"/>
        <w:widowControl w:val="0"/>
        <w:kinsoku/>
        <w:wordWrap/>
        <w:overflowPunct/>
        <w:topLinePunct w:val="0"/>
        <w:autoSpaceDE/>
        <w:autoSpaceDN/>
        <w:bidi w:val="0"/>
        <w:adjustRightInd/>
        <w:snapToGrid/>
        <w:spacing w:line="440" w:lineRule="exact"/>
        <w:ind w:left="-360"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（1）中标结果确定后，将在指定媒体上公示1个工作日。由招标人向中标方签发《中标通知书》并由代理机构盖章见证，《中标通知书》一经发出，即具有法律效力。招标人和中标人依法承担法律责任。</w:t>
      </w:r>
    </w:p>
    <w:p>
      <w:pPr>
        <w:pageBreakBefore w:val="0"/>
        <w:widowControl w:val="0"/>
        <w:kinsoku/>
        <w:wordWrap/>
        <w:overflowPunct/>
        <w:topLinePunct w:val="0"/>
        <w:autoSpaceDE/>
        <w:autoSpaceDN/>
        <w:bidi w:val="0"/>
        <w:adjustRightInd/>
        <w:snapToGrid/>
        <w:spacing w:line="440" w:lineRule="exact"/>
        <w:ind w:left="-360" w:firstLine="560" w:firstLineChars="200"/>
        <w:textAlignment w:val="auto"/>
        <w:rPr>
          <w:rFonts w:hint="eastAsia" w:ascii="黑体" w:hAnsi="黑体" w:eastAsia="黑体" w:cs="黑体"/>
          <w:sz w:val="28"/>
          <w:szCs w:val="28"/>
          <w:lang w:val="zh-CN"/>
        </w:rPr>
      </w:pPr>
      <w:r>
        <w:rPr>
          <w:rFonts w:hint="eastAsia" w:ascii="仿宋" w:hAnsi="仿宋" w:eastAsia="仿宋" w:cs="仿宋"/>
          <w:sz w:val="28"/>
          <w:szCs w:val="28"/>
          <w:lang w:val="en-GB"/>
        </w:rPr>
        <w:t>（2）未收到《中标通知书》的投标人默认为未中标人，招标人不再以其它方式另行通知。</w:t>
      </w:r>
      <w:bookmarkStart w:id="60" w:name="_Toc52352456"/>
      <w:bookmarkStart w:id="61" w:name="_Toc25400536"/>
      <w:bookmarkStart w:id="62" w:name="_Toc25574120"/>
      <w:bookmarkStart w:id="63" w:name="_Toc52352454"/>
      <w:bookmarkStart w:id="64" w:name="_Toc25401332"/>
      <w:bookmarkStart w:id="65" w:name="_Toc25726409"/>
      <w:bookmarkStart w:id="66" w:name="_Toc26261456"/>
    </w:p>
    <w:p>
      <w:pPr>
        <w:pStyle w:val="191"/>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sz w:val="28"/>
          <w:szCs w:val="28"/>
          <w:lang w:val="en-GB"/>
        </w:rPr>
      </w:pPr>
      <w:r>
        <w:rPr>
          <w:rFonts w:hint="eastAsia" w:ascii="黑体" w:hAnsi="黑体" w:eastAsia="黑体" w:cs="黑体"/>
          <w:sz w:val="28"/>
          <w:szCs w:val="28"/>
          <w:lang w:val="en-GB"/>
        </w:rPr>
        <w:t>二、 评标办法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r>
        <w:rPr>
          <w:rFonts w:hint="eastAsia" w:ascii="仿宋" w:hAnsi="仿宋" w:eastAsia="仿宋" w:cs="仿宋"/>
          <w:kern w:val="0"/>
          <w:sz w:val="28"/>
          <w:szCs w:val="28"/>
          <w:lang w:val="en-GB" w:eastAsia="zh-CN" w:bidi="ar-SA"/>
        </w:rPr>
        <w:t>综合评分法，是指响应文件满足</w:t>
      </w:r>
      <w:r>
        <w:rPr>
          <w:rFonts w:hint="eastAsia" w:ascii="仿宋" w:hAnsi="仿宋" w:eastAsia="仿宋" w:cs="仿宋"/>
          <w:kern w:val="0"/>
          <w:sz w:val="28"/>
          <w:szCs w:val="28"/>
          <w:lang w:val="en-US" w:eastAsia="zh-CN" w:bidi="ar-SA"/>
        </w:rPr>
        <w:t>招标</w:t>
      </w:r>
      <w:r>
        <w:rPr>
          <w:rFonts w:hint="eastAsia" w:ascii="仿宋" w:hAnsi="仿宋" w:eastAsia="仿宋" w:cs="仿宋"/>
          <w:kern w:val="0"/>
          <w:sz w:val="28"/>
          <w:szCs w:val="28"/>
          <w:lang w:val="en-GB" w:eastAsia="zh-CN" w:bidi="ar-SA"/>
        </w:rPr>
        <w:t>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2.对评委的评分（除价格分外）进行统计汇总，计算出每个供应商的算术平均值，加上价格得分即为每个供应商的综合得分。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3.在满足法定供应商数量的前提下,将推荐总得分排名前三的为成交候选供应商。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1"/>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(一)商务技术分：70分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各供应商得分为评委会成员评分的算术平均分，分值保留小数点后两位。</w:t>
      </w:r>
    </w:p>
    <w:tbl>
      <w:tblPr>
        <w:tblStyle w:val="36"/>
        <w:tblpPr w:leftFromText="180" w:rightFromText="180" w:vertAnchor="text" w:horzAnchor="page" w:tblpX="1235" w:tblpY="444"/>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00"/>
        <w:gridCol w:w="655"/>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trPr>
        <w:tc>
          <w:tcPr>
            <w:tcW w:w="8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szCs w:val="21"/>
              </w:rPr>
            </w:pPr>
            <w:r>
              <w:rPr>
                <w:rFonts w:hint="eastAsia" w:ascii="宋体" w:hAnsi="宋体" w:eastAsia="宋体" w:cs="宋体"/>
                <w:b/>
                <w:bCs/>
                <w:szCs w:val="21"/>
              </w:rPr>
              <w:t>评审项</w:t>
            </w:r>
          </w:p>
        </w:tc>
        <w:tc>
          <w:tcPr>
            <w:tcW w:w="8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Cs w:val="21"/>
                <w:lang w:val="en-US" w:eastAsia="zh-CN"/>
              </w:rPr>
            </w:pPr>
            <w:r>
              <w:rPr>
                <w:rFonts w:hint="eastAsia" w:ascii="宋体" w:hAnsi="宋体" w:cs="宋体"/>
                <w:b/>
                <w:bCs/>
                <w:szCs w:val="21"/>
                <w:lang w:val="en-US" w:eastAsia="zh-CN"/>
              </w:rPr>
              <w:t>分项名称</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Cs w:val="21"/>
              </w:rPr>
            </w:pPr>
            <w:r>
              <w:rPr>
                <w:rFonts w:hint="eastAsia" w:ascii="宋体" w:hAnsi="宋体" w:cs="宋体"/>
                <w:b/>
                <w:bCs/>
                <w:szCs w:val="21"/>
              </w:rPr>
              <w:t>分值</w:t>
            </w:r>
          </w:p>
        </w:tc>
        <w:tc>
          <w:tcPr>
            <w:tcW w:w="7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Cs w:val="21"/>
              </w:rPr>
            </w:pPr>
            <w:r>
              <w:rPr>
                <w:rFonts w:hint="eastAsia" w:ascii="宋体" w:hAnsi="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商务部分</w:t>
            </w:r>
          </w:p>
        </w:tc>
        <w:tc>
          <w:tcPr>
            <w:tcW w:w="80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sz w:val="24"/>
                <w:szCs w:val="24"/>
              </w:rPr>
            </w:pPr>
            <w:r>
              <w:rPr>
                <w:rFonts w:hint="eastAsia" w:ascii="宋体" w:hAnsi="宋体" w:cs="宋体"/>
                <w:kern w:val="0"/>
                <w:sz w:val="24"/>
                <w:szCs w:val="24"/>
              </w:rPr>
              <w:t>投标人</w:t>
            </w:r>
            <w:r>
              <w:rPr>
                <w:rFonts w:hint="eastAsia" w:ascii="宋体" w:hAnsi="宋体" w:cs="宋体"/>
                <w:sz w:val="24"/>
                <w:szCs w:val="24"/>
              </w:rPr>
              <w:t>实力</w:t>
            </w:r>
          </w:p>
        </w:tc>
        <w:tc>
          <w:tcPr>
            <w:tcW w:w="6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投标人具有有效期内的ISO9001质量管理体系认证证书、ISO27001信息安全管理体系认证证书、ISO20000信息技术服务管理体系认证证书，每提供一个的得2分，最高得6分。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FF0000"/>
                <w:kern w:val="0"/>
                <w:sz w:val="24"/>
                <w:szCs w:val="24"/>
                <w:lang w:val="en-GB" w:eastAsia="zh-CN" w:bidi="ar"/>
              </w:rPr>
            </w:pPr>
            <w:r>
              <w:rPr>
                <w:rFonts w:hint="eastAsia" w:ascii="宋体" w:hAnsi="宋体" w:eastAsia="宋体" w:cs="宋体"/>
                <w:b/>
                <w:bCs/>
                <w:color w:val="auto"/>
                <w:sz w:val="24"/>
                <w:szCs w:val="24"/>
                <w:lang w:val="en-US" w:eastAsia="zh-CN"/>
              </w:rPr>
              <w:t>注：提供以上有效证书原件扫描件并加盖公章，未提供或未加盖公章的不得分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szCs w:val="24"/>
                <w:lang w:val="en-US" w:eastAsia="zh-CN"/>
              </w:rPr>
            </w:pPr>
          </w:p>
        </w:tc>
        <w:tc>
          <w:tcPr>
            <w:tcW w:w="80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技术团队</w:t>
            </w:r>
          </w:p>
        </w:tc>
        <w:tc>
          <w:tcPr>
            <w:tcW w:w="6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7605" w:type="dxa"/>
            <w:vAlign w:val="center"/>
          </w:tcPr>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宋体" w:hAnsi="宋体" w:cs="宋体"/>
                <w:sz w:val="24"/>
                <w:szCs w:val="24"/>
              </w:rPr>
            </w:pPr>
            <w:r>
              <w:rPr>
                <w:rFonts w:hint="eastAsia" w:ascii="宋体" w:hAnsi="宋体" w:cs="宋体"/>
                <w:sz w:val="24"/>
                <w:szCs w:val="24"/>
              </w:rPr>
              <w:t>投标人项目团队具有通信工程师中级及以上,信息安全工程师中级及以上，系统集成项目管理工程师证书的，每有1个得2分，最高得6分，同一人员同时持有多张证书的，分数不可兼得;</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宋体" w:hAnsi="宋体" w:cs="宋体"/>
                <w:color w:val="FF0000"/>
                <w:sz w:val="24"/>
                <w:szCs w:val="24"/>
                <w:lang w:val="en-US" w:eastAsia="zh-CN"/>
              </w:rPr>
            </w:pPr>
            <w:r>
              <w:rPr>
                <w:rFonts w:hint="eastAsia" w:ascii="宋体" w:hAnsi="宋体" w:cs="宋体"/>
                <w:b/>
                <w:bCs/>
                <w:sz w:val="24"/>
                <w:szCs w:val="24"/>
              </w:rPr>
              <w:t>注：提供证书复印件、团队成员劳动合同复印件或基本养老保险证明并加盖公章，未提供的不得分。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rPr>
            </w:pPr>
          </w:p>
        </w:tc>
        <w:tc>
          <w:tcPr>
            <w:tcW w:w="80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szCs w:val="24"/>
              </w:rPr>
            </w:pPr>
            <w:r>
              <w:rPr>
                <w:rFonts w:hint="eastAsia" w:ascii="宋体" w:hAnsi="宋体" w:cs="宋体"/>
                <w:color w:val="auto"/>
                <w:sz w:val="24"/>
                <w:szCs w:val="24"/>
              </w:rPr>
              <w:t>项目业绩</w:t>
            </w:r>
          </w:p>
        </w:tc>
        <w:tc>
          <w:tcPr>
            <w:tcW w:w="6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自2021年1月1日以来（以合同签订时间为准，含在履约中项目）供应商承担过视频会议系统、卫星便携站系统供货或服务的类似业绩每提供1个业绩得 2分，最高6分。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FF0000"/>
                <w:kern w:val="0"/>
                <w:sz w:val="24"/>
                <w:szCs w:val="24"/>
                <w:lang w:val="en-GB" w:eastAsia="zh-CN" w:bidi="ar"/>
              </w:rPr>
            </w:pPr>
            <w:r>
              <w:rPr>
                <w:rFonts w:hint="eastAsia" w:ascii="宋体" w:hAnsi="宋体" w:eastAsia="宋体" w:cs="宋体"/>
                <w:b/>
                <w:bCs/>
                <w:color w:val="auto"/>
                <w:sz w:val="24"/>
                <w:szCs w:val="24"/>
                <w:lang w:val="en-US" w:eastAsia="zh-CN"/>
              </w:rPr>
              <w:t>注：提供合同复印件（或扫描件）并加盖公章，否则不得分。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82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eastAsia="宋体" w:cs="宋体"/>
                <w:color w:val="000000"/>
                <w:sz w:val="24"/>
                <w:szCs w:val="24"/>
              </w:rPr>
            </w:pPr>
            <w:r>
              <w:rPr>
                <w:rFonts w:ascii="宋体" w:hAnsi="宋体" w:eastAsia="宋体" w:cs="宋体"/>
                <w:color w:val="000000"/>
                <w:sz w:val="24"/>
                <w:szCs w:val="24"/>
              </w:rPr>
              <w:t>技术参数响应部分</w:t>
            </w:r>
          </w:p>
        </w:tc>
        <w:tc>
          <w:tcPr>
            <w:tcW w:w="8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ascii="宋体" w:hAnsi="宋体" w:eastAsia="宋体" w:cs="宋体"/>
                <w:color w:val="000000"/>
                <w:sz w:val="24"/>
                <w:szCs w:val="24"/>
              </w:rPr>
              <w:t>技术参数响应</w:t>
            </w:r>
          </w:p>
        </w:tc>
        <w:tc>
          <w:tcPr>
            <w:tcW w:w="65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28</w:t>
            </w:r>
          </w:p>
        </w:tc>
        <w:tc>
          <w:tcPr>
            <w:tcW w:w="76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GB" w:eastAsia="zh-CN"/>
              </w:rPr>
              <w:t>所有指标均满足，符合明确指标参数得</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en-GB" w:eastAsia="zh-CN"/>
              </w:rPr>
              <w:t>分。</w:t>
            </w:r>
            <w:r>
              <w:rPr>
                <w:rFonts w:hint="eastAsia" w:ascii="宋体" w:hAnsi="宋体" w:eastAsia="宋体" w:cs="宋体"/>
                <w:color w:val="auto"/>
                <w:sz w:val="24"/>
                <w:szCs w:val="24"/>
                <w:lang w:val="en-US" w:eastAsia="zh-CN"/>
              </w:rPr>
              <w:t>其中标注★为重点条款要求，系实际响应条款，未完全响应视为投标无效；对标注▲的设备性能技术参数，指标每负偏离一项扣2分，其他指标参数每负偏离一项扣1分。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sz w:val="24"/>
                <w:szCs w:val="24"/>
                <w:lang w:val="en-US" w:eastAsia="zh-CN"/>
              </w:rPr>
            </w:pPr>
            <w:r>
              <w:rPr>
                <w:rFonts w:hint="eastAsia" w:ascii="宋体" w:hAnsi="宋体" w:eastAsia="宋体" w:cs="宋体"/>
                <w:b/>
                <w:bCs/>
                <w:color w:val="auto"/>
                <w:sz w:val="24"/>
                <w:szCs w:val="24"/>
                <w:lang w:val="en-US" w:eastAsia="zh-CN"/>
              </w:rPr>
              <w:t>注：所有标注▲及★参数须提供证明材料并加盖投标人公章，否则不得分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技术部分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指挥车改造方案</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605" w:type="dxa"/>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根据投标人提供针对本次应急指挥车改造方案，进行综合评分。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宋体" w:hAnsi="宋体" w:cs="宋体"/>
                <w:sz w:val="24"/>
                <w:szCs w:val="24"/>
              </w:rPr>
            </w:pPr>
            <w:r>
              <w:rPr>
                <w:rFonts w:hint="eastAsia" w:ascii="宋体" w:hAnsi="宋体" w:cs="宋体"/>
                <w:sz w:val="24"/>
                <w:szCs w:val="24"/>
              </w:rPr>
              <w:t>对此项目理解深刻，方案对应性强，解决问题的措施得力，得</w:t>
            </w:r>
            <w:r>
              <w:rPr>
                <w:rFonts w:hint="eastAsia" w:ascii="宋体" w:hAnsi="宋体" w:cs="宋体"/>
                <w:sz w:val="24"/>
                <w:szCs w:val="24"/>
                <w:lang w:val="en-US" w:eastAsia="zh-CN"/>
              </w:rPr>
              <w:t>8</w:t>
            </w:r>
            <w:r>
              <w:rPr>
                <w:rFonts w:hint="eastAsia" w:ascii="宋体" w:hAnsi="宋体" w:cs="宋体"/>
                <w:sz w:val="24"/>
                <w:szCs w:val="24"/>
              </w:rPr>
              <w:t>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宋体" w:hAnsi="宋体" w:cs="宋体"/>
                <w:sz w:val="24"/>
                <w:szCs w:val="24"/>
              </w:rPr>
            </w:pPr>
            <w:r>
              <w:rPr>
                <w:rFonts w:hint="eastAsia" w:ascii="宋体" w:hAnsi="宋体" w:cs="宋体"/>
                <w:sz w:val="24"/>
                <w:szCs w:val="24"/>
              </w:rPr>
              <w:t>能满足采购人基本需求，针对性较好，可操作性较强，得</w:t>
            </w:r>
            <w:r>
              <w:rPr>
                <w:rFonts w:hint="eastAsia" w:ascii="宋体" w:hAnsi="宋体" w:cs="宋体"/>
                <w:sz w:val="24"/>
                <w:szCs w:val="24"/>
                <w:lang w:val="en-US" w:eastAsia="zh-CN"/>
              </w:rPr>
              <w:t>5</w:t>
            </w:r>
            <w:r>
              <w:rPr>
                <w:rFonts w:hint="eastAsia" w:ascii="宋体" w:hAnsi="宋体" w:cs="宋体"/>
                <w:sz w:val="24"/>
                <w:szCs w:val="24"/>
              </w:rPr>
              <w:t>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宋体" w:hAnsi="宋体" w:cs="宋体"/>
                <w:sz w:val="24"/>
                <w:szCs w:val="24"/>
                <w:lang w:eastAsia="zh-CN"/>
              </w:rPr>
            </w:pPr>
            <w:r>
              <w:rPr>
                <w:rFonts w:hint="eastAsia" w:ascii="宋体" w:hAnsi="宋体" w:cs="宋体"/>
                <w:sz w:val="24"/>
                <w:szCs w:val="24"/>
              </w:rPr>
              <w:t>方案内容空泛，针对性一般，实际可操作性一般，得</w:t>
            </w:r>
            <w:r>
              <w:rPr>
                <w:rFonts w:hint="eastAsia" w:ascii="宋体" w:hAnsi="宋体" w:cs="宋体"/>
                <w:sz w:val="24"/>
                <w:szCs w:val="24"/>
                <w:lang w:val="en-US" w:eastAsia="zh-CN"/>
              </w:rPr>
              <w:t>2</w:t>
            </w:r>
            <w:r>
              <w:rPr>
                <w:rFonts w:hint="eastAsia" w:ascii="宋体" w:hAnsi="宋体" w:cs="宋体"/>
                <w:sz w:val="24"/>
                <w:szCs w:val="24"/>
              </w:rPr>
              <w:t>分</w:t>
            </w:r>
            <w:r>
              <w:rPr>
                <w:rFonts w:hint="eastAsia" w:ascii="宋体" w:hAnsi="宋体" w:cs="宋体"/>
                <w:sz w:val="24"/>
                <w:szCs w:val="24"/>
                <w:lang w:eastAsia="zh-CN"/>
              </w:rPr>
              <w:t>；</w:t>
            </w:r>
          </w:p>
          <w:p>
            <w:pPr>
              <w:pStyle w:val="35"/>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cs="宋体"/>
                <w:sz w:val="24"/>
                <w:szCs w:val="24"/>
              </w:rPr>
            </w:pPr>
            <w:r>
              <w:rPr>
                <w:rFonts w:hint="eastAsia" w:ascii="宋体" w:hAnsi="宋体" w:cs="宋体"/>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trPr>
        <w:tc>
          <w:tcPr>
            <w:tcW w:w="825" w:type="dxa"/>
            <w:vMerge w:val="continue"/>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cs="宋体"/>
                <w:sz w:val="24"/>
                <w:szCs w:val="24"/>
                <w:lang w:val="en-US" w:eastAsia="zh-CN"/>
              </w:rPr>
            </w:pPr>
          </w:p>
        </w:tc>
        <w:tc>
          <w:tcPr>
            <w:tcW w:w="80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ascii="宋体" w:hAnsi="宋体" w:eastAsia="宋体" w:cs="仿宋"/>
                <w:sz w:val="24"/>
                <w:szCs w:val="24"/>
              </w:rPr>
            </w:pPr>
            <w:r>
              <w:rPr>
                <w:rFonts w:hint="eastAsia" w:ascii="宋体" w:hAnsi="宋体" w:eastAsia="宋体" w:cs="仿宋"/>
                <w:sz w:val="24"/>
                <w:szCs w:val="24"/>
              </w:rPr>
              <w:t>服务进度安排及保证措施</w:t>
            </w:r>
          </w:p>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sz w:val="24"/>
                <w:szCs w:val="24"/>
                <w:lang w:val="en-US" w:eastAsia="zh-CN"/>
              </w:rPr>
            </w:pPr>
          </w:p>
        </w:tc>
        <w:tc>
          <w:tcPr>
            <w:tcW w:w="655" w:type="dxa"/>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宋体" w:hAnsi="宋体" w:cs="宋体"/>
                <w:kern w:val="0"/>
                <w:sz w:val="24"/>
                <w:szCs w:val="24"/>
              </w:rPr>
            </w:pPr>
            <w:r>
              <w:rPr>
                <w:rFonts w:hint="eastAsia" w:ascii="宋体" w:hAnsi="宋体" w:cs="宋体"/>
                <w:kern w:val="0"/>
                <w:sz w:val="24"/>
                <w:szCs w:val="24"/>
              </w:rPr>
              <w:t>工作进度计划和保证工作质量和进度的措施。</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宋体" w:hAnsi="宋体" w:cs="宋体"/>
                <w:kern w:val="0"/>
                <w:sz w:val="24"/>
                <w:szCs w:val="24"/>
              </w:rPr>
            </w:pPr>
            <w:r>
              <w:rPr>
                <w:rFonts w:hint="eastAsia" w:ascii="宋体" w:hAnsi="宋体" w:cs="宋体"/>
                <w:kern w:val="0"/>
                <w:sz w:val="24"/>
                <w:szCs w:val="24"/>
              </w:rPr>
              <w:t>供应商所提出保证工作质量、进度计划的措施科学合理，有完善的质量和进度保障措施的得</w:t>
            </w:r>
            <w:r>
              <w:rPr>
                <w:rFonts w:hint="eastAsia" w:ascii="宋体" w:hAnsi="宋体" w:cs="宋体"/>
                <w:kern w:val="0"/>
                <w:sz w:val="24"/>
                <w:szCs w:val="24"/>
                <w:lang w:val="en-US" w:eastAsia="zh-CN"/>
              </w:rPr>
              <w:t>8</w:t>
            </w:r>
            <w:r>
              <w:rPr>
                <w:rFonts w:hint="eastAsia" w:ascii="宋体" w:hAnsi="宋体" w:cs="宋体"/>
                <w:kern w:val="0"/>
                <w:sz w:val="24"/>
                <w:szCs w:val="24"/>
              </w:rPr>
              <w:t>分；</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宋体" w:hAnsi="宋体" w:cs="宋体"/>
                <w:kern w:val="0"/>
                <w:sz w:val="24"/>
                <w:szCs w:val="24"/>
              </w:rPr>
            </w:pPr>
            <w:r>
              <w:rPr>
                <w:rFonts w:hint="eastAsia" w:ascii="宋体" w:hAnsi="宋体" w:cs="宋体"/>
                <w:kern w:val="0"/>
                <w:sz w:val="24"/>
                <w:szCs w:val="24"/>
              </w:rPr>
              <w:t>工作质量、进度计划的措施科学较合理，质量和进度保障措施较完善的得</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sz w:val="24"/>
                <w:szCs w:val="24"/>
              </w:rPr>
            </w:pPr>
            <w:r>
              <w:rPr>
                <w:rFonts w:hint="eastAsia" w:ascii="宋体" w:hAnsi="宋体" w:cs="宋体"/>
                <w:kern w:val="0"/>
                <w:sz w:val="24"/>
                <w:szCs w:val="24"/>
              </w:rPr>
              <w:t>工作质量、进度计划的措施科学性一般，质量和进度保障措施一般的得2分；无此项内容的本项不得分。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825" w:type="dxa"/>
            <w:vMerge w:val="continue"/>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cs="宋体"/>
                <w:sz w:val="24"/>
                <w:szCs w:val="24"/>
                <w:lang w:val="en-US" w:eastAsia="zh-CN"/>
              </w:rPr>
            </w:pPr>
          </w:p>
        </w:tc>
        <w:tc>
          <w:tcPr>
            <w:tcW w:w="800" w:type="dxa"/>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售后</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服务</w:t>
            </w:r>
          </w:p>
        </w:tc>
        <w:tc>
          <w:tcPr>
            <w:tcW w:w="655" w:type="dxa"/>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、根据本项目特点</w:t>
            </w:r>
            <w:r>
              <w:rPr>
                <w:rFonts w:hint="eastAsia" w:ascii="宋体" w:hAnsi="宋体" w:cs="宋体"/>
                <w:kern w:val="0"/>
                <w:sz w:val="24"/>
                <w:szCs w:val="24"/>
                <w:lang w:eastAsia="zh-CN"/>
              </w:rPr>
              <w:t>，</w:t>
            </w:r>
            <w:r>
              <w:rPr>
                <w:rFonts w:hint="eastAsia" w:ascii="宋体" w:hAnsi="宋体" w:cs="宋体"/>
                <w:kern w:val="0"/>
                <w:sz w:val="24"/>
                <w:szCs w:val="24"/>
              </w:rPr>
              <w:t>投标人须具有提供本地化服务的能力，质保期内接到维修通知后：①一般故障承诺在 1小时内到达现场解决，重大故障 2小时内解决，得</w:t>
            </w:r>
            <w:r>
              <w:rPr>
                <w:rFonts w:hint="eastAsia" w:ascii="宋体" w:hAnsi="宋体" w:cs="宋体"/>
                <w:kern w:val="0"/>
                <w:sz w:val="24"/>
                <w:szCs w:val="24"/>
                <w:lang w:val="en-US" w:eastAsia="zh-CN"/>
              </w:rPr>
              <w:t>2</w:t>
            </w:r>
            <w:r>
              <w:rPr>
                <w:rFonts w:hint="eastAsia" w:ascii="宋体" w:hAnsi="宋体" w:cs="宋体"/>
                <w:kern w:val="0"/>
                <w:sz w:val="24"/>
                <w:szCs w:val="24"/>
              </w:rPr>
              <w:t>分；②一般故障承诺在3小时内到达现场解决，重大故障 4小时内解决，得</w:t>
            </w:r>
            <w:r>
              <w:rPr>
                <w:rFonts w:hint="eastAsia" w:ascii="宋体" w:hAnsi="宋体" w:cs="宋体"/>
                <w:kern w:val="0"/>
                <w:sz w:val="24"/>
                <w:szCs w:val="24"/>
                <w:lang w:val="en-US" w:eastAsia="zh-CN"/>
              </w:rPr>
              <w:t>1</w:t>
            </w:r>
            <w:r>
              <w:rPr>
                <w:rFonts w:hint="eastAsia" w:ascii="宋体" w:hAnsi="宋体" w:cs="宋体"/>
                <w:kern w:val="0"/>
                <w:sz w:val="24"/>
                <w:szCs w:val="24"/>
              </w:rPr>
              <w:t>分；投标人提供售后服务承诺函，地址、人员名单、联系方式等。</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b/>
                <w:bCs/>
                <w:kern w:val="0"/>
                <w:sz w:val="24"/>
                <w:szCs w:val="24"/>
              </w:rPr>
            </w:pPr>
            <w:r>
              <w:rPr>
                <w:rFonts w:hint="eastAsia" w:ascii="宋体" w:hAnsi="宋体" w:cs="宋体"/>
                <w:b/>
                <w:bCs/>
                <w:kern w:val="0"/>
                <w:sz w:val="24"/>
                <w:szCs w:val="24"/>
              </w:rPr>
              <w:t>注</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（提供承诺书，格式自拟），未按要求提供或不能提供不得分。</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kern w:val="0"/>
                <w:sz w:val="24"/>
                <w:szCs w:val="24"/>
              </w:rPr>
            </w:pPr>
            <w:r>
              <w:rPr>
                <w:rFonts w:hint="eastAsia" w:ascii="宋体" w:hAnsi="宋体" w:cs="宋体"/>
                <w:kern w:val="0"/>
                <w:sz w:val="24"/>
                <w:szCs w:val="24"/>
              </w:rPr>
              <w:t>2、售后服务的安排及保证措施。评委进行横向对比打分</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kern w:val="0"/>
                <w:sz w:val="24"/>
                <w:szCs w:val="24"/>
              </w:rPr>
            </w:pPr>
            <w:r>
              <w:rPr>
                <w:rFonts w:hint="eastAsia" w:ascii="宋体" w:hAnsi="宋体" w:cs="宋体"/>
                <w:kern w:val="0"/>
                <w:sz w:val="24"/>
                <w:szCs w:val="24"/>
              </w:rPr>
              <w:t>供应商提供的后续服务的安排合理、保证措施到位的得6分；</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kern w:val="0"/>
                <w:sz w:val="24"/>
                <w:szCs w:val="24"/>
              </w:rPr>
            </w:pPr>
            <w:r>
              <w:rPr>
                <w:rFonts w:hint="eastAsia" w:ascii="宋体" w:hAnsi="宋体" w:cs="宋体"/>
                <w:kern w:val="0"/>
                <w:sz w:val="24"/>
                <w:szCs w:val="24"/>
              </w:rPr>
              <w:t>后续服务的安排较合理、保证措施较到位的得4分；</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kern w:val="0"/>
                <w:sz w:val="24"/>
                <w:szCs w:val="24"/>
              </w:rPr>
            </w:pPr>
            <w:r>
              <w:rPr>
                <w:rFonts w:hint="eastAsia" w:ascii="宋体" w:hAnsi="宋体" w:cs="宋体"/>
                <w:kern w:val="0"/>
                <w:sz w:val="24"/>
                <w:szCs w:val="24"/>
              </w:rPr>
              <w:t>后续服务的安排一般、保证措施一般的得2分；</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cs="宋体"/>
                <w:sz w:val="24"/>
                <w:szCs w:val="24"/>
              </w:rPr>
            </w:pPr>
            <w:r>
              <w:rPr>
                <w:rFonts w:hint="eastAsia" w:ascii="宋体" w:hAnsi="宋体" w:cs="宋体"/>
                <w:kern w:val="0"/>
                <w:sz w:val="24"/>
                <w:szCs w:val="24"/>
              </w:rPr>
              <w:t>无此项内容的本项不得分。</w:t>
            </w:r>
          </w:p>
        </w:tc>
      </w:tr>
    </w:tbl>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1"/>
        <w:rPr>
          <w:rFonts w:hint="eastAsia" w:ascii="仿宋" w:hAnsi="仿宋" w:eastAsia="仿宋" w:cs="仿宋"/>
          <w:b/>
          <w:bCs/>
          <w:kern w:val="0"/>
          <w:sz w:val="28"/>
          <w:szCs w:val="28"/>
          <w:lang w:val="zh-CN" w:eastAsia="zh-CN" w:bidi="ar-SA"/>
        </w:rPr>
      </w:pPr>
      <w:r>
        <w:rPr>
          <w:rFonts w:hint="eastAsia" w:ascii="仿宋" w:hAnsi="仿宋" w:eastAsia="仿宋" w:cs="仿宋"/>
          <w:b/>
          <w:bCs/>
          <w:kern w:val="0"/>
          <w:sz w:val="28"/>
          <w:szCs w:val="28"/>
          <w:lang w:val="zh-CN" w:eastAsia="zh-CN" w:bidi="ar-SA"/>
        </w:rPr>
        <w:t xml:space="preserve">注：①请供应商根据评分标准制作评分索引并放在评审内容的前面，评分索引中应标明每个评分点的页码范围，如投标文件内容顺序混乱，导致评委无法查看，后果自负。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1"/>
        <w:rPr>
          <w:rFonts w:hint="eastAsia" w:ascii="仿宋" w:hAnsi="仿宋" w:eastAsia="仿宋" w:cs="仿宋"/>
          <w:b/>
          <w:bCs/>
          <w:kern w:val="0"/>
          <w:sz w:val="28"/>
          <w:szCs w:val="28"/>
          <w:lang w:val="zh-CN" w:eastAsia="zh-CN" w:bidi="ar-SA"/>
        </w:rPr>
      </w:pPr>
      <w:r>
        <w:rPr>
          <w:rFonts w:hint="eastAsia" w:ascii="仿宋" w:hAnsi="仿宋" w:eastAsia="仿宋" w:cs="仿宋"/>
          <w:b/>
          <w:bCs/>
          <w:kern w:val="0"/>
          <w:sz w:val="28"/>
          <w:szCs w:val="28"/>
          <w:lang w:val="zh-CN" w:eastAsia="zh-CN" w:bidi="ar-SA"/>
        </w:rPr>
        <w:t>②请供应商制作投标文件的时保证图片、文字材料的完整、清晰可辨，任何原因导致评委看不清楚或无法查看，后果由供应商自负。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1"/>
        <w:rPr>
          <w:rFonts w:hint="eastAsia" w:ascii="仿宋" w:hAnsi="仿宋" w:eastAsia="仿宋" w:cs="仿宋"/>
          <w:b/>
          <w:bCs/>
          <w:kern w:val="0"/>
          <w:sz w:val="28"/>
          <w:szCs w:val="28"/>
          <w:lang w:val="zh-CN" w:eastAsia="zh-CN" w:bidi="ar-SA"/>
        </w:rPr>
      </w:pPr>
      <w:r>
        <w:rPr>
          <w:rFonts w:hint="eastAsia" w:ascii="仿宋" w:hAnsi="仿宋" w:eastAsia="仿宋" w:cs="仿宋"/>
          <w:b/>
          <w:bCs/>
          <w:kern w:val="0"/>
          <w:sz w:val="28"/>
          <w:szCs w:val="28"/>
          <w:lang w:val="zh-CN" w:eastAsia="zh-CN" w:bidi="ar-SA"/>
        </w:rPr>
        <w:t>③供应商制作投标文件时所用的所有原件材料均须准备好中标公告结束后</w:t>
      </w:r>
      <w:r>
        <w:rPr>
          <w:rFonts w:hint="eastAsia" w:ascii="仿宋" w:hAnsi="仿宋" w:eastAsia="仿宋" w:cs="仿宋"/>
          <w:b/>
          <w:bCs/>
          <w:kern w:val="0"/>
          <w:sz w:val="28"/>
          <w:szCs w:val="28"/>
          <w:lang w:val="en-US" w:eastAsia="zh-CN" w:bidi="ar-SA"/>
        </w:rPr>
        <w:t>5日内</w:t>
      </w:r>
      <w:r>
        <w:rPr>
          <w:rFonts w:hint="eastAsia" w:ascii="仿宋" w:hAnsi="仿宋" w:eastAsia="仿宋" w:cs="仿宋"/>
          <w:b/>
          <w:bCs/>
          <w:kern w:val="0"/>
          <w:sz w:val="28"/>
          <w:szCs w:val="28"/>
          <w:lang w:val="zh-CN" w:eastAsia="zh-CN" w:bidi="ar-SA"/>
        </w:rPr>
        <w:t>被采购人核查，如核查时供应商不能提供相关原件材料作弄虚作假处理，供应商自行承担相应法律后果。</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b/>
          <w:bCs/>
          <w:sz w:val="28"/>
          <w:szCs w:val="28"/>
          <w:lang w:val="zh-CN"/>
        </w:rPr>
      </w:pPr>
      <w:r>
        <w:rPr>
          <w:rFonts w:hint="eastAsia" w:ascii="仿宋" w:hAnsi="仿宋" w:eastAsia="仿宋" w:cs="仿宋"/>
          <w:b/>
          <w:sz w:val="28"/>
          <w:szCs w:val="28"/>
        </w:rPr>
        <w:t>(二）</w:t>
      </w:r>
      <w:r>
        <w:rPr>
          <w:rFonts w:hint="eastAsia" w:ascii="仿宋" w:hAnsi="仿宋" w:eastAsia="仿宋" w:cs="仿宋"/>
          <w:b/>
          <w:sz w:val="28"/>
          <w:szCs w:val="28"/>
          <w:lang w:val="zh-CN"/>
        </w:rPr>
        <w:t>价格分</w:t>
      </w:r>
      <w:r>
        <w:rPr>
          <w:rFonts w:hint="eastAsia" w:ascii="仿宋" w:hAnsi="仿宋" w:eastAsia="仿宋" w:cs="仿宋"/>
          <w:b/>
          <w:sz w:val="28"/>
          <w:szCs w:val="28"/>
        </w:rPr>
        <w:t>：</w:t>
      </w:r>
      <w:r>
        <w:rPr>
          <w:rFonts w:hint="eastAsia" w:ascii="仿宋" w:hAnsi="仿宋" w:eastAsia="仿宋" w:cs="仿宋"/>
          <w:b/>
          <w:bCs/>
          <w:sz w:val="28"/>
          <w:szCs w:val="28"/>
          <w:lang w:val="en-US" w:eastAsia="zh-CN"/>
        </w:rPr>
        <w:t>30</w:t>
      </w:r>
      <w:r>
        <w:rPr>
          <w:rFonts w:hint="eastAsia" w:ascii="仿宋" w:hAnsi="仿宋" w:eastAsia="仿宋" w:cs="仿宋"/>
          <w:b/>
          <w:bCs/>
          <w:sz w:val="28"/>
          <w:szCs w:val="28"/>
          <w:lang w:val="zh-CN"/>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仿宋" w:hAnsi="仿宋" w:eastAsia="仿宋" w:cs="仿宋"/>
          <w:kern w:val="0"/>
          <w:sz w:val="28"/>
          <w:szCs w:val="28"/>
          <w:lang w:val="zh-CN" w:eastAsia="zh-CN" w:bidi="ar-SA"/>
        </w:rPr>
      </w:pPr>
      <w:r>
        <w:rPr>
          <w:rFonts w:hint="eastAsia" w:ascii="仿宋" w:hAnsi="仿宋" w:eastAsia="仿宋" w:cs="仿宋"/>
          <w:kern w:val="0"/>
          <w:sz w:val="28"/>
          <w:szCs w:val="28"/>
          <w:lang w:val="zh-CN" w:eastAsia="zh-CN" w:bidi="ar-SA"/>
        </w:rPr>
        <w:t>价格分统一采用低价优先法计算，满足磋商文件要求且最后报价最低的报价为磋商基准价，其价格分为满分。其他供应商的价格分按下列公式计算：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1"/>
        <w:rPr>
          <w:rFonts w:hint="eastAsia" w:ascii="宋体" w:hAnsi="宋体" w:eastAsia="宋体" w:cs="宋体"/>
          <w:b/>
          <w:kern w:val="2"/>
          <w:sz w:val="24"/>
          <w:szCs w:val="24"/>
          <w:highlight w:val="none"/>
          <w:lang w:eastAsia="zh-CN"/>
        </w:rPr>
      </w:pPr>
      <w:r>
        <w:rPr>
          <w:rFonts w:hint="eastAsia" w:ascii="仿宋" w:hAnsi="仿宋" w:eastAsia="仿宋" w:cs="仿宋"/>
          <w:kern w:val="0"/>
          <w:sz w:val="28"/>
          <w:szCs w:val="28"/>
          <w:lang w:val="zh-CN" w:eastAsia="zh-CN" w:bidi="ar-SA"/>
        </w:rPr>
        <w:t>磋商报价得分=（磋商基准价/最后磋商报价）×</w:t>
      </w:r>
      <w:r>
        <w:rPr>
          <w:rFonts w:hint="eastAsia" w:ascii="仿宋" w:hAnsi="仿宋" w:eastAsia="仿宋" w:cs="仿宋"/>
          <w:kern w:val="0"/>
          <w:sz w:val="28"/>
          <w:szCs w:val="28"/>
          <w:lang w:val="en-US" w:eastAsia="zh-CN" w:bidi="ar-SA"/>
        </w:rPr>
        <w:t>3</w:t>
      </w:r>
      <w:r>
        <w:rPr>
          <w:rFonts w:hint="eastAsia" w:ascii="仿宋" w:hAnsi="仿宋" w:eastAsia="仿宋" w:cs="仿宋"/>
          <w:kern w:val="0"/>
          <w:sz w:val="28"/>
          <w:szCs w:val="28"/>
          <w:lang w:val="zh-CN" w:eastAsia="zh-CN" w:bidi="ar-SA"/>
        </w:rPr>
        <w:t>0%×100。</w:t>
      </w:r>
    </w:p>
    <w:p>
      <w:pPr>
        <w:snapToGrid w:val="0"/>
        <w:spacing w:line="360" w:lineRule="auto"/>
        <w:ind w:firstLine="482" w:firstLineChars="200"/>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eastAsia="zh-CN"/>
        </w:rPr>
        <w:t>（三）</w:t>
      </w:r>
      <w:r>
        <w:rPr>
          <w:rFonts w:hint="eastAsia" w:ascii="宋体" w:hAnsi="宋体" w:eastAsia="宋体" w:cs="宋体"/>
          <w:b/>
          <w:kern w:val="2"/>
          <w:sz w:val="24"/>
          <w:szCs w:val="24"/>
          <w:highlight w:val="none"/>
        </w:rPr>
        <w:t>政府采购政策功能落实（如有此部分内容请</w:t>
      </w:r>
      <w:r>
        <w:rPr>
          <w:rFonts w:hint="eastAsia" w:ascii="宋体" w:hAnsi="宋体" w:eastAsia="宋体" w:cs="宋体"/>
          <w:b/>
          <w:kern w:val="2"/>
          <w:sz w:val="24"/>
          <w:szCs w:val="24"/>
          <w:highlight w:val="none"/>
          <w:lang w:eastAsia="zh-CN"/>
        </w:rPr>
        <w:t>放置</w:t>
      </w:r>
      <w:r>
        <w:rPr>
          <w:rFonts w:hint="eastAsia" w:ascii="宋体" w:hAnsi="宋体" w:eastAsia="宋体" w:cs="宋体"/>
          <w:b/>
          <w:kern w:val="2"/>
          <w:sz w:val="24"/>
          <w:szCs w:val="24"/>
          <w:highlight w:val="none"/>
        </w:rPr>
        <w:t>至价格标部分，否则视为未提供）</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1、小微型企业价格扣除</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（1）本项目对小型和微型企业产品给予10%的扣除价格，用扣除后的价格参与评审。</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（2）供应商需按照采购文件的要求提供相应的《中小企业声明函》。</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（3）企业标准请参照《关于印发中小企业划型标准规定的通知》（工信部联企业</w:t>
      </w:r>
      <w:r>
        <w:rPr>
          <w:rFonts w:hint="eastAsia" w:ascii="宋体" w:hAnsi="宋体" w:eastAsia="宋体" w:cs="宋体"/>
          <w:kern w:val="2"/>
          <w:sz w:val="24"/>
          <w:szCs w:val="24"/>
          <w:highlight w:val="none"/>
          <w:lang w:eastAsia="zh-CN"/>
        </w:rPr>
        <w:t>〔2011〕300号</w:t>
      </w:r>
      <w:r>
        <w:rPr>
          <w:rFonts w:hint="eastAsia" w:ascii="宋体" w:hAnsi="宋体" w:eastAsia="宋体" w:cs="宋体"/>
          <w:kern w:val="2"/>
          <w:sz w:val="24"/>
          <w:szCs w:val="24"/>
          <w:highlight w:val="none"/>
        </w:rPr>
        <w:t>）文件规定自行填写。</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2、残疾人福利单位价格扣除</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（1）本项目对残疾人福利性单位视同小型、微型企业，给予10%的价格扣除，用扣除后的价格参与评审。</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（2）残疾人福利单位需按照采购文件的要求提供《残疾人福利性单位声明函》。</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（3）残疾人福利单位标准请参照《关于促进残疾人就业政府采购政策的通知》（财库〔2017〕141号）。</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3、监狱和戒毒企业价格扣除</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（1）本项目对监狱和戒毒企业（简称监狱企业）视同小型、微型企业，给予6%的价格扣除，用扣除后的价格参与评审。</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（2）监狱企业参加政府采购活动时，需提供由省级以上监狱管理局、戒毒管理局</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含新疆生产建设兵团</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出具的属于监狱企业的证明文件。供应商如不提供上述证明文件，价格将不做相应扣除。</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（3）监狱企业标准请参照《关于政府采购支持监狱企业发展有关问题的通知》（财库</w:t>
      </w:r>
      <w:r>
        <w:rPr>
          <w:rFonts w:hint="eastAsia" w:ascii="宋体" w:hAnsi="宋体" w:eastAsia="宋体" w:cs="宋体"/>
          <w:kern w:val="2"/>
          <w:sz w:val="24"/>
          <w:szCs w:val="24"/>
          <w:highlight w:val="none"/>
          <w:lang w:eastAsia="zh-CN"/>
        </w:rPr>
        <w:t>〔2014〕68号</w:t>
      </w:r>
      <w:r>
        <w:rPr>
          <w:rFonts w:hint="eastAsia" w:ascii="宋体" w:hAnsi="宋体" w:eastAsia="宋体" w:cs="宋体"/>
          <w:kern w:val="2"/>
          <w:sz w:val="24"/>
          <w:szCs w:val="24"/>
          <w:highlight w:val="none"/>
        </w:rPr>
        <w:t>）。</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4、残疾人福利单位、监狱企业属于小型、微型企业的，不重复享受政策。</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6、联合体各方均为小型、微型企业（残疾人福利单位、监狱企业）的，联合体享受6%价格扣除，用扣除后的价格参与评审。</w:t>
      </w:r>
    </w:p>
    <w:p>
      <w:pPr>
        <w:pStyle w:val="13"/>
      </w:pPr>
      <w:r>
        <w:rPr>
          <w:rFonts w:hint="eastAsia" w:ascii="宋体" w:hAnsi="宋体" w:eastAsia="宋体" w:cs="宋体"/>
          <w:kern w:val="2"/>
          <w:sz w:val="24"/>
          <w:szCs w:val="24"/>
          <w:highlight w:val="none"/>
        </w:rPr>
        <w:t>7、根据《江苏省政府采购信用管理暂行办法》的规定，对有失信行为的供应商将根据信用评价结果按规定予以扣分或价格加成。</w:t>
      </w:r>
    </w:p>
    <w:p>
      <w:pPr>
        <w:numPr>
          <w:ilvl w:val="0"/>
          <w:numId w:val="0"/>
        </w:numPr>
        <w:spacing w:line="420" w:lineRule="exact"/>
        <w:jc w:val="center"/>
        <w:rPr>
          <w:rFonts w:hint="eastAsia" w:ascii="宋体" w:hAnsi="宋体"/>
          <w:b/>
          <w:color w:val="auto"/>
          <w:sz w:val="36"/>
          <w:szCs w:val="36"/>
          <w:lang w:val="en-US" w:eastAsia="zh-CN"/>
        </w:rPr>
      </w:pPr>
    </w:p>
    <w:p>
      <w:pPr>
        <w:numPr>
          <w:ilvl w:val="0"/>
          <w:numId w:val="0"/>
        </w:numPr>
        <w:spacing w:line="420" w:lineRule="exact"/>
        <w:jc w:val="center"/>
        <w:rPr>
          <w:rFonts w:hint="eastAsia" w:ascii="宋体" w:hAnsi="宋体"/>
          <w:b/>
          <w:color w:val="auto"/>
          <w:sz w:val="36"/>
          <w:szCs w:val="36"/>
          <w:lang w:val="en-US" w:eastAsia="zh-CN"/>
        </w:rPr>
      </w:pPr>
    </w:p>
    <w:p>
      <w:pPr>
        <w:numPr>
          <w:ilvl w:val="0"/>
          <w:numId w:val="0"/>
        </w:numPr>
        <w:spacing w:line="420" w:lineRule="exact"/>
        <w:jc w:val="center"/>
        <w:rPr>
          <w:rFonts w:hint="eastAsia" w:ascii="宋体" w:hAnsi="宋体"/>
          <w:b/>
          <w:color w:val="auto"/>
          <w:sz w:val="36"/>
          <w:szCs w:val="36"/>
          <w:lang w:val="en-US" w:eastAsia="zh-CN"/>
        </w:rPr>
      </w:pPr>
    </w:p>
    <w:p>
      <w:pPr>
        <w:numPr>
          <w:ilvl w:val="0"/>
          <w:numId w:val="0"/>
        </w:numPr>
        <w:spacing w:line="420" w:lineRule="exact"/>
        <w:jc w:val="center"/>
        <w:rPr>
          <w:rFonts w:hint="eastAsia" w:ascii="宋体" w:hAnsi="宋体"/>
          <w:b/>
          <w:color w:val="auto"/>
          <w:sz w:val="36"/>
          <w:szCs w:val="36"/>
          <w:lang w:val="en-US" w:eastAsia="zh-CN"/>
        </w:rPr>
      </w:pPr>
    </w:p>
    <w:p>
      <w:pPr>
        <w:numPr>
          <w:ilvl w:val="0"/>
          <w:numId w:val="0"/>
        </w:numPr>
        <w:spacing w:line="420" w:lineRule="exact"/>
        <w:jc w:val="center"/>
        <w:rPr>
          <w:rFonts w:hint="eastAsia" w:ascii="宋体" w:hAnsi="宋体"/>
          <w:b/>
          <w:color w:val="auto"/>
          <w:sz w:val="36"/>
          <w:szCs w:val="36"/>
          <w:lang w:val="en-US" w:eastAsia="zh-CN"/>
        </w:rPr>
      </w:pPr>
    </w:p>
    <w:p>
      <w:pPr>
        <w:numPr>
          <w:ilvl w:val="0"/>
          <w:numId w:val="0"/>
        </w:numPr>
        <w:spacing w:line="420" w:lineRule="exact"/>
        <w:jc w:val="center"/>
        <w:rPr>
          <w:rFonts w:hint="eastAsia" w:ascii="宋体" w:hAnsi="宋体"/>
          <w:b/>
          <w:color w:val="auto"/>
          <w:sz w:val="36"/>
          <w:szCs w:val="36"/>
        </w:rPr>
      </w:pPr>
      <w:r>
        <w:rPr>
          <w:rFonts w:hint="eastAsia" w:ascii="宋体" w:hAnsi="宋体"/>
          <w:b/>
          <w:color w:val="auto"/>
          <w:sz w:val="36"/>
          <w:szCs w:val="36"/>
          <w:lang w:val="en-US" w:eastAsia="zh-CN"/>
        </w:rPr>
        <w:t xml:space="preserve">第五部分  </w:t>
      </w:r>
      <w:r>
        <w:rPr>
          <w:rFonts w:hint="eastAsia" w:ascii="宋体" w:hAnsi="宋体"/>
          <w:b/>
          <w:color w:val="auto"/>
          <w:sz w:val="36"/>
          <w:szCs w:val="36"/>
        </w:rPr>
        <w:t>合同签订与验收付款</w:t>
      </w:r>
    </w:p>
    <w:p>
      <w:pPr>
        <w:pStyle w:val="196"/>
        <w:ind w:left="0" w:firstLine="0"/>
        <w:rPr>
          <w:rFonts w:hint="eastAsia"/>
          <w:color w:val="auto"/>
          <w:lang w:val="en-GB"/>
        </w:rPr>
      </w:pPr>
    </w:p>
    <w:bookmarkEnd w:id="60"/>
    <w:bookmarkEnd w:id="61"/>
    <w:bookmarkEnd w:id="62"/>
    <w:bookmarkEnd w:id="63"/>
    <w:bookmarkEnd w:id="64"/>
    <w:bookmarkEnd w:id="65"/>
    <w:bookmarkEnd w:id="66"/>
    <w:p>
      <w:pPr>
        <w:spacing w:line="500" w:lineRule="exact"/>
        <w:ind w:firstLine="555"/>
        <w:jc w:val="left"/>
        <w:rPr>
          <w:rFonts w:ascii="宋体" w:hAnsi="宋体"/>
          <w:color w:val="auto"/>
          <w:sz w:val="28"/>
          <w:szCs w:val="28"/>
        </w:rPr>
      </w:pPr>
      <w:r>
        <w:rPr>
          <w:rFonts w:hint="eastAsia" w:ascii="宋体" w:hAnsi="宋体"/>
          <w:color w:val="auto"/>
          <w:sz w:val="28"/>
          <w:szCs w:val="28"/>
        </w:rPr>
        <w:t>合同最终稿由供需双方协商后确定。</w:t>
      </w:r>
    </w:p>
    <w:p>
      <w:pPr>
        <w:spacing w:line="500" w:lineRule="exact"/>
        <w:ind w:firstLine="560"/>
        <w:rPr>
          <w:rFonts w:ascii="宋体" w:hAnsi="宋体" w:cs="仿宋"/>
          <w:color w:val="auto"/>
          <w:sz w:val="28"/>
          <w:szCs w:val="28"/>
          <w:lang w:val="zh-CN"/>
        </w:rPr>
      </w:pPr>
      <w:r>
        <w:rPr>
          <w:rFonts w:hint="eastAsia" w:ascii="宋体" w:hAnsi="宋体" w:cs="仿宋"/>
          <w:color w:val="auto"/>
          <w:sz w:val="28"/>
          <w:szCs w:val="28"/>
          <w:lang w:val="zh-CN"/>
        </w:rPr>
        <w:t>一、中标供应商</w:t>
      </w:r>
      <w:r>
        <w:rPr>
          <w:rFonts w:hint="eastAsia" w:ascii="宋体" w:hAnsi="宋体" w:cs="仿宋"/>
          <w:color w:val="auto"/>
          <w:sz w:val="28"/>
          <w:szCs w:val="28"/>
        </w:rPr>
        <w:t>应在中标公</w:t>
      </w:r>
      <w:r>
        <w:rPr>
          <w:rFonts w:hint="eastAsia" w:ascii="宋体" w:hAnsi="宋体" w:cs="仿宋"/>
          <w:color w:val="auto"/>
          <w:sz w:val="28"/>
          <w:szCs w:val="28"/>
          <w:lang w:val="zh-CN"/>
        </w:rPr>
        <w:t>告后三日</w:t>
      </w:r>
      <w:r>
        <w:rPr>
          <w:rFonts w:hint="eastAsia" w:ascii="宋体" w:hAnsi="宋体" w:cs="仿宋"/>
          <w:color w:val="auto"/>
          <w:sz w:val="28"/>
          <w:szCs w:val="28"/>
        </w:rPr>
        <w:t>内领取</w:t>
      </w:r>
      <w:r>
        <w:rPr>
          <w:rFonts w:hint="eastAsia" w:ascii="宋体" w:hAnsi="宋体" w:cs="仿宋"/>
          <w:color w:val="auto"/>
          <w:sz w:val="28"/>
          <w:szCs w:val="28"/>
          <w:lang w:val="zh-CN"/>
        </w:rPr>
        <w:t>《中标通知书》，</w:t>
      </w:r>
      <w:r>
        <w:rPr>
          <w:rFonts w:hint="eastAsia" w:ascii="宋体" w:hAnsi="宋体" w:cs="仿宋"/>
          <w:color w:val="auto"/>
          <w:sz w:val="28"/>
          <w:szCs w:val="28"/>
        </w:rPr>
        <w:t>在</w:t>
      </w:r>
      <w:r>
        <w:rPr>
          <w:rFonts w:hint="eastAsia" w:ascii="宋体" w:hAnsi="宋体" w:cs="仿宋"/>
          <w:color w:val="auto"/>
          <w:sz w:val="28"/>
          <w:szCs w:val="28"/>
          <w:lang w:val="zh-CN"/>
        </w:rPr>
        <w:t>十五日内</w:t>
      </w:r>
      <w:r>
        <w:rPr>
          <w:rFonts w:hint="eastAsia" w:ascii="宋体" w:hAnsi="宋体" w:cs="仿宋"/>
          <w:color w:val="auto"/>
          <w:sz w:val="28"/>
          <w:szCs w:val="28"/>
        </w:rPr>
        <w:t>与</w:t>
      </w:r>
      <w:r>
        <w:rPr>
          <w:rFonts w:hint="eastAsia" w:ascii="宋体" w:hAnsi="宋体" w:cs="仿宋"/>
          <w:color w:val="auto"/>
          <w:sz w:val="28"/>
          <w:szCs w:val="28"/>
          <w:lang w:val="zh-CN"/>
        </w:rPr>
        <w:t>采购单位签订</w:t>
      </w:r>
      <w:r>
        <w:rPr>
          <w:rFonts w:hint="eastAsia" w:ascii="宋体" w:hAnsi="宋体" w:cs="仿宋"/>
          <w:color w:val="auto"/>
          <w:sz w:val="28"/>
          <w:szCs w:val="28"/>
        </w:rPr>
        <w:t>采购</w:t>
      </w:r>
      <w:r>
        <w:rPr>
          <w:rFonts w:hint="eastAsia" w:ascii="宋体" w:hAnsi="宋体" w:cs="仿宋"/>
          <w:color w:val="auto"/>
          <w:sz w:val="28"/>
          <w:szCs w:val="28"/>
          <w:lang w:val="zh-CN"/>
        </w:rPr>
        <w:t>合同。合同签订后成交供应商方可履约，否则引起的一切后果由成交人自行承担。所签合同不得对采购文件作实质性修改。采购单位不得向成交供应商提出不合理的要求作为签订合同的条件，不得与成交供应商私下订立背离采购文件实质性内容的协议。</w:t>
      </w:r>
    </w:p>
    <w:p>
      <w:pPr>
        <w:spacing w:line="500" w:lineRule="exact"/>
        <w:ind w:firstLine="562"/>
        <w:rPr>
          <w:rFonts w:ascii="宋体" w:hAnsi="宋体" w:cs="仿宋"/>
          <w:color w:val="auto"/>
          <w:sz w:val="28"/>
          <w:szCs w:val="28"/>
        </w:rPr>
      </w:pPr>
      <w:r>
        <w:rPr>
          <w:rFonts w:hint="eastAsia" w:ascii="宋体" w:hAnsi="宋体" w:cs="仿宋"/>
          <w:b/>
          <w:color w:val="auto"/>
          <w:sz w:val="28"/>
          <w:szCs w:val="28"/>
        </w:rPr>
        <w:t>二</w:t>
      </w:r>
      <w:r>
        <w:rPr>
          <w:rFonts w:hint="eastAsia" w:ascii="宋体" w:hAnsi="宋体" w:cs="仿宋"/>
          <w:color w:val="auto"/>
          <w:sz w:val="28"/>
          <w:szCs w:val="28"/>
        </w:rPr>
        <w:t>、采购人按合同约定积极配合成交供应商履约，成交供应商履约到位后，请以书面形式向采购单位提出验收申请，采购人接到申请后原则上在5个工作日内及时组织相关专业技术人员，必要时邀请质检等部门共同参与验收，并出具验收报告，验收合格支付相应款项。</w:t>
      </w:r>
    </w:p>
    <w:p>
      <w:pPr>
        <w:spacing w:line="500" w:lineRule="exact"/>
        <w:ind w:firstLine="560"/>
        <w:contextualSpacing/>
        <w:rPr>
          <w:rFonts w:ascii="宋体" w:hAnsi="宋体" w:cs="仿宋"/>
          <w:color w:val="auto"/>
          <w:sz w:val="28"/>
          <w:szCs w:val="28"/>
        </w:rPr>
      </w:pPr>
      <w:r>
        <w:rPr>
          <w:rFonts w:hint="eastAsia" w:ascii="宋体" w:hAnsi="宋体" w:cs="仿宋"/>
          <w:color w:val="auto"/>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pacing w:line="500" w:lineRule="exact"/>
        <w:ind w:firstLine="560"/>
        <w:contextualSpacing/>
        <w:rPr>
          <w:rFonts w:ascii="宋体" w:hAnsi="宋体" w:cs="仿宋"/>
          <w:color w:val="auto"/>
          <w:sz w:val="28"/>
          <w:szCs w:val="28"/>
        </w:rPr>
      </w:pPr>
      <w:r>
        <w:rPr>
          <w:rFonts w:hint="eastAsia" w:ascii="宋体" w:hAnsi="宋体" w:cs="仿宋"/>
          <w:color w:val="auto"/>
          <w:sz w:val="28"/>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rPr>
          <w:rFonts w:hint="eastAsia" w:ascii="宋体" w:hAnsi="宋体"/>
          <w:sz w:val="24"/>
          <w:szCs w:val="24"/>
        </w:rPr>
      </w:pPr>
    </w:p>
    <w:p>
      <w:pPr>
        <w:pStyle w:val="196"/>
        <w:rPr>
          <w:rFonts w:hint="eastAsia"/>
        </w:rPr>
      </w:pPr>
    </w:p>
    <w:p>
      <w:pPr>
        <w:pStyle w:val="196"/>
        <w:rPr>
          <w:rFonts w:hint="eastAsia"/>
        </w:rPr>
      </w:pPr>
    </w:p>
    <w:p>
      <w:pPr>
        <w:pStyle w:val="196"/>
        <w:rPr>
          <w:rFonts w:hint="eastAsia"/>
        </w:rPr>
      </w:pPr>
    </w:p>
    <w:p>
      <w:pPr>
        <w:pStyle w:val="196"/>
        <w:rPr>
          <w:rFonts w:hint="eastAsia"/>
        </w:rPr>
      </w:pPr>
    </w:p>
    <w:p>
      <w:pPr>
        <w:pStyle w:val="196"/>
        <w:rPr>
          <w:rFonts w:hint="eastAsia"/>
        </w:rPr>
      </w:pPr>
    </w:p>
    <w:p>
      <w:pPr>
        <w:pStyle w:val="196"/>
        <w:ind w:left="0" w:leftChars="0" w:firstLine="0" w:firstLineChars="0"/>
        <w:rPr>
          <w:rFonts w:hint="eastAsia"/>
        </w:rPr>
      </w:pPr>
    </w:p>
    <w:p>
      <w:pPr>
        <w:pStyle w:val="196"/>
        <w:ind w:left="0" w:leftChars="0" w:firstLine="0" w:firstLineChars="0"/>
        <w:rPr>
          <w:rFonts w:hint="eastAsia"/>
        </w:rPr>
      </w:pPr>
    </w:p>
    <w:p>
      <w:pPr>
        <w:pStyle w:val="196"/>
        <w:ind w:left="0" w:leftChars="0" w:firstLine="0" w:firstLineChars="0"/>
        <w:rPr>
          <w:rFonts w:hint="eastAsia"/>
        </w:rPr>
      </w:pPr>
    </w:p>
    <w:p>
      <w:pPr>
        <w:pStyle w:val="196"/>
        <w:ind w:left="0" w:leftChars="0" w:firstLine="0" w:firstLineChars="0"/>
        <w:rPr>
          <w:rFonts w:hint="eastAsia"/>
        </w:rPr>
      </w:pPr>
    </w:p>
    <w:p>
      <w:pPr>
        <w:pStyle w:val="196"/>
        <w:ind w:left="0" w:leftChars="0" w:firstLine="0" w:firstLineChars="0"/>
        <w:rPr>
          <w:rFonts w:hint="eastAsia"/>
        </w:rPr>
      </w:pPr>
    </w:p>
    <w:p>
      <w:pPr>
        <w:spacing w:before="290" w:line="500" w:lineRule="exact"/>
        <w:ind w:left="848" w:hanging="420"/>
        <w:jc w:val="center"/>
        <w:rPr>
          <w:rFonts w:ascii="宋体" w:hAnsi="宋体"/>
          <w:b/>
          <w:bCs/>
          <w:sz w:val="44"/>
          <w:szCs w:val="44"/>
        </w:rPr>
      </w:pPr>
      <w:r>
        <w:rPr>
          <w:rFonts w:hint="eastAsia" w:ascii="宋体" w:hAnsi="宋体"/>
          <w:b/>
          <w:bCs/>
          <w:sz w:val="44"/>
          <w:szCs w:val="44"/>
        </w:rPr>
        <w:t>拟签订的合同文本</w:t>
      </w:r>
    </w:p>
    <w:p>
      <w:pPr>
        <w:numPr>
          <w:ilvl w:val="0"/>
          <w:numId w:val="1"/>
        </w:numPr>
        <w:autoSpaceDE w:val="0"/>
        <w:autoSpaceDN w:val="0"/>
        <w:adjustRightInd w:val="0"/>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合同主要条款</w:t>
      </w:r>
    </w:p>
    <w:p>
      <w:pPr>
        <w:pStyle w:val="16"/>
        <w:rPr>
          <w:rFonts w:hint="eastAsia"/>
        </w:rPr>
      </w:pPr>
    </w:p>
    <w:p>
      <w:pPr>
        <w:pStyle w:val="1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000000"/>
          <w:sz w:val="28"/>
          <w:szCs w:val="28"/>
        </w:rPr>
      </w:pPr>
      <w:bookmarkStart w:id="67" w:name="_Hlk56696324"/>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u w:val="single"/>
          <w:lang w:val="en-US" w:eastAsia="zh-CN" w:bidi="ar-SA"/>
        </w:rPr>
      </w:pPr>
      <w:r>
        <w:rPr>
          <w:rFonts w:hint="eastAsia" w:ascii="仿宋" w:hAnsi="仿宋" w:eastAsia="仿宋" w:cs="仿宋"/>
          <w:color w:val="000000"/>
          <w:sz w:val="28"/>
          <w:szCs w:val="28"/>
          <w:lang w:val="en-US" w:eastAsia="zh-CN" w:bidi="ar-SA"/>
        </w:rPr>
        <w:t>采购人：（以下称甲方）</w:t>
      </w:r>
      <w:r>
        <w:rPr>
          <w:rFonts w:hint="eastAsia" w:ascii="仿宋" w:hAnsi="仿宋" w:eastAsia="仿宋" w:cs="仿宋"/>
          <w:color w:val="000000"/>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u w:val="single"/>
          <w:lang w:val="en-US" w:eastAsia="zh-CN" w:bidi="ar-SA"/>
        </w:rPr>
      </w:pPr>
      <w:r>
        <w:rPr>
          <w:rFonts w:hint="eastAsia" w:ascii="仿宋" w:hAnsi="仿宋" w:eastAsia="仿宋" w:cs="仿宋"/>
          <w:color w:val="000000"/>
          <w:sz w:val="28"/>
          <w:szCs w:val="28"/>
          <w:lang w:val="en-US" w:eastAsia="zh-CN" w:bidi="ar-SA"/>
        </w:rPr>
        <w:t>中标人：（以下称乙方）</w:t>
      </w:r>
      <w:r>
        <w:rPr>
          <w:rFonts w:hint="eastAsia" w:ascii="仿宋" w:hAnsi="仿宋" w:eastAsia="仿宋" w:cs="仿宋"/>
          <w:color w:val="000000"/>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8" w:firstLineChars="196"/>
        <w:textAlignment w:val="auto"/>
        <w:rPr>
          <w:rFonts w:hint="eastAsia" w:ascii="黑体" w:hAnsi="黑体" w:eastAsia="黑体" w:cs="黑体"/>
          <w:b/>
          <w:color w:val="auto"/>
          <w:sz w:val="28"/>
          <w:szCs w:val="28"/>
          <w:highlight w:val="none"/>
        </w:rPr>
      </w:pPr>
      <w:r>
        <w:rPr>
          <w:rFonts w:hint="eastAsia" w:ascii="仿宋" w:hAnsi="仿宋" w:eastAsia="仿宋" w:cs="仿宋"/>
          <w:color w:val="000000"/>
          <w:sz w:val="28"/>
          <w:szCs w:val="28"/>
          <w:lang w:val="en-US" w:eastAsia="zh-CN" w:bidi="ar-SA"/>
        </w:rPr>
        <w:t>2024</w:t>
      </w:r>
      <w:r>
        <w:rPr>
          <w:rFonts w:hint="eastAsia" w:ascii="仿宋" w:hAnsi="仿宋" w:eastAsia="仿宋" w:cs="仿宋"/>
          <w:color w:val="000000"/>
          <w:sz w:val="28"/>
          <w:szCs w:val="28"/>
          <w:lang w:val="zh-CN" w:eastAsia="zh-CN" w:bidi="ar-SA"/>
        </w:rPr>
        <w:t>年</w:t>
      </w:r>
      <w:r>
        <w:rPr>
          <w:rFonts w:hint="eastAsia" w:ascii="仿宋" w:hAnsi="仿宋" w:eastAsia="仿宋" w:cs="仿宋"/>
          <w:color w:val="000000"/>
          <w:sz w:val="28"/>
          <w:szCs w:val="28"/>
          <w:u w:val="single"/>
          <w:lang w:val="en-US" w:eastAsia="zh-CN" w:bidi="ar-SA"/>
        </w:rPr>
        <w:t xml:space="preserve">   </w:t>
      </w:r>
      <w:r>
        <w:rPr>
          <w:rFonts w:hint="eastAsia" w:ascii="仿宋" w:hAnsi="仿宋" w:eastAsia="仿宋" w:cs="仿宋"/>
          <w:color w:val="000000"/>
          <w:sz w:val="28"/>
          <w:szCs w:val="28"/>
          <w:lang w:val="zh-CN" w:eastAsia="zh-CN" w:bidi="ar-SA"/>
        </w:rPr>
        <w:t>月</w:t>
      </w:r>
      <w:r>
        <w:rPr>
          <w:rFonts w:hint="eastAsia" w:ascii="仿宋" w:hAnsi="仿宋" w:eastAsia="仿宋" w:cs="仿宋"/>
          <w:color w:val="000000"/>
          <w:sz w:val="28"/>
          <w:szCs w:val="28"/>
          <w:u w:val="single"/>
          <w:lang w:val="en-US" w:eastAsia="zh-CN" w:bidi="ar-SA"/>
        </w:rPr>
        <w:t xml:space="preserve">   </w:t>
      </w:r>
      <w:r>
        <w:rPr>
          <w:rFonts w:hint="eastAsia" w:ascii="仿宋" w:hAnsi="仿宋" w:eastAsia="仿宋" w:cs="仿宋"/>
          <w:color w:val="000000"/>
          <w:sz w:val="28"/>
          <w:szCs w:val="28"/>
          <w:lang w:val="zh-CN" w:eastAsia="zh-CN" w:bidi="ar-SA"/>
        </w:rPr>
        <w:t>日</w:t>
      </w:r>
      <w:r>
        <w:rPr>
          <w:rFonts w:hint="eastAsia" w:ascii="仿宋" w:hAnsi="仿宋" w:eastAsia="仿宋" w:cs="仿宋"/>
          <w:color w:val="000000"/>
          <w:sz w:val="28"/>
          <w:szCs w:val="28"/>
          <w:lang w:val="en-US" w:eastAsia="zh-CN" w:bidi="ar-SA"/>
        </w:rPr>
        <w:t xml:space="preserve">，（采购人）以  </w:t>
      </w:r>
      <w:r>
        <w:rPr>
          <w:rFonts w:hint="eastAsia" w:ascii="仿宋" w:hAnsi="仿宋" w:eastAsia="仿宋" w:cs="仿宋"/>
          <w:color w:val="000000"/>
          <w:sz w:val="28"/>
          <w:szCs w:val="28"/>
          <w:u w:val="single"/>
          <w:lang w:val="en-US" w:eastAsia="zh-CN" w:bidi="ar-SA"/>
        </w:rPr>
        <w:t xml:space="preserve"> （政府采购方式） </w:t>
      </w:r>
      <w:r>
        <w:rPr>
          <w:rFonts w:hint="eastAsia" w:ascii="仿宋" w:hAnsi="仿宋" w:eastAsia="仿宋" w:cs="仿宋"/>
          <w:color w:val="000000"/>
          <w:sz w:val="28"/>
          <w:szCs w:val="28"/>
          <w:lang w:val="en-US" w:eastAsia="zh-CN" w:bidi="ar-SA"/>
        </w:rPr>
        <w:t xml:space="preserve"> 对  </w:t>
      </w:r>
      <w:r>
        <w:rPr>
          <w:rFonts w:hint="eastAsia" w:ascii="仿宋" w:hAnsi="仿宋" w:eastAsia="仿宋" w:cs="仿宋"/>
          <w:color w:val="000000"/>
          <w:sz w:val="28"/>
          <w:szCs w:val="28"/>
          <w:u w:val="single"/>
          <w:lang w:val="en-US" w:eastAsia="zh-CN" w:bidi="ar-SA"/>
        </w:rPr>
        <w:t xml:space="preserve"> （项目名称）</w:t>
      </w:r>
      <w:r>
        <w:rPr>
          <w:rFonts w:hint="eastAsia" w:ascii="仿宋" w:hAnsi="仿宋" w:eastAsia="仿宋" w:cs="仿宋"/>
          <w:color w:val="000000"/>
          <w:sz w:val="28"/>
          <w:szCs w:val="28"/>
          <w:lang w:val="en-US" w:eastAsia="zh-CN" w:bidi="ar-SA"/>
        </w:rPr>
        <w:t>项目进行了采购。经评标委员会评定，确定乙方为本项采购项目的中标人。甲乙双方根据《中华人民共和国政府采购法》《中华人民共和国民法典》等相关法律法规及本项目招标文件的规定，双方经平等协商达成一致意见，订立本合同。</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一、</w:t>
      </w:r>
      <w:r>
        <w:rPr>
          <w:rFonts w:hint="eastAsia" w:ascii="黑体" w:hAnsi="黑体" w:eastAsia="黑体" w:cs="黑体"/>
          <w:b/>
          <w:color w:val="auto"/>
          <w:sz w:val="28"/>
          <w:szCs w:val="28"/>
          <w:highlight w:val="none"/>
          <w:lang w:val="en-US" w:eastAsia="zh-CN"/>
        </w:rPr>
        <w:t>服务</w:t>
      </w:r>
      <w:r>
        <w:rPr>
          <w:rFonts w:hint="eastAsia" w:ascii="黑体" w:hAnsi="黑体" w:eastAsia="黑体" w:cs="黑体"/>
          <w:b/>
          <w:color w:val="auto"/>
          <w:sz w:val="28"/>
          <w:szCs w:val="28"/>
          <w:highlight w:val="none"/>
          <w:lang w:eastAsia="zh-CN"/>
        </w:rPr>
        <w:t>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color w:val="auto"/>
          <w:sz w:val="28"/>
          <w:szCs w:val="28"/>
          <w:highlight w:val="none"/>
          <w:lang w:val="en-US" w:eastAsia="zh-CN"/>
        </w:rPr>
      </w:pPr>
    </w:p>
    <w:tbl>
      <w:tblPr>
        <w:tblStyle w:val="36"/>
        <w:tblW w:w="102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57"/>
        <w:gridCol w:w="1125"/>
        <w:gridCol w:w="876"/>
        <w:gridCol w:w="1366"/>
        <w:gridCol w:w="1108"/>
        <w:gridCol w:w="1394"/>
        <w:gridCol w:w="9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 w:hRule="atLeast"/>
          <w:jc w:val="center"/>
        </w:trPr>
        <w:tc>
          <w:tcPr>
            <w:tcW w:w="67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序号</w:t>
            </w:r>
          </w:p>
        </w:tc>
        <w:tc>
          <w:tcPr>
            <w:tcW w:w="1857" w:type="dxa"/>
            <w:tcBorders>
              <w:bottom w:val="single" w:color="auto" w:sz="4" w:space="0"/>
            </w:tcBorders>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设备名称</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单位</w:t>
            </w:r>
          </w:p>
        </w:tc>
        <w:tc>
          <w:tcPr>
            <w:tcW w:w="87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数量</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color w:val="000000"/>
                <w:sz w:val="24"/>
                <w:szCs w:val="21"/>
                <w:lang w:val="en-US" w:eastAsia="zh-CN"/>
              </w:rPr>
              <w:t>投标品牌</w:t>
            </w:r>
          </w:p>
        </w:tc>
        <w:tc>
          <w:tcPr>
            <w:tcW w:w="1108" w:type="dxa"/>
            <w:noWrap w:val="0"/>
            <w:vAlign w:val="center"/>
          </w:tcPr>
          <w:p>
            <w:pPr>
              <w:spacing w:line="500" w:lineRule="exact"/>
              <w:jc w:val="center"/>
              <w:rPr>
                <w:rFonts w:hint="eastAsia" w:ascii="宋体" w:hAnsi="宋体"/>
                <w:color w:val="000000"/>
                <w:sz w:val="24"/>
                <w:szCs w:val="21"/>
                <w:lang w:val="en-US" w:eastAsia="zh-CN"/>
              </w:rPr>
            </w:pPr>
            <w:r>
              <w:rPr>
                <w:rFonts w:hint="eastAsia" w:ascii="宋体" w:hAnsi="宋体"/>
                <w:color w:val="000000"/>
                <w:sz w:val="24"/>
                <w:szCs w:val="21"/>
                <w:lang w:val="en-US" w:eastAsia="zh-CN"/>
              </w:rPr>
              <w:t>型号</w:t>
            </w:r>
          </w:p>
        </w:tc>
        <w:tc>
          <w:tcPr>
            <w:tcW w:w="1394"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单价（元）</w:t>
            </w: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合价（元）</w:t>
            </w: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jc w:val="center"/>
        </w:trPr>
        <w:tc>
          <w:tcPr>
            <w:tcW w:w="67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857" w:type="dxa"/>
            <w:tcBorders>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高清视频会议终端</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75"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2</w:t>
            </w:r>
          </w:p>
        </w:tc>
        <w:tc>
          <w:tcPr>
            <w:tcW w:w="1857"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5G 路由器</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75"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3</w:t>
            </w:r>
          </w:p>
        </w:tc>
        <w:tc>
          <w:tcPr>
            <w:tcW w:w="1857"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物联网卡</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张</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75"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4</w:t>
            </w:r>
          </w:p>
        </w:tc>
        <w:tc>
          <w:tcPr>
            <w:tcW w:w="1857"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系统改造和集成</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项</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75"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5</w:t>
            </w:r>
          </w:p>
        </w:tc>
        <w:tc>
          <w:tcPr>
            <w:tcW w:w="1857"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卫星便携站</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75"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6</w:t>
            </w:r>
          </w:p>
        </w:tc>
        <w:tc>
          <w:tcPr>
            <w:tcW w:w="1857" w:type="dxa"/>
            <w:tcBorders>
              <w:top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机房空调</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jc w:val="center"/>
        </w:trPr>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sz w:val="24"/>
                <w:szCs w:val="21"/>
                <w:lang w:val="en-US" w:eastAsia="zh-CN"/>
              </w:rPr>
            </w:pPr>
            <w:r>
              <w:rPr>
                <w:rFonts w:hint="eastAsia" w:ascii="仿宋" w:hAnsi="仿宋" w:cs="宋体"/>
                <w:kern w:val="0"/>
                <w:sz w:val="21"/>
                <w:szCs w:val="21"/>
              </w:rPr>
              <w:t>合计</w:t>
            </w:r>
          </w:p>
        </w:tc>
        <w:tc>
          <w:tcPr>
            <w:tcW w:w="9560" w:type="dxa"/>
            <w:gridSpan w:val="8"/>
            <w:noWrap w:val="0"/>
            <w:vAlign w:val="center"/>
          </w:tcPr>
          <w:p>
            <w:pPr>
              <w:spacing w:line="500" w:lineRule="exact"/>
              <w:jc w:val="both"/>
              <w:rPr>
                <w:rFonts w:hint="eastAsia" w:ascii="仿宋" w:hAnsi="仿宋" w:cs="宋体"/>
                <w:kern w:val="0"/>
                <w:sz w:val="21"/>
                <w:szCs w:val="21"/>
              </w:rPr>
            </w:pPr>
            <w:r>
              <w:rPr>
                <w:rFonts w:hint="eastAsia" w:ascii="仿宋" w:hAnsi="仿宋" w:cs="宋体"/>
                <w:kern w:val="0"/>
                <w:sz w:val="21"/>
                <w:szCs w:val="21"/>
              </w:rPr>
              <w:t>人民币</w:t>
            </w:r>
            <w:r>
              <w:rPr>
                <w:rFonts w:hint="eastAsia" w:ascii="仿宋" w:hAnsi="仿宋" w:cs="宋体"/>
                <w:kern w:val="0"/>
                <w:sz w:val="21"/>
                <w:szCs w:val="21"/>
                <w:lang w:eastAsia="zh-CN"/>
              </w:rPr>
              <w:t>（</w:t>
            </w:r>
            <w:r>
              <w:rPr>
                <w:rFonts w:hint="eastAsia" w:ascii="仿宋" w:hAnsi="仿宋" w:cs="宋体"/>
                <w:kern w:val="0"/>
                <w:sz w:val="21"/>
                <w:szCs w:val="21"/>
                <w:lang w:val="en-US" w:eastAsia="zh-CN"/>
              </w:rPr>
              <w:t>大写</w:t>
            </w:r>
            <w:r>
              <w:rPr>
                <w:rFonts w:hint="eastAsia" w:ascii="仿宋" w:hAnsi="仿宋" w:cs="宋体"/>
                <w:kern w:val="0"/>
                <w:sz w:val="21"/>
                <w:szCs w:val="21"/>
                <w:lang w:eastAsia="zh-CN"/>
              </w:rPr>
              <w:t>）：</w:t>
            </w:r>
            <w:r>
              <w:rPr>
                <w:rFonts w:hint="eastAsia" w:ascii="仿宋" w:hAnsi="仿宋" w:cs="宋体"/>
                <w:kern w:val="0"/>
                <w:sz w:val="21"/>
                <w:szCs w:val="21"/>
                <w:lang w:val="en-US" w:eastAsia="zh-CN"/>
              </w:rPr>
              <w:t xml:space="preserve">                </w:t>
            </w:r>
            <w:r>
              <w:rPr>
                <w:rFonts w:hint="eastAsia" w:ascii="仿宋" w:hAnsi="仿宋" w:cs="宋体"/>
                <w:kern w:val="0"/>
                <w:sz w:val="21"/>
                <w:szCs w:val="21"/>
                <w:lang w:eastAsia="zh-CN"/>
              </w:rPr>
              <w:t>（</w:t>
            </w:r>
            <w:r>
              <w:rPr>
                <w:rFonts w:hint="eastAsia" w:ascii="仿宋" w:hAnsi="仿宋" w:cs="宋体"/>
                <w:kern w:val="0"/>
                <w:sz w:val="21"/>
                <w:szCs w:val="21"/>
                <w:lang w:val="en-US" w:eastAsia="zh-CN"/>
              </w:rPr>
              <w:t>小写</w:t>
            </w:r>
            <w:r>
              <w:rPr>
                <w:rFonts w:hint="eastAsia" w:ascii="仿宋" w:hAnsi="仿宋" w:cs="宋体"/>
                <w:kern w:val="0"/>
                <w:sz w:val="21"/>
                <w:szCs w:val="21"/>
                <w:lang w:eastAsia="zh-CN"/>
              </w:rPr>
              <w:t>：</w:t>
            </w:r>
            <w:r>
              <w:rPr>
                <w:rFonts w:hint="eastAsia" w:ascii="仿宋" w:hAnsi="仿宋" w:cs="宋体"/>
                <w:kern w:val="0"/>
                <w:sz w:val="21"/>
                <w:szCs w:val="21"/>
                <w:lang w:val="en-US" w:eastAsia="zh-CN"/>
              </w:rPr>
              <w:t xml:space="preserve">          元 </w:t>
            </w:r>
            <w:r>
              <w:rPr>
                <w:rFonts w:hint="eastAsia" w:ascii="仿宋" w:hAnsi="仿宋" w:cs="宋体"/>
                <w:kern w:val="0"/>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en-US" w:eastAsia="zh-CN"/>
        </w:rPr>
        <w:t>二</w:t>
      </w:r>
      <w:r>
        <w:rPr>
          <w:rFonts w:hint="eastAsia" w:ascii="黑体" w:hAnsi="黑体" w:eastAsia="黑体" w:cs="黑体"/>
          <w:b/>
          <w:color w:val="auto"/>
          <w:sz w:val="28"/>
          <w:szCs w:val="28"/>
          <w:highlight w:val="none"/>
        </w:rPr>
        <w:t>、合同金额</w:t>
      </w:r>
    </w:p>
    <w:p>
      <w:pPr>
        <w:keepNext w:val="0"/>
        <w:keepLines w:val="0"/>
        <w:pageBreakBefore w:val="0"/>
        <w:widowControl w:val="0"/>
        <w:kinsoku/>
        <w:wordWrap/>
        <w:overflowPunct/>
        <w:topLinePunct w:val="0"/>
        <w:bidi w:val="0"/>
        <w:spacing w:line="440" w:lineRule="exact"/>
        <w:ind w:firstLine="560" w:firstLineChars="200"/>
        <w:rPr>
          <w:rFonts w:hint="default"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本项目的合同总价为</w:t>
      </w:r>
      <w:r>
        <w:rPr>
          <w:rFonts w:hint="eastAsia" w:ascii="仿宋" w:hAnsi="仿宋" w:eastAsia="仿宋" w:cs="仿宋"/>
          <w:color w:val="000000"/>
          <w:sz w:val="28"/>
          <w:szCs w:val="28"/>
          <w:u w:val="single"/>
          <w:lang w:val="en-US" w:eastAsia="zh-CN" w:bidi="ar-SA"/>
        </w:rPr>
        <w:t xml:space="preserve">         </w:t>
      </w:r>
      <w:r>
        <w:rPr>
          <w:rFonts w:hint="eastAsia" w:ascii="仿宋" w:hAnsi="仿宋" w:eastAsia="仿宋" w:cs="仿宋"/>
          <w:color w:val="000000"/>
          <w:sz w:val="28"/>
          <w:szCs w:val="28"/>
          <w:lang w:val="en-US" w:eastAsia="zh-CN" w:bidi="ar-SA"/>
        </w:rPr>
        <w:t>元，大写：</w:t>
      </w:r>
      <w:r>
        <w:rPr>
          <w:rFonts w:hint="eastAsia"/>
          <w:u w:val="single"/>
          <w:lang w:val="en-US" w:eastAsia="zh-CN"/>
        </w:rPr>
        <w:t xml:space="preserve">            </w:t>
      </w:r>
      <w:r>
        <w:rPr>
          <w:rFonts w:hint="eastAsia"/>
          <w:u w:val="none"/>
          <w:lang w:val="en-US" w:eastAsia="zh-CN"/>
        </w:rPr>
        <w:t xml:space="preserve"> </w:t>
      </w:r>
      <w:r>
        <w:rPr>
          <w:rFonts w:hint="eastAsia" w:ascii="仿宋" w:hAnsi="仿宋" w:eastAsia="仿宋" w:cs="仿宋"/>
          <w:color w:val="000000"/>
          <w:sz w:val="28"/>
          <w:szCs w:val="28"/>
          <w:lang w:val="en-US" w:eastAsia="zh-CN" w:bidi="ar-SA"/>
        </w:rPr>
        <w:t>元。</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三、工期及验收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黑体" w:hAnsi="黑体" w:eastAsia="黑体" w:cs="黑体"/>
          <w:b/>
          <w:color w:val="auto"/>
          <w:sz w:val="28"/>
          <w:szCs w:val="28"/>
          <w:highlight w:val="none"/>
          <w:lang w:val="en-US" w:eastAsia="zh-CN"/>
        </w:rPr>
      </w:pPr>
      <w:r>
        <w:rPr>
          <w:rFonts w:hint="eastAsia" w:ascii="仿宋" w:hAnsi="仿宋" w:eastAsia="仿宋" w:cs="仿宋"/>
          <w:kern w:val="0"/>
          <w:sz w:val="28"/>
          <w:szCs w:val="28"/>
          <w:lang w:val="en-US" w:eastAsia="zh-CN" w:bidi="ar-SA"/>
        </w:rPr>
        <w:t>1.乙方在合同签订后30日内按甲方需求完成安装、调试与培训；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2.甲方按合同约定及时组织相关专业技术人员参与验收，也可邀请国家认可的质量检测机构共同参与验收，并由其出具质量检测报告。</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3.乙方按合同规定将所提供货物的装箱清单、用户手册、原厂保修卡、随机资料及配件、随机工具等交付给甲方；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4.在验收过程中，若发现数量不足或有质量、技术等问题，乙方应负责按照甲方的要求采取补足、更换或退货等处理措施，并承担由此发生的一切费用和损失。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lang w:val="en-US" w:eastAsia="zh-CN"/>
        </w:rPr>
      </w:pPr>
      <w:r>
        <w:rPr>
          <w:rFonts w:hint="eastAsia" w:ascii="仿宋" w:hAnsi="仿宋" w:eastAsia="仿宋" w:cs="仿宋"/>
          <w:color w:val="000000"/>
          <w:sz w:val="28"/>
          <w:szCs w:val="28"/>
          <w:lang w:val="en-US" w:eastAsia="zh-CN" w:bidi="ar-SA"/>
        </w:rPr>
        <w:t>5. 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四、知识产权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1.本项目实施过程中产生的软件著作权等知识产权，应归甲方或经甲方确认的有关单位或个人所有；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1"/>
          <w:szCs w:val="21"/>
          <w:highlight w:val="none"/>
          <w:u w:val="single"/>
        </w:rPr>
      </w:pPr>
      <w:r>
        <w:rPr>
          <w:rFonts w:hint="eastAsia" w:ascii="仿宋" w:hAnsi="仿宋" w:eastAsia="仿宋" w:cs="仿宋"/>
          <w:color w:val="000000"/>
          <w:sz w:val="28"/>
          <w:szCs w:val="28"/>
          <w:lang w:val="en-US" w:eastAsia="zh-CN" w:bidi="ar-SA"/>
        </w:rPr>
        <w:t>2.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五、维保期与售后服务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w:t>
      </w:r>
      <w:r>
        <w:rPr>
          <w:rFonts w:hint="eastAsia" w:ascii="仿宋" w:hAnsi="仿宋" w:eastAsia="仿宋" w:cs="仿宋"/>
          <w:kern w:val="0"/>
          <w:sz w:val="28"/>
          <w:szCs w:val="28"/>
          <w:lang w:val="en-US" w:eastAsia="zh-CN" w:bidi="ar-SA"/>
        </w:rPr>
        <w:t>乙方</w:t>
      </w:r>
      <w:r>
        <w:rPr>
          <w:rFonts w:hint="default" w:ascii="仿宋" w:hAnsi="仿宋" w:eastAsia="仿宋" w:cs="仿宋"/>
          <w:color w:val="000000"/>
          <w:sz w:val="28"/>
          <w:szCs w:val="28"/>
          <w:lang w:val="en-US" w:eastAsia="zh-CN" w:bidi="ar-SA"/>
        </w:rPr>
        <w:t>拟提供的产品、设备必须是原装（全新未曾使用）的合格产品、符合国家有关规定，凡涉及国家强制性检测的设备或部件须提供3C认证文件及其他检测证明文件。</w:t>
      </w:r>
      <w:r>
        <w:rPr>
          <w:rFonts w:hint="eastAsia" w:ascii="仿宋" w:hAnsi="仿宋" w:eastAsia="仿宋" w:cs="仿宋"/>
          <w:kern w:val="0"/>
          <w:sz w:val="28"/>
          <w:szCs w:val="28"/>
          <w:lang w:val="en-US" w:eastAsia="zh-CN" w:bidi="ar-SA"/>
        </w:rPr>
        <w:t>乙方</w:t>
      </w:r>
      <w:r>
        <w:rPr>
          <w:rFonts w:hint="default" w:ascii="仿宋" w:hAnsi="仿宋" w:eastAsia="仿宋" w:cs="仿宋"/>
          <w:color w:val="000000"/>
          <w:sz w:val="28"/>
          <w:szCs w:val="28"/>
          <w:lang w:val="en-US" w:eastAsia="zh-CN" w:bidi="ar-SA"/>
        </w:rPr>
        <w:t>拟提供的产品、设备必须证件齐全、保证质量，操作系统软件应符合相关质量要求。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2.质保期：所有设备质保期3年，质保期自项目验收合格次日起计算。质保期内因产品本身缺陷（非人为因素）造成各种故障应由</w:t>
      </w:r>
      <w:r>
        <w:rPr>
          <w:rFonts w:hint="eastAsia" w:ascii="仿宋" w:hAnsi="仿宋" w:eastAsia="仿宋" w:cs="仿宋"/>
          <w:color w:val="000000"/>
          <w:sz w:val="28"/>
          <w:szCs w:val="28"/>
          <w:lang w:val="en-US" w:eastAsia="zh-CN" w:bidi="ar-SA"/>
        </w:rPr>
        <w:t>乙方</w:t>
      </w:r>
      <w:r>
        <w:rPr>
          <w:rFonts w:hint="eastAsia" w:ascii="仿宋" w:hAnsi="仿宋" w:eastAsia="仿宋" w:cs="仿宋"/>
          <w:kern w:val="0"/>
          <w:sz w:val="28"/>
          <w:szCs w:val="28"/>
          <w:lang w:val="en-US" w:eastAsia="zh-CN" w:bidi="ar-SA"/>
        </w:rPr>
        <w:t>免费技术服务和维修直至更换，费用由</w:t>
      </w:r>
      <w:r>
        <w:rPr>
          <w:rFonts w:hint="eastAsia" w:ascii="仿宋" w:hAnsi="仿宋" w:eastAsia="仿宋" w:cs="仿宋"/>
          <w:color w:val="000000"/>
          <w:sz w:val="28"/>
          <w:szCs w:val="28"/>
          <w:lang w:val="en-US" w:eastAsia="zh-CN" w:bidi="ar-SA"/>
        </w:rPr>
        <w:t>乙方</w:t>
      </w:r>
      <w:r>
        <w:rPr>
          <w:rFonts w:hint="eastAsia" w:ascii="仿宋" w:hAnsi="仿宋" w:eastAsia="仿宋" w:cs="仿宋"/>
          <w:kern w:val="0"/>
          <w:sz w:val="28"/>
          <w:szCs w:val="28"/>
          <w:lang w:val="en-US" w:eastAsia="zh-CN" w:bidi="ar-SA"/>
        </w:rPr>
        <w:t>承担（包括返厂维修）。</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3.在质保期内，乙方成立售后服务队伍，提供设备的使用及维护服务，确保本项目范围内的硬件和软件能够正常使用。由此产生的费用均不再收取。维保期满后，乙方须继续履行维保义务，维护费用另行协商。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4.售后服务响应: 在质保期内，甲方有故障申报，乙方须在1小时内响应提供解决方案，若不能以电话方式解决故障，须在1小时内到达现场，若不能现场解决，须提供同等性能、同等配置的设备替换，以确保甲方不中断使用运行。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5.技术服务：乙方对甲方的操作人员进行现场培训，人数不少于</w:t>
      </w:r>
      <w:r>
        <w:rPr>
          <w:rFonts w:hint="eastAsia" w:ascii="仿宋" w:hAnsi="仿宋" w:eastAsia="仿宋" w:cs="仿宋"/>
          <w:color w:val="auto"/>
          <w:kern w:val="0"/>
          <w:sz w:val="28"/>
          <w:szCs w:val="28"/>
          <w:lang w:val="en-US" w:eastAsia="zh-CN" w:bidi="ar-SA"/>
        </w:rPr>
        <w:t>二</w:t>
      </w:r>
      <w:r>
        <w:rPr>
          <w:rFonts w:hint="eastAsia" w:ascii="仿宋" w:hAnsi="仿宋" w:eastAsia="仿宋" w:cs="仿宋"/>
          <w:kern w:val="0"/>
          <w:sz w:val="28"/>
          <w:szCs w:val="28"/>
          <w:lang w:val="en-US" w:eastAsia="zh-CN" w:bidi="ar-SA"/>
        </w:rPr>
        <w:t>名。培训内容包含：日常操作，设备保养与管理，常见故障排除，紧急情况处理等，并免费提供详细的培训教材（含使用手册）。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6.项目实施后必须达到南通市海门区应急管理局提出的要求，即实现项目建设目标。</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仿宋" w:hAnsi="仿宋" w:eastAsia="仿宋" w:cs="仿宋"/>
          <w:color w:val="000000"/>
          <w:sz w:val="28"/>
          <w:szCs w:val="28"/>
          <w:lang w:val="en-US" w:eastAsia="zh-CN" w:bidi="ar-SA"/>
        </w:rPr>
      </w:pPr>
      <w:r>
        <w:rPr>
          <w:rFonts w:hint="eastAsia" w:ascii="黑体" w:hAnsi="黑体" w:eastAsia="黑体" w:cs="黑体"/>
          <w:b/>
          <w:color w:val="auto"/>
          <w:sz w:val="28"/>
          <w:szCs w:val="28"/>
          <w:highlight w:val="none"/>
          <w:lang w:val="en-US" w:eastAsia="zh-CN"/>
        </w:rPr>
        <w:t>六、付款方式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1.合同签订后，中标供应商按合同要求在所有货物交货安装、调试完毕，经采购人验收合格后，支付至合同价的95%；待设备稳定运行满1年且无质量问题后，支付余款5%。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w:t>
      </w:r>
      <w:r>
        <w:rPr>
          <w:rFonts w:hint="eastAsia" w:ascii="仿宋" w:hAnsi="仿宋" w:eastAsia="仿宋" w:cs="仿宋"/>
          <w:color w:val="000000"/>
          <w:sz w:val="28"/>
          <w:szCs w:val="28"/>
          <w:lang w:val="zh-CN" w:eastAsia="zh-CN" w:bidi="ar-SA"/>
        </w:rPr>
        <w:t>以上付款均无息，每次付款前</w:t>
      </w:r>
      <w:r>
        <w:rPr>
          <w:rFonts w:hint="eastAsia" w:ascii="仿宋" w:hAnsi="仿宋" w:eastAsia="仿宋" w:cs="仿宋"/>
          <w:kern w:val="0"/>
          <w:sz w:val="28"/>
          <w:szCs w:val="28"/>
          <w:lang w:val="en-US" w:eastAsia="zh-CN" w:bidi="ar-SA"/>
        </w:rPr>
        <w:t>乙方</w:t>
      </w:r>
      <w:r>
        <w:rPr>
          <w:rFonts w:hint="eastAsia" w:ascii="仿宋" w:hAnsi="仿宋" w:eastAsia="仿宋" w:cs="仿宋"/>
          <w:color w:val="000000"/>
          <w:sz w:val="28"/>
          <w:szCs w:val="28"/>
          <w:lang w:val="zh-CN" w:eastAsia="zh-CN" w:bidi="ar-SA"/>
        </w:rPr>
        <w:t>均应向</w:t>
      </w:r>
      <w:r>
        <w:rPr>
          <w:rFonts w:hint="eastAsia" w:ascii="仿宋" w:hAnsi="仿宋" w:eastAsia="仿宋" w:cs="仿宋"/>
          <w:kern w:val="0"/>
          <w:sz w:val="28"/>
          <w:szCs w:val="28"/>
          <w:lang w:val="en-US" w:eastAsia="zh-CN" w:bidi="ar-SA"/>
        </w:rPr>
        <w:t>甲方</w:t>
      </w:r>
      <w:r>
        <w:rPr>
          <w:rFonts w:hint="eastAsia" w:ascii="仿宋" w:hAnsi="仿宋" w:eastAsia="仿宋" w:cs="仿宋"/>
          <w:color w:val="000000"/>
          <w:sz w:val="28"/>
          <w:szCs w:val="28"/>
          <w:lang w:val="zh-CN" w:eastAsia="zh-CN" w:bidi="ar-SA"/>
        </w:rPr>
        <w:t>出具正式、合法的发票，否则</w:t>
      </w:r>
      <w:r>
        <w:rPr>
          <w:rFonts w:hint="eastAsia" w:ascii="仿宋" w:hAnsi="仿宋" w:eastAsia="仿宋" w:cs="仿宋"/>
          <w:kern w:val="0"/>
          <w:sz w:val="28"/>
          <w:szCs w:val="28"/>
          <w:lang w:val="en-US" w:eastAsia="zh-CN" w:bidi="ar-SA"/>
        </w:rPr>
        <w:t>甲方</w:t>
      </w:r>
      <w:r>
        <w:rPr>
          <w:rFonts w:hint="eastAsia" w:ascii="仿宋" w:hAnsi="仿宋" w:eastAsia="仿宋" w:cs="仿宋"/>
          <w:color w:val="000000"/>
          <w:sz w:val="28"/>
          <w:szCs w:val="28"/>
          <w:lang w:val="zh-CN" w:eastAsia="zh-CN" w:bidi="ar-SA"/>
        </w:rPr>
        <w:t>有权延迟付款，并不产生违约责任；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w:t>
      </w:r>
      <w:r>
        <w:rPr>
          <w:rFonts w:hint="eastAsia" w:ascii="仿宋" w:hAnsi="仿宋" w:eastAsia="仿宋" w:cs="仿宋"/>
          <w:color w:val="000000"/>
          <w:sz w:val="28"/>
          <w:szCs w:val="28"/>
          <w:lang w:val="zh-CN" w:eastAsia="zh-CN" w:bidi="ar-SA"/>
        </w:rPr>
        <w:t>以上款项若因财政预算未能及时下达，则在财政预算资金下达后支付； 因</w:t>
      </w:r>
      <w:r>
        <w:rPr>
          <w:rFonts w:hint="eastAsia" w:ascii="仿宋" w:hAnsi="仿宋" w:eastAsia="仿宋" w:cs="仿宋"/>
          <w:color w:val="000000"/>
          <w:sz w:val="28"/>
          <w:szCs w:val="28"/>
          <w:lang w:val="en-US" w:eastAsia="zh-CN" w:bidi="ar-SA"/>
        </w:rPr>
        <w:t>乙方</w:t>
      </w:r>
      <w:r>
        <w:rPr>
          <w:rFonts w:hint="eastAsia" w:ascii="仿宋" w:hAnsi="仿宋" w:eastAsia="仿宋" w:cs="仿宋"/>
          <w:color w:val="000000"/>
          <w:sz w:val="28"/>
          <w:szCs w:val="28"/>
          <w:lang w:val="zh-CN" w:eastAsia="zh-CN" w:bidi="ar-SA"/>
        </w:rPr>
        <w:t>原因或财政支付程序导致付款迟延的，</w:t>
      </w:r>
      <w:r>
        <w:rPr>
          <w:rFonts w:hint="eastAsia" w:ascii="仿宋" w:hAnsi="仿宋" w:eastAsia="仿宋" w:cs="仿宋"/>
          <w:color w:val="000000"/>
          <w:sz w:val="28"/>
          <w:szCs w:val="28"/>
          <w:lang w:val="en-US" w:eastAsia="zh-CN" w:bidi="ar-SA"/>
        </w:rPr>
        <w:t>甲方</w:t>
      </w:r>
      <w:r>
        <w:rPr>
          <w:rFonts w:hint="eastAsia" w:ascii="仿宋" w:hAnsi="仿宋" w:eastAsia="仿宋" w:cs="仿宋"/>
          <w:color w:val="000000"/>
          <w:sz w:val="28"/>
          <w:szCs w:val="28"/>
          <w:lang w:val="zh-CN" w:eastAsia="zh-CN" w:bidi="ar-SA"/>
        </w:rPr>
        <w:t>不承担任何责任，</w:t>
      </w:r>
      <w:r>
        <w:rPr>
          <w:rFonts w:hint="eastAsia" w:ascii="仿宋" w:hAnsi="仿宋" w:eastAsia="仿宋" w:cs="仿宋"/>
          <w:color w:val="000000"/>
          <w:sz w:val="28"/>
          <w:szCs w:val="28"/>
          <w:lang w:val="en-US" w:eastAsia="zh-CN" w:bidi="ar-SA"/>
        </w:rPr>
        <w:t>乙方</w:t>
      </w:r>
      <w:r>
        <w:rPr>
          <w:rFonts w:hint="eastAsia" w:ascii="仿宋" w:hAnsi="仿宋" w:eastAsia="仿宋" w:cs="仿宋"/>
          <w:color w:val="000000"/>
          <w:sz w:val="28"/>
          <w:szCs w:val="28"/>
          <w:lang w:val="zh-CN" w:eastAsia="zh-CN" w:bidi="ar-SA"/>
        </w:rPr>
        <w:t>应当继续履行合同</w:t>
      </w:r>
      <w:r>
        <w:rPr>
          <w:rFonts w:hint="eastAsia" w:ascii="仿宋" w:hAnsi="仿宋" w:eastAsia="仿宋" w:cs="仿宋"/>
          <w:color w:val="00000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七、违约责任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在本合同履行过程中，双方因违约或造成对方经济、社会效益等损失的应当赔偿。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1.合同签订后，乙方须在30日内到甲方指定的施工现场供货并安装调试完毕，乙方逾期交付货物的，乙方应按逾期交货总额</w:t>
      </w:r>
      <w:r>
        <w:rPr>
          <w:rFonts w:hint="eastAsia" w:ascii="仿宋" w:hAnsi="仿宋" w:eastAsia="仿宋" w:cs="仿宋"/>
          <w:color w:val="000000"/>
          <w:sz w:val="28"/>
          <w:szCs w:val="28"/>
          <w:lang w:val="en-US" w:eastAsia="zh-CN" w:bidi="ar-SA"/>
        </w:rPr>
        <w:t>每日万分之</w:t>
      </w:r>
      <w:r>
        <w:rPr>
          <w:rFonts w:hint="eastAsia" w:ascii="仿宋" w:hAnsi="仿宋" w:eastAsia="仿宋" w:cs="仿宋"/>
          <w:color w:val="FF0000"/>
          <w:kern w:val="0"/>
          <w:sz w:val="28"/>
          <w:szCs w:val="28"/>
          <w:lang w:val="en-US" w:eastAsia="zh-CN" w:bidi="ar-SA"/>
        </w:rPr>
        <w:t>五</w:t>
      </w:r>
      <w:r>
        <w:rPr>
          <w:rFonts w:hint="eastAsia" w:ascii="仿宋" w:hAnsi="仿宋" w:eastAsia="仿宋" w:cs="仿宋"/>
          <w:kern w:val="0"/>
          <w:sz w:val="28"/>
          <w:szCs w:val="28"/>
          <w:lang w:val="en-US" w:eastAsia="zh-CN" w:bidi="ar-SA"/>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乙方所提供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3.甲方人为逾期付款，经乙方书面正式催告30 日内仍不付款的，则自逾期之日起，每日按本合同总额的万分之三向乙方支付违约金，违约金总额不超过合同总额的5%。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4、乙方擅自对项目负责人或技术负责人进行变更，乙方应向甲方支付合同总值5%的违约金。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5.乙方擅自转让全部或者部分项目的，应向</w:t>
      </w:r>
      <w:r>
        <w:rPr>
          <w:rFonts w:hint="eastAsia" w:ascii="仿宋" w:hAnsi="仿宋" w:eastAsia="仿宋" w:cs="仿宋"/>
          <w:kern w:val="0"/>
          <w:sz w:val="28"/>
          <w:szCs w:val="28"/>
          <w:lang w:val="en-US" w:eastAsia="zh-Hans" w:bidi="ar-SA"/>
        </w:rPr>
        <w:t>甲方</w:t>
      </w:r>
      <w:r>
        <w:rPr>
          <w:rFonts w:hint="eastAsia" w:ascii="仿宋" w:hAnsi="仿宋" w:eastAsia="仿宋" w:cs="仿宋"/>
          <w:kern w:val="0"/>
          <w:sz w:val="28"/>
          <w:szCs w:val="28"/>
          <w:lang w:val="en-US" w:eastAsia="zh-CN" w:bidi="ar-SA"/>
        </w:rPr>
        <w:t>支付本合同总价20%违约金，且</w:t>
      </w:r>
      <w:r>
        <w:rPr>
          <w:rFonts w:hint="eastAsia" w:ascii="仿宋" w:hAnsi="仿宋" w:eastAsia="仿宋" w:cs="仿宋"/>
          <w:kern w:val="0"/>
          <w:sz w:val="28"/>
          <w:szCs w:val="28"/>
          <w:lang w:val="en-US" w:eastAsia="zh-Hans" w:bidi="ar-SA"/>
        </w:rPr>
        <w:t>甲方</w:t>
      </w:r>
      <w:r>
        <w:rPr>
          <w:rFonts w:hint="eastAsia" w:ascii="仿宋" w:hAnsi="仿宋" w:eastAsia="仿宋" w:cs="仿宋"/>
          <w:kern w:val="0"/>
          <w:sz w:val="28"/>
          <w:szCs w:val="28"/>
          <w:lang w:val="en-US" w:eastAsia="zh-CN" w:bidi="ar-SA"/>
        </w:rPr>
        <w:t>有权选择解除本合同。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6.其他违约责任按《中华人民共和国民法典》处理。</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八、争议的解决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合同在履行过程中发生的任何争议，如双方不能通过友好协商解决，通过甲方所在地有管辖权的人民法院诉讼处理，任何一方因此产生的诉讼费用（包括但不限于案件受理费、保全费、鉴定费、保全保险费等）和律师费由败诉方承担。</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九、合同的修改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合同条款的任何改动，均须由合同签署双方签署合同修改书或合同补充协议。该合同修改或补充被视为本合同的组成部分，具有与本合同同等法律效力。</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第十条、合同的终止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1.本合同期满，双方未续签合同的；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2.乙方服务能力丧失，致使本合同服务无法正常提供的；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3.在履行合同过程中，发现乙方已不符合承接主体应具备的条件，造成合同无法履行的；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4.受国家政策或法律法规变动影响，经双方协商终止本合同的。</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第十一条、税费发生与履行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本合同有关的一切税费均由乙方负担。</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第十二条、不可抗力</w:t>
      </w:r>
    </w:p>
    <w:p>
      <w:pPr>
        <w:keepNext w:val="0"/>
        <w:keepLines w:val="0"/>
        <w:pageBreakBefore w:val="0"/>
        <w:widowControl w:val="0"/>
        <w:kinsoku/>
        <w:wordWrap/>
        <w:overflowPunct/>
        <w:topLinePunct w:val="0"/>
        <w:autoSpaceDE/>
        <w:autoSpaceDN/>
        <w:bidi w:val="0"/>
        <w:spacing w:line="440" w:lineRule="exact"/>
        <w:ind w:firstLine="560" w:firstLineChars="200"/>
        <w:jc w:val="both"/>
        <w:rPr>
          <w:rFonts w:hint="eastAsia"/>
        </w:rPr>
      </w:pPr>
      <w:r>
        <w:rPr>
          <w:rFonts w:hint="eastAsia" w:ascii="仿宋" w:hAnsi="仿宋" w:eastAsia="仿宋" w:cs="仿宋"/>
          <w:kern w:val="0"/>
          <w:sz w:val="28"/>
          <w:szCs w:val="28"/>
          <w:lang w:val="en-US" w:eastAsia="zh-CN" w:bidi="ar-SA"/>
        </w:rPr>
        <w:t>任何一方由于不可抗力原因不能履行合同时，应在不可抗力事件发生后 1 日内向对方通报，以减轻可能给对方造成的损失，在取得有关机构的不可抗力证明或双方谅解确认后，允许延期履行或修订合同，并可根据具体情况部分或全部免于承担违约责任。</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第十三条、合同生效及其它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2.合同执行中涉及采购资金和采购内容修改或补充的，须经财政部门审批，并签书面补充协议报财政部门备案，方可作为主合同不可分割的一部分。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3.本合同未尽事宜，甲乙双方根据《中华人民共和国政府采购法》、《中华人民共和国民法典》等相关法律法规及本项目招标文件的规定有关条文执行。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sz w:val="24"/>
        </w:rPr>
      </w:pPr>
      <w:r>
        <w:rPr>
          <w:rFonts w:hint="eastAsia" w:ascii="仿宋" w:hAnsi="仿宋" w:eastAsia="仿宋" w:cs="仿宋"/>
          <w:kern w:val="0"/>
          <w:sz w:val="28"/>
          <w:szCs w:val="28"/>
          <w:lang w:val="en-US" w:eastAsia="zh-CN" w:bidi="ar-SA"/>
        </w:rPr>
        <w:t>4.本合同正本一式五份，具有同等法律效力，甲乙双方各执二份，财政监管部门执1份。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b/>
          <w:bCs/>
          <w:color w:val="auto"/>
          <w:sz w:val="24"/>
          <w:u w:val="single"/>
          <w:lang w:val="en-US" w:eastAsia="zh-CN"/>
        </w:rPr>
      </w:pPr>
      <w:r>
        <w:rPr>
          <w:rFonts w:hint="eastAsia"/>
          <w:sz w:val="24"/>
        </w:rPr>
        <w:t>本页无正文，为</w:t>
      </w:r>
      <w:r>
        <w:rPr>
          <w:rFonts w:hint="eastAsia"/>
          <w:b/>
          <w:bCs/>
          <w:color w:val="auto"/>
          <w:sz w:val="24"/>
          <w:u w:val="single"/>
          <w:lang w:val="en-US" w:eastAsia="zh-CN"/>
        </w:rPr>
        <w:t>南通市</w:t>
      </w:r>
      <w:r>
        <w:rPr>
          <w:b/>
          <w:bCs/>
          <w:color w:val="auto"/>
          <w:sz w:val="24"/>
          <w:u w:val="single"/>
        </w:rPr>
        <w:t>海门区</w:t>
      </w:r>
      <w:r>
        <w:rPr>
          <w:rFonts w:hint="eastAsia"/>
          <w:b/>
          <w:bCs/>
          <w:color w:val="auto"/>
          <w:sz w:val="24"/>
          <w:u w:val="single"/>
          <w:lang w:val="en-US" w:eastAsia="zh-CN"/>
        </w:rPr>
        <w:t>应急管理局采</w:t>
      </w:r>
      <w:r>
        <w:rPr>
          <w:rFonts w:hint="eastAsia" w:ascii="Times New Roman" w:hAnsi="Times New Roman" w:eastAsia="宋体" w:cs="Times New Roman"/>
          <w:b/>
          <w:bCs/>
          <w:color w:val="auto"/>
          <w:sz w:val="24"/>
          <w:u w:val="single"/>
          <w:lang w:val="en-US" w:eastAsia="zh-CN"/>
        </w:rPr>
        <w:t>购海门区移动应急指挥通信项目 合同签字盖章页</w:t>
      </w:r>
    </w:p>
    <w:p>
      <w:pPr>
        <w:widowControl w:val="0"/>
        <w:spacing w:after="60" w:line="380" w:lineRule="exact"/>
        <w:rPr>
          <w:rFonts w:ascii="宋体" w:hAnsi="宋体"/>
        </w:rPr>
      </w:pPr>
    </w:p>
    <w:p>
      <w:pPr>
        <w:spacing w:line="360" w:lineRule="exact"/>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甲    方（盖章）：     </w:t>
      </w:r>
      <w:r>
        <w:rPr>
          <w:rFonts w:ascii="宋体" w:hAnsi="宋体"/>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kern w:val="0"/>
          <w:sz w:val="28"/>
          <w:szCs w:val="28"/>
          <w:lang w:val="en-US" w:eastAsia="zh-CN" w:bidi="ar-SA"/>
        </w:rPr>
        <w:t>乙    方（盖章）：</w:t>
      </w:r>
    </w:p>
    <w:p>
      <w:pPr>
        <w:spacing w:line="3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bidi="ar-SA"/>
        </w:rPr>
        <w:t xml:space="preserve">甲方代表（签字）：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乙方代表（签字）：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电话：                               电话：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开户银行：                           开户银行：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银行账号：                           银行账号：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1"/>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签订时间：   年   月   日            签订时间：    年   月   日</w:t>
      </w:r>
    </w:p>
    <w:bookmarkEnd w:id="67"/>
    <w:p>
      <w:pPr>
        <w:pStyle w:val="16"/>
        <w:ind w:left="0" w:leftChars="0" w:firstLine="0" w:firstLineChars="0"/>
        <w:rPr>
          <w:rFonts w:hint="eastAsia"/>
        </w:rPr>
      </w:pPr>
    </w:p>
    <w:p>
      <w:pPr>
        <w:pStyle w:val="16"/>
        <w:rPr>
          <w:rFonts w:hint="eastAsia"/>
        </w:rPr>
      </w:pPr>
    </w:p>
    <w:p>
      <w:pPr>
        <w:pStyle w:val="196"/>
        <w:ind w:left="0" w:leftChars="0" w:firstLine="0" w:firstLineChars="0"/>
        <w:rPr>
          <w:rFonts w:hint="eastAsia"/>
        </w:rPr>
      </w:pPr>
    </w:p>
    <w:p>
      <w:pPr>
        <w:jc w:val="center"/>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pStyle w:val="16"/>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第六部分  质疑函范本</w:t>
      </w:r>
    </w:p>
    <w:p>
      <w:pPr>
        <w:spacing w:before="290" w:line="360" w:lineRule="auto"/>
        <w:rPr>
          <w:rFonts w:hint="eastAsia" w:ascii="宋体" w:hAnsi="宋体" w:cs="宋体"/>
          <w:bCs/>
          <w:sz w:val="28"/>
          <w:szCs w:val="28"/>
        </w:rPr>
      </w:pPr>
      <w:r>
        <w:rPr>
          <w:rFonts w:hint="eastAsia" w:ascii="宋体" w:hAnsi="宋体" w:cs="宋体"/>
          <w:bCs/>
          <w:sz w:val="28"/>
          <w:szCs w:val="28"/>
        </w:rPr>
        <w:t>一、质疑供应商基本信息</w:t>
      </w:r>
    </w:p>
    <w:p>
      <w:pPr>
        <w:spacing w:line="360" w:lineRule="auto"/>
        <w:rPr>
          <w:rFonts w:hint="eastAsia" w:ascii="宋体" w:hAnsi="宋体" w:cs="宋体"/>
          <w:sz w:val="28"/>
          <w:szCs w:val="28"/>
          <w:u w:val="single"/>
        </w:rPr>
      </w:pPr>
      <w:r>
        <w:rPr>
          <w:rFonts w:hint="eastAsia" w:ascii="宋体" w:hAnsi="宋体" w:cs="宋体"/>
          <w:sz w:val="28"/>
          <w:szCs w:val="28"/>
        </w:rPr>
        <w:t>质疑供应商：</w:t>
      </w:r>
    </w:p>
    <w:p>
      <w:pPr>
        <w:spacing w:line="360" w:lineRule="auto"/>
        <w:rPr>
          <w:rFonts w:hint="eastAsia" w:ascii="宋体" w:hAnsi="宋体" w:cs="宋体"/>
          <w:sz w:val="28"/>
          <w:szCs w:val="28"/>
        </w:rPr>
      </w:pPr>
      <w:r>
        <w:rPr>
          <w:rFonts w:hint="eastAsia" w:ascii="宋体" w:hAnsi="宋体" w:cs="宋体"/>
          <w:sz w:val="28"/>
          <w:szCs w:val="28"/>
        </w:rPr>
        <w:t>地址：邮编：</w:t>
      </w:r>
    </w:p>
    <w:p>
      <w:pPr>
        <w:spacing w:line="360" w:lineRule="auto"/>
        <w:rPr>
          <w:rFonts w:hint="eastAsia" w:ascii="宋体" w:hAnsi="宋体" w:cs="宋体"/>
          <w:sz w:val="28"/>
          <w:szCs w:val="28"/>
        </w:rPr>
      </w:pPr>
      <w:r>
        <w:rPr>
          <w:rFonts w:hint="eastAsia" w:ascii="宋体" w:hAnsi="宋体" w:cs="宋体"/>
          <w:sz w:val="28"/>
          <w:szCs w:val="28"/>
        </w:rPr>
        <w:t>联系人：联系电话：</w:t>
      </w:r>
    </w:p>
    <w:p>
      <w:pPr>
        <w:spacing w:line="360" w:lineRule="auto"/>
        <w:rPr>
          <w:rFonts w:hint="eastAsia" w:ascii="宋体" w:hAnsi="宋体" w:cs="宋体"/>
          <w:sz w:val="28"/>
          <w:szCs w:val="28"/>
          <w:u w:val="single"/>
        </w:rPr>
      </w:pPr>
      <w:r>
        <w:rPr>
          <w:rFonts w:hint="eastAsia" w:ascii="宋体" w:hAnsi="宋体" w:cs="宋体"/>
          <w:sz w:val="28"/>
          <w:szCs w:val="28"/>
        </w:rPr>
        <w:t>授权代表：</w:t>
      </w:r>
    </w:p>
    <w:p>
      <w:pPr>
        <w:spacing w:line="360" w:lineRule="auto"/>
        <w:rPr>
          <w:rFonts w:hint="eastAsia" w:ascii="宋体" w:hAnsi="宋体" w:cs="宋体"/>
          <w:sz w:val="28"/>
          <w:szCs w:val="28"/>
        </w:rPr>
      </w:pPr>
      <w:r>
        <w:rPr>
          <w:rFonts w:hint="eastAsia" w:ascii="宋体" w:hAnsi="宋体" w:cs="宋体"/>
          <w:sz w:val="28"/>
          <w:szCs w:val="28"/>
        </w:rPr>
        <w:t>联系电话：</w:t>
      </w:r>
    </w:p>
    <w:p>
      <w:pPr>
        <w:spacing w:line="360" w:lineRule="auto"/>
        <w:rPr>
          <w:rFonts w:hint="eastAsia" w:ascii="宋体" w:hAnsi="宋体" w:cs="宋体"/>
          <w:sz w:val="28"/>
          <w:szCs w:val="28"/>
        </w:rPr>
      </w:pPr>
      <w:r>
        <w:rPr>
          <w:rFonts w:hint="eastAsia" w:ascii="宋体" w:hAnsi="宋体" w:cs="宋体"/>
          <w:sz w:val="28"/>
          <w:szCs w:val="28"/>
        </w:rPr>
        <w:t>地址：邮编：</w:t>
      </w:r>
    </w:p>
    <w:p>
      <w:pPr>
        <w:spacing w:line="360" w:lineRule="auto"/>
        <w:rPr>
          <w:rFonts w:hint="eastAsia" w:ascii="宋体" w:hAnsi="宋体" w:cs="宋体"/>
          <w:bCs/>
          <w:sz w:val="28"/>
          <w:szCs w:val="28"/>
        </w:rPr>
      </w:pPr>
      <w:r>
        <w:rPr>
          <w:rFonts w:hint="eastAsia" w:ascii="宋体" w:hAnsi="宋体" w:cs="宋体"/>
          <w:bCs/>
          <w:sz w:val="28"/>
          <w:szCs w:val="28"/>
        </w:rPr>
        <w:t>二、质疑项目基本情况</w:t>
      </w:r>
    </w:p>
    <w:p>
      <w:pPr>
        <w:spacing w:line="360" w:lineRule="auto"/>
        <w:rPr>
          <w:rFonts w:hint="eastAsia" w:ascii="宋体" w:hAnsi="宋体" w:cs="宋体"/>
          <w:sz w:val="28"/>
          <w:szCs w:val="28"/>
        </w:rPr>
      </w:pPr>
      <w:r>
        <w:rPr>
          <w:rFonts w:hint="eastAsia" w:ascii="宋体" w:hAnsi="宋体" w:cs="宋体"/>
          <w:sz w:val="28"/>
          <w:szCs w:val="28"/>
        </w:rPr>
        <w:t>质疑项目的名称：</w:t>
      </w:r>
    </w:p>
    <w:p>
      <w:pPr>
        <w:spacing w:line="360" w:lineRule="auto"/>
        <w:rPr>
          <w:rFonts w:hint="eastAsia" w:ascii="宋体" w:hAnsi="宋体" w:cs="宋体"/>
          <w:sz w:val="28"/>
          <w:szCs w:val="28"/>
        </w:rPr>
      </w:pPr>
      <w:r>
        <w:rPr>
          <w:rFonts w:hint="eastAsia" w:ascii="宋体" w:hAnsi="宋体" w:cs="宋体"/>
          <w:sz w:val="28"/>
          <w:szCs w:val="28"/>
        </w:rPr>
        <w:t>质疑项目的编号：包号：</w:t>
      </w:r>
    </w:p>
    <w:p>
      <w:pPr>
        <w:spacing w:line="360" w:lineRule="auto"/>
        <w:rPr>
          <w:rFonts w:hint="eastAsia" w:ascii="宋体" w:hAnsi="宋体" w:cs="宋体"/>
          <w:sz w:val="28"/>
          <w:szCs w:val="28"/>
          <w:u w:val="single"/>
        </w:rPr>
      </w:pPr>
      <w:r>
        <w:rPr>
          <w:rFonts w:hint="eastAsia" w:ascii="宋体" w:hAnsi="宋体" w:cs="宋体"/>
          <w:sz w:val="28"/>
          <w:szCs w:val="28"/>
        </w:rPr>
        <w:t>采购人名称：</w:t>
      </w:r>
    </w:p>
    <w:p>
      <w:pPr>
        <w:spacing w:line="360" w:lineRule="auto"/>
        <w:rPr>
          <w:rFonts w:hint="eastAsia" w:ascii="宋体" w:hAnsi="宋体" w:cs="宋体"/>
          <w:sz w:val="28"/>
          <w:szCs w:val="28"/>
        </w:rPr>
      </w:pPr>
      <w:r>
        <w:rPr>
          <w:rFonts w:hint="eastAsia" w:ascii="宋体" w:hAnsi="宋体" w:cs="宋体"/>
          <w:sz w:val="28"/>
          <w:szCs w:val="28"/>
        </w:rPr>
        <w:t>采购文件获取日期：</w:t>
      </w:r>
    </w:p>
    <w:p>
      <w:pPr>
        <w:spacing w:line="360" w:lineRule="auto"/>
        <w:rPr>
          <w:rFonts w:hint="eastAsia" w:ascii="宋体" w:hAnsi="宋体" w:cs="宋体"/>
          <w:bCs/>
          <w:sz w:val="28"/>
          <w:szCs w:val="28"/>
        </w:rPr>
      </w:pPr>
      <w:r>
        <w:rPr>
          <w:rFonts w:hint="eastAsia" w:ascii="宋体" w:hAnsi="宋体" w:cs="宋体"/>
          <w:bCs/>
          <w:sz w:val="28"/>
          <w:szCs w:val="28"/>
        </w:rPr>
        <w:t>三、质疑事项具体内容</w:t>
      </w:r>
    </w:p>
    <w:p>
      <w:pPr>
        <w:spacing w:line="360" w:lineRule="auto"/>
        <w:rPr>
          <w:rFonts w:hint="eastAsia" w:ascii="宋体" w:hAnsi="宋体" w:cs="宋体"/>
          <w:sz w:val="28"/>
          <w:szCs w:val="28"/>
          <w:u w:val="single"/>
        </w:rPr>
      </w:pPr>
      <w:r>
        <w:rPr>
          <w:rFonts w:hint="eastAsia" w:ascii="宋体" w:hAnsi="宋体" w:cs="宋体"/>
          <w:sz w:val="28"/>
          <w:szCs w:val="28"/>
        </w:rPr>
        <w:t>质疑事项1：</w:t>
      </w:r>
    </w:p>
    <w:p>
      <w:pPr>
        <w:spacing w:line="360" w:lineRule="auto"/>
        <w:rPr>
          <w:rFonts w:hint="eastAsia" w:ascii="宋体" w:hAnsi="宋体" w:cs="宋体"/>
          <w:sz w:val="28"/>
          <w:szCs w:val="28"/>
          <w:u w:val="single"/>
        </w:rPr>
      </w:pPr>
      <w:r>
        <w:rPr>
          <w:rFonts w:hint="eastAsia" w:ascii="宋体" w:hAnsi="宋体" w:cs="宋体"/>
          <w:sz w:val="28"/>
          <w:szCs w:val="28"/>
        </w:rPr>
        <w:t>事实依据：</w:t>
      </w:r>
    </w:p>
    <w:p>
      <w:pPr>
        <w:spacing w:line="360" w:lineRule="auto"/>
        <w:rPr>
          <w:rFonts w:hint="eastAsia" w:ascii="宋体" w:hAnsi="宋体" w:cs="宋体"/>
          <w:sz w:val="28"/>
          <w:szCs w:val="28"/>
        </w:rPr>
      </w:pPr>
    </w:p>
    <w:p>
      <w:pPr>
        <w:spacing w:line="360" w:lineRule="auto"/>
        <w:rPr>
          <w:rFonts w:hint="eastAsia" w:ascii="宋体" w:hAnsi="宋体" w:cs="宋体"/>
          <w:sz w:val="28"/>
          <w:szCs w:val="28"/>
          <w:u w:val="single"/>
        </w:rPr>
      </w:pPr>
      <w:r>
        <w:rPr>
          <w:rFonts w:hint="eastAsia" w:ascii="宋体" w:hAnsi="宋体" w:cs="宋体"/>
          <w:sz w:val="28"/>
          <w:szCs w:val="28"/>
        </w:rPr>
        <w:t>法律依据：</w:t>
      </w:r>
    </w:p>
    <w:p>
      <w:pPr>
        <w:spacing w:line="360" w:lineRule="auto"/>
        <w:rPr>
          <w:rFonts w:hint="eastAsia" w:ascii="宋体" w:hAnsi="宋体" w:cs="宋体"/>
          <w:sz w:val="28"/>
          <w:szCs w:val="28"/>
          <w:u w:val="single"/>
        </w:rPr>
      </w:pPr>
    </w:p>
    <w:p>
      <w:pPr>
        <w:spacing w:line="360" w:lineRule="auto"/>
        <w:rPr>
          <w:rFonts w:hint="eastAsia" w:ascii="宋体" w:hAnsi="宋体" w:cs="宋体"/>
          <w:sz w:val="28"/>
          <w:szCs w:val="28"/>
          <w:u w:val="single"/>
        </w:rPr>
      </w:pPr>
      <w:r>
        <w:rPr>
          <w:rFonts w:hint="eastAsia" w:ascii="宋体" w:hAnsi="宋体" w:cs="宋体"/>
          <w:sz w:val="28"/>
          <w:szCs w:val="28"/>
        </w:rPr>
        <w:t>质疑事项2</w:t>
      </w:r>
    </w:p>
    <w:p>
      <w:pPr>
        <w:spacing w:line="360" w:lineRule="auto"/>
        <w:rPr>
          <w:rFonts w:hint="eastAsia" w:ascii="宋体" w:hAnsi="宋体" w:cs="宋体"/>
          <w:sz w:val="28"/>
          <w:szCs w:val="28"/>
        </w:rPr>
      </w:pPr>
      <w:r>
        <w:rPr>
          <w:rFonts w:hint="eastAsia" w:ascii="宋体" w:hAnsi="宋体" w:cs="宋体"/>
          <w:sz w:val="28"/>
          <w:szCs w:val="28"/>
        </w:rPr>
        <w:t>……</w:t>
      </w:r>
    </w:p>
    <w:p>
      <w:pPr>
        <w:spacing w:line="360" w:lineRule="auto"/>
        <w:rPr>
          <w:rFonts w:hint="eastAsia" w:ascii="宋体" w:hAnsi="宋体" w:cs="宋体"/>
          <w:bCs/>
          <w:sz w:val="28"/>
          <w:szCs w:val="28"/>
        </w:rPr>
      </w:pPr>
      <w:r>
        <w:rPr>
          <w:rFonts w:hint="eastAsia" w:ascii="宋体" w:hAnsi="宋体" w:cs="宋体"/>
          <w:bCs/>
          <w:sz w:val="28"/>
          <w:szCs w:val="28"/>
        </w:rPr>
        <w:t>四、与质疑事项相关的质疑请求</w:t>
      </w:r>
    </w:p>
    <w:p>
      <w:pPr>
        <w:spacing w:line="360" w:lineRule="auto"/>
        <w:rPr>
          <w:rFonts w:hint="eastAsia" w:ascii="宋体" w:hAnsi="宋体" w:cs="宋体"/>
          <w:sz w:val="28"/>
          <w:szCs w:val="28"/>
          <w:u w:val="single"/>
        </w:rPr>
      </w:pPr>
      <w:r>
        <w:rPr>
          <w:rFonts w:hint="eastAsia" w:ascii="宋体" w:hAnsi="宋体" w:cs="宋体"/>
          <w:sz w:val="28"/>
          <w:szCs w:val="28"/>
        </w:rPr>
        <w:t>请求：</w:t>
      </w:r>
    </w:p>
    <w:p>
      <w:pPr>
        <w:rPr>
          <w:rFonts w:hint="eastAsia" w:ascii="宋体" w:hAnsi="宋体" w:cs="宋体"/>
          <w:sz w:val="28"/>
          <w:szCs w:val="28"/>
        </w:rPr>
      </w:pPr>
      <w:r>
        <w:rPr>
          <w:rFonts w:hint="eastAsia" w:ascii="宋体" w:hAnsi="宋体" w:cs="宋体"/>
          <w:sz w:val="28"/>
          <w:szCs w:val="28"/>
        </w:rPr>
        <w:t xml:space="preserve">签字(签章)：                   公章：                      </w:t>
      </w:r>
    </w:p>
    <w:p>
      <w:pPr>
        <w:rPr>
          <w:rFonts w:hint="eastAsia" w:ascii="宋体" w:hAnsi="宋体" w:cs="宋体"/>
          <w:b/>
          <w:sz w:val="28"/>
          <w:szCs w:val="28"/>
        </w:rPr>
      </w:pPr>
      <w:r>
        <w:rPr>
          <w:rFonts w:hint="eastAsia" w:ascii="宋体" w:hAnsi="宋体" w:cs="宋体"/>
          <w:sz w:val="28"/>
          <w:szCs w:val="28"/>
        </w:rPr>
        <w:t xml:space="preserve">日期：   </w:t>
      </w:r>
    </w:p>
    <w:p>
      <w:pPr>
        <w:rPr>
          <w:rFonts w:hint="eastAsia" w:ascii="宋体" w:hAnsi="宋体" w:cs="宋体"/>
          <w:b/>
          <w:sz w:val="28"/>
          <w:szCs w:val="28"/>
        </w:rPr>
      </w:pPr>
      <w:r>
        <w:rPr>
          <w:rFonts w:hint="eastAsia" w:ascii="宋体" w:hAnsi="宋体" w:cs="宋体"/>
          <w:b/>
          <w:sz w:val="28"/>
          <w:szCs w:val="28"/>
        </w:rPr>
        <w:t>质疑函制作说明：</w:t>
      </w:r>
    </w:p>
    <w:p>
      <w:pPr>
        <w:widowControl/>
        <w:ind w:firstLine="560"/>
        <w:jc w:val="left"/>
        <w:rPr>
          <w:rFonts w:hint="eastAsia" w:ascii="宋体" w:hAnsi="宋体" w:cs="宋体"/>
          <w:sz w:val="28"/>
          <w:szCs w:val="28"/>
        </w:rPr>
      </w:pPr>
      <w:r>
        <w:rPr>
          <w:rFonts w:hint="eastAsia" w:ascii="宋体" w:hAnsi="宋体" w:cs="宋体"/>
          <w:sz w:val="28"/>
          <w:szCs w:val="28"/>
        </w:rPr>
        <w:t>1.供应商提出质疑时，应提交质疑函和必要的证明材料。</w:t>
      </w:r>
    </w:p>
    <w:p>
      <w:pPr>
        <w:widowControl/>
        <w:ind w:firstLine="560"/>
        <w:jc w:val="left"/>
        <w:rPr>
          <w:rFonts w:hint="eastAsia"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ind w:firstLine="560"/>
        <w:jc w:val="left"/>
        <w:rPr>
          <w:rFonts w:hint="eastAsia" w:ascii="宋体" w:hAnsi="宋体" w:cs="宋体"/>
          <w:sz w:val="28"/>
          <w:szCs w:val="28"/>
        </w:rPr>
      </w:pPr>
      <w:r>
        <w:rPr>
          <w:rFonts w:hint="eastAsia" w:ascii="宋体" w:hAnsi="宋体" w:cs="宋体"/>
          <w:sz w:val="28"/>
          <w:szCs w:val="28"/>
        </w:rPr>
        <w:t>3.质疑供应商若对项目的某一分包进行质疑，质疑函中应列明具体分包号。</w:t>
      </w:r>
    </w:p>
    <w:p>
      <w:pPr>
        <w:widowControl/>
        <w:ind w:firstLine="560"/>
        <w:jc w:val="left"/>
        <w:rPr>
          <w:rFonts w:hint="eastAsia" w:ascii="宋体" w:hAnsi="宋体" w:cs="宋体"/>
          <w:sz w:val="28"/>
          <w:szCs w:val="28"/>
        </w:rPr>
      </w:pPr>
      <w:r>
        <w:rPr>
          <w:rFonts w:hint="eastAsia" w:ascii="宋体" w:hAnsi="宋体" w:cs="宋体"/>
          <w:sz w:val="28"/>
          <w:szCs w:val="28"/>
        </w:rPr>
        <w:t>4.质疑函的质疑事项应具体、明确，并有必要的事实依据和法律依据。</w:t>
      </w:r>
    </w:p>
    <w:p>
      <w:pPr>
        <w:widowControl/>
        <w:ind w:firstLine="560"/>
        <w:jc w:val="left"/>
        <w:rPr>
          <w:rFonts w:hint="eastAsia" w:ascii="宋体" w:hAnsi="宋体" w:cs="宋体"/>
          <w:sz w:val="28"/>
          <w:szCs w:val="28"/>
        </w:rPr>
      </w:pPr>
      <w:r>
        <w:rPr>
          <w:rFonts w:hint="eastAsia" w:ascii="宋体" w:hAnsi="宋体" w:cs="宋体"/>
          <w:sz w:val="28"/>
          <w:szCs w:val="28"/>
        </w:rPr>
        <w:t>5.质疑函的质疑请求应与质疑事项相关。</w:t>
      </w:r>
    </w:p>
    <w:p>
      <w:pPr>
        <w:widowControl/>
        <w:ind w:firstLine="560"/>
        <w:jc w:val="left"/>
        <w:rPr>
          <w:rFonts w:hint="eastAsia"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pPr>
        <w:spacing w:line="360" w:lineRule="auto"/>
        <w:ind w:firstLine="480"/>
        <w:rPr>
          <w:rFonts w:hint="eastAsia" w:ascii="宋体" w:hAnsi="宋体"/>
          <w:sz w:val="24"/>
          <w:szCs w:val="24"/>
          <w:lang w:val="en-GB"/>
        </w:rPr>
      </w:pPr>
    </w:p>
    <w:p>
      <w:pPr>
        <w:pStyle w:val="203"/>
        <w:rPr>
          <w:rFonts w:hint="eastAsia"/>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center"/>
        <w:rPr>
          <w:rFonts w:hint="eastAsia" w:ascii="宋体" w:hAnsi="宋体"/>
          <w:b/>
          <w:sz w:val="44"/>
          <w:szCs w:val="44"/>
          <w:lang w:val="en-GB"/>
        </w:rPr>
      </w:pPr>
    </w:p>
    <w:p>
      <w:pPr>
        <w:spacing w:line="360" w:lineRule="auto"/>
        <w:jc w:val="both"/>
        <w:rPr>
          <w:rFonts w:hint="eastAsia" w:ascii="宋体" w:hAnsi="宋体"/>
          <w:b/>
          <w:sz w:val="44"/>
          <w:szCs w:val="44"/>
          <w:lang w:val="en-GB"/>
        </w:rPr>
      </w:pPr>
    </w:p>
    <w:p>
      <w:pPr>
        <w:spacing w:line="360" w:lineRule="auto"/>
        <w:jc w:val="center"/>
        <w:rPr>
          <w:rFonts w:hint="eastAsia" w:ascii="宋体" w:hAnsi="宋体"/>
          <w:b/>
          <w:color w:val="auto"/>
          <w:sz w:val="44"/>
          <w:szCs w:val="44"/>
          <w:lang w:val="en-GB"/>
        </w:rPr>
      </w:pPr>
      <w:r>
        <w:rPr>
          <w:rFonts w:hint="eastAsia" w:ascii="宋体" w:hAnsi="宋体"/>
          <w:b/>
          <w:color w:val="auto"/>
          <w:sz w:val="44"/>
          <w:szCs w:val="44"/>
          <w:lang w:val="en-GB"/>
        </w:rPr>
        <w:t>第七部分</w:t>
      </w:r>
      <w:r>
        <w:rPr>
          <w:rFonts w:hint="eastAsia" w:ascii="宋体" w:hAnsi="宋体"/>
          <w:b/>
          <w:color w:val="auto"/>
          <w:sz w:val="44"/>
          <w:szCs w:val="44"/>
        </w:rPr>
        <w:t xml:space="preserve"> </w:t>
      </w:r>
      <w:r>
        <w:rPr>
          <w:rFonts w:hint="eastAsia" w:ascii="宋体" w:hAnsi="宋体"/>
          <w:b/>
          <w:color w:val="auto"/>
          <w:sz w:val="44"/>
          <w:szCs w:val="44"/>
          <w:lang w:val="en-GB"/>
        </w:rPr>
        <w:t>投标文件格式</w:t>
      </w:r>
    </w:p>
    <w:p>
      <w:pPr>
        <w:pStyle w:val="191"/>
        <w:rPr>
          <w:rFonts w:hint="eastAsia"/>
        </w:rPr>
      </w:pPr>
      <w:r>
        <w:rPr>
          <w:rFonts w:hint="eastAsia"/>
        </w:rPr>
        <w:t>投标资料目录</w:t>
      </w:r>
    </w:p>
    <w:tbl>
      <w:tblPr>
        <w:tblStyle w:val="36"/>
        <w:tblW w:w="90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2677"/>
        <w:gridCol w:w="2237"/>
        <w:gridCol w:w="1111"/>
        <w:gridCol w:w="2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jc w:val="center"/>
        </w:trPr>
        <w:tc>
          <w:tcPr>
            <w:tcW w:w="729" w:type="dxa"/>
            <w:noWrap w:val="0"/>
            <w:vAlign w:val="center"/>
          </w:tcPr>
          <w:p>
            <w:pPr>
              <w:tabs>
                <w:tab w:val="left" w:pos="3375"/>
              </w:tabs>
              <w:jc w:val="center"/>
              <w:rPr>
                <w:rFonts w:hint="eastAsia" w:ascii="宋体" w:hAnsi="宋体"/>
                <w:szCs w:val="21"/>
              </w:rPr>
            </w:pPr>
            <w:r>
              <w:rPr>
                <w:rFonts w:hint="eastAsia" w:ascii="宋体" w:hAnsi="宋体"/>
                <w:szCs w:val="21"/>
              </w:rPr>
              <w:t>序号</w:t>
            </w:r>
          </w:p>
        </w:tc>
        <w:tc>
          <w:tcPr>
            <w:tcW w:w="2677" w:type="dxa"/>
            <w:noWrap w:val="0"/>
            <w:vAlign w:val="center"/>
          </w:tcPr>
          <w:p>
            <w:pPr>
              <w:tabs>
                <w:tab w:val="left" w:pos="3375"/>
              </w:tabs>
              <w:jc w:val="center"/>
              <w:rPr>
                <w:rFonts w:hint="eastAsia" w:ascii="宋体" w:hAnsi="宋体"/>
                <w:szCs w:val="21"/>
              </w:rPr>
            </w:pPr>
            <w:r>
              <w:rPr>
                <w:rFonts w:hint="eastAsia" w:ascii="宋体" w:hAnsi="宋体"/>
                <w:szCs w:val="21"/>
              </w:rPr>
              <w:t>招标文件要求</w:t>
            </w:r>
          </w:p>
        </w:tc>
        <w:tc>
          <w:tcPr>
            <w:tcW w:w="2237" w:type="dxa"/>
            <w:noWrap w:val="0"/>
            <w:vAlign w:val="center"/>
          </w:tcPr>
          <w:p>
            <w:pPr>
              <w:tabs>
                <w:tab w:val="left" w:pos="3375"/>
              </w:tabs>
              <w:jc w:val="center"/>
              <w:rPr>
                <w:rFonts w:hint="eastAsia" w:ascii="宋体" w:hAnsi="宋体"/>
                <w:szCs w:val="21"/>
              </w:rPr>
            </w:pPr>
            <w:r>
              <w:rPr>
                <w:rFonts w:hint="eastAsia" w:ascii="宋体" w:hAnsi="宋体"/>
                <w:szCs w:val="21"/>
              </w:rPr>
              <w:t>证明材料名称</w:t>
            </w: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响应文件位置</w:t>
            </w:r>
          </w:p>
        </w:tc>
        <w:tc>
          <w:tcPr>
            <w:tcW w:w="2343" w:type="dxa"/>
            <w:noWrap w:val="0"/>
            <w:vAlign w:val="center"/>
          </w:tcPr>
          <w:p>
            <w:pPr>
              <w:tabs>
                <w:tab w:val="left" w:pos="3375"/>
              </w:tabs>
              <w:jc w:val="center"/>
              <w:rPr>
                <w:rFonts w:hint="eastAsia" w:ascii="宋体" w:hAnsi="宋体"/>
                <w:szCs w:val="21"/>
              </w:rPr>
            </w:pPr>
            <w:r>
              <w:rPr>
                <w:rFonts w:hint="eastAsia" w:ascii="宋体" w:hAnsi="宋体"/>
                <w:szCs w:val="21"/>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729" w:type="dxa"/>
            <w:noWrap w:val="0"/>
            <w:vAlign w:val="center"/>
          </w:tcPr>
          <w:p>
            <w:pPr>
              <w:tabs>
                <w:tab w:val="left" w:pos="3375"/>
              </w:tabs>
              <w:jc w:val="center"/>
              <w:rPr>
                <w:rFonts w:hint="eastAsia" w:ascii="宋体" w:hAnsi="宋体"/>
                <w:szCs w:val="21"/>
              </w:rPr>
            </w:pPr>
            <w:r>
              <w:rPr>
                <w:rFonts w:hint="eastAsia" w:ascii="宋体" w:hAnsi="宋体"/>
                <w:szCs w:val="21"/>
              </w:rPr>
              <w:t>1</w:t>
            </w:r>
          </w:p>
        </w:tc>
        <w:tc>
          <w:tcPr>
            <w:tcW w:w="2677" w:type="dxa"/>
            <w:noWrap w:val="0"/>
            <w:vAlign w:val="center"/>
          </w:tcPr>
          <w:p>
            <w:pPr>
              <w:tabs>
                <w:tab w:val="left" w:pos="3375"/>
              </w:tabs>
              <w:jc w:val="center"/>
              <w:rPr>
                <w:rFonts w:hint="eastAsia" w:ascii="宋体" w:hAnsi="宋体"/>
                <w:szCs w:val="21"/>
              </w:rPr>
            </w:pPr>
            <w:r>
              <w:rPr>
                <w:rFonts w:hint="eastAsia" w:ascii="宋体" w:hAnsi="宋体"/>
                <w:szCs w:val="21"/>
              </w:rPr>
              <w:t>满足《中华人民共和国政府采购法》第二十二条规定</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szCs w:val="21"/>
              </w:rPr>
            </w:pPr>
            <w:r>
              <w:rPr>
                <w:rFonts w:hint="eastAsia"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729" w:type="dxa"/>
            <w:noWrap w:val="0"/>
            <w:vAlign w:val="center"/>
          </w:tcPr>
          <w:p>
            <w:pPr>
              <w:tabs>
                <w:tab w:val="left" w:pos="3375"/>
              </w:tabs>
              <w:jc w:val="center"/>
              <w:rPr>
                <w:rFonts w:hint="eastAsia" w:ascii="宋体" w:hAnsi="宋体"/>
                <w:szCs w:val="21"/>
              </w:rPr>
            </w:pPr>
            <w:r>
              <w:rPr>
                <w:rFonts w:hint="eastAsia" w:ascii="宋体" w:hAnsi="宋体"/>
                <w:szCs w:val="21"/>
              </w:rPr>
              <w:t>2</w:t>
            </w:r>
          </w:p>
        </w:tc>
        <w:tc>
          <w:tcPr>
            <w:tcW w:w="2677" w:type="dxa"/>
            <w:noWrap w:val="0"/>
            <w:vAlign w:val="center"/>
          </w:tcPr>
          <w:p>
            <w:pPr>
              <w:tabs>
                <w:tab w:val="left" w:pos="3375"/>
              </w:tabs>
              <w:jc w:val="center"/>
              <w:rPr>
                <w:rFonts w:hint="eastAsia" w:ascii="宋体" w:hAnsi="宋体"/>
                <w:szCs w:val="21"/>
              </w:rPr>
            </w:pPr>
            <w:r>
              <w:rPr>
                <w:rFonts w:hint="eastAsia" w:ascii="宋体" w:hAnsi="宋体" w:cs="宋体"/>
                <w:szCs w:val="21"/>
              </w:rPr>
              <w:t>法定代表人身份证明</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szCs w:val="21"/>
              </w:rPr>
            </w:pPr>
            <w:r>
              <w:rPr>
                <w:rFonts w:hint="eastAsia" w:ascii="宋体" w:hAnsi="宋体" w:cs="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729" w:type="dxa"/>
            <w:noWrap w:val="0"/>
            <w:vAlign w:val="center"/>
          </w:tcPr>
          <w:p>
            <w:pPr>
              <w:tabs>
                <w:tab w:val="left" w:pos="3375"/>
              </w:tabs>
              <w:jc w:val="center"/>
              <w:rPr>
                <w:rFonts w:hint="eastAsia" w:ascii="宋体" w:hAnsi="宋体"/>
                <w:szCs w:val="21"/>
              </w:rPr>
            </w:pPr>
            <w:r>
              <w:rPr>
                <w:rFonts w:hint="eastAsia" w:ascii="宋体" w:hAnsi="宋体"/>
                <w:szCs w:val="21"/>
              </w:rPr>
              <w:t>3</w:t>
            </w:r>
          </w:p>
        </w:tc>
        <w:tc>
          <w:tcPr>
            <w:tcW w:w="2677" w:type="dxa"/>
            <w:noWrap w:val="0"/>
            <w:vAlign w:val="center"/>
          </w:tcPr>
          <w:p>
            <w:pPr>
              <w:tabs>
                <w:tab w:val="left" w:pos="3375"/>
              </w:tabs>
              <w:jc w:val="center"/>
              <w:rPr>
                <w:rFonts w:hint="eastAsia" w:ascii="宋体" w:hAnsi="宋体"/>
                <w:szCs w:val="21"/>
              </w:rPr>
            </w:pPr>
            <w:r>
              <w:rPr>
                <w:rFonts w:hint="eastAsia" w:ascii="宋体" w:hAnsi="宋体"/>
                <w:szCs w:val="21"/>
              </w:rPr>
              <w:t>法定代表人授权书</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szCs w:val="21"/>
              </w:rPr>
            </w:pPr>
            <w:r>
              <w:rPr>
                <w:rFonts w:hint="eastAsia" w:ascii="宋体" w:hAnsi="宋体" w:cs="宋体"/>
                <w:szCs w:val="21"/>
              </w:rPr>
              <w:t>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729" w:type="dxa"/>
            <w:shd w:val="clear" w:color="auto" w:fill="auto"/>
            <w:noWrap w:val="0"/>
            <w:vAlign w:val="center"/>
          </w:tcPr>
          <w:p>
            <w:pPr>
              <w:tabs>
                <w:tab w:val="left" w:pos="3375"/>
              </w:tabs>
              <w:jc w:val="center"/>
              <w:rPr>
                <w:rFonts w:hint="eastAsia" w:ascii="宋体" w:hAnsi="宋体" w:cs="宋体"/>
                <w:szCs w:val="21"/>
                <w:highlight w:val="none"/>
              </w:rPr>
            </w:pPr>
            <w:r>
              <w:rPr>
                <w:rFonts w:hint="eastAsia" w:ascii="宋体" w:hAnsi="宋体" w:cs="宋体"/>
                <w:szCs w:val="21"/>
                <w:highlight w:val="none"/>
              </w:rPr>
              <w:t>4</w:t>
            </w:r>
          </w:p>
        </w:tc>
        <w:tc>
          <w:tcPr>
            <w:tcW w:w="2677" w:type="dxa"/>
            <w:shd w:val="clear" w:color="auto" w:fill="auto"/>
            <w:noWrap w:val="0"/>
            <w:vAlign w:val="center"/>
          </w:tcPr>
          <w:p>
            <w:pPr>
              <w:tabs>
                <w:tab w:val="left" w:pos="3375"/>
              </w:tabs>
              <w:jc w:val="center"/>
              <w:rPr>
                <w:rFonts w:hint="eastAsia" w:ascii="宋体" w:hAnsi="宋体"/>
                <w:szCs w:val="21"/>
                <w:highlight w:val="none"/>
              </w:rPr>
            </w:pPr>
            <w:r>
              <w:rPr>
                <w:rFonts w:hint="eastAsia" w:ascii="宋体" w:hAnsi="宋体" w:cs="宋体"/>
                <w:szCs w:val="21"/>
                <w:highlight w:val="none"/>
                <w:lang w:val="en-GB"/>
              </w:rPr>
              <w:t>授权代表人为投标企业正式人员证明</w:t>
            </w:r>
          </w:p>
        </w:tc>
        <w:tc>
          <w:tcPr>
            <w:tcW w:w="2237" w:type="dxa"/>
            <w:shd w:val="clear" w:color="auto" w:fill="auto"/>
            <w:noWrap w:val="0"/>
            <w:vAlign w:val="center"/>
          </w:tcPr>
          <w:p>
            <w:pPr>
              <w:tabs>
                <w:tab w:val="left" w:pos="3375"/>
              </w:tabs>
              <w:jc w:val="center"/>
              <w:rPr>
                <w:rFonts w:ascii="宋体" w:hAnsi="宋体"/>
                <w:szCs w:val="21"/>
                <w:highlight w:val="none"/>
              </w:rPr>
            </w:pPr>
            <w:r>
              <w:rPr>
                <w:rFonts w:hint="eastAsia" w:ascii="宋体" w:hAnsi="宋体" w:cs="宋体"/>
                <w:szCs w:val="21"/>
                <w:highlight w:val="none"/>
                <w:lang w:eastAsia="zh-CN"/>
              </w:rPr>
              <w:t>提供</w:t>
            </w:r>
            <w:r>
              <w:rPr>
                <w:rFonts w:hint="eastAsia" w:ascii="宋体" w:hAnsi="宋体" w:cs="宋体"/>
                <w:szCs w:val="21"/>
                <w:highlight w:val="none"/>
                <w:lang w:val="en-US" w:eastAsia="zh-CN"/>
              </w:rPr>
              <w:t>2024年9月至2024年11月任意一个月的基本养老保险证明及劳务用工合同复印件并加盖公章</w:t>
            </w:r>
          </w:p>
        </w:tc>
        <w:tc>
          <w:tcPr>
            <w:tcW w:w="1111" w:type="dxa"/>
            <w:shd w:val="clear" w:color="auto" w:fill="auto"/>
            <w:noWrap w:val="0"/>
            <w:vAlign w:val="center"/>
          </w:tcPr>
          <w:p>
            <w:pPr>
              <w:tabs>
                <w:tab w:val="left" w:pos="3375"/>
              </w:tabs>
              <w:jc w:val="center"/>
              <w:rPr>
                <w:rFonts w:hint="eastAsia" w:ascii="宋体" w:hAnsi="宋体"/>
                <w:szCs w:val="21"/>
                <w:highlight w:val="none"/>
              </w:rPr>
            </w:pPr>
            <w:r>
              <w:rPr>
                <w:rFonts w:hint="eastAsia" w:ascii="宋体" w:hAnsi="宋体"/>
                <w:szCs w:val="21"/>
                <w:highlight w:val="none"/>
              </w:rPr>
              <w:t>第    页</w:t>
            </w:r>
          </w:p>
        </w:tc>
        <w:tc>
          <w:tcPr>
            <w:tcW w:w="2343" w:type="dxa"/>
            <w:noWrap w:val="0"/>
            <w:vAlign w:val="center"/>
          </w:tcPr>
          <w:p>
            <w:pPr>
              <w:tabs>
                <w:tab w:val="left" w:pos="3375"/>
              </w:tabs>
              <w:jc w:val="center"/>
              <w:rPr>
                <w:rFonts w:hint="default" w:ascii="宋体" w:hAnsi="宋体" w:cs="宋体"/>
                <w:szCs w:val="21"/>
                <w:lang w:val="en-US" w:eastAsia="zh-CN"/>
              </w:rPr>
            </w:pPr>
            <w:r>
              <w:rPr>
                <w:rFonts w:hint="default" w:ascii="宋体" w:hAnsi="宋体" w:cs="宋体"/>
                <w:szCs w:val="21"/>
                <w:lang w:val="en-US" w:eastAsia="zh-CN"/>
              </w:rPr>
              <w:t>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729" w:type="dxa"/>
            <w:noWrap w:val="0"/>
            <w:vAlign w:val="center"/>
          </w:tcPr>
          <w:p>
            <w:pPr>
              <w:tabs>
                <w:tab w:val="left" w:pos="3375"/>
              </w:tabs>
              <w:jc w:val="center"/>
              <w:rPr>
                <w:rFonts w:hint="eastAsia" w:ascii="宋体" w:hAnsi="宋体" w:cs="宋体"/>
                <w:szCs w:val="21"/>
              </w:rPr>
            </w:pPr>
            <w:r>
              <w:rPr>
                <w:rFonts w:hint="eastAsia" w:ascii="宋体" w:hAnsi="宋体" w:cs="宋体"/>
                <w:szCs w:val="21"/>
              </w:rPr>
              <w:t>5</w:t>
            </w:r>
          </w:p>
        </w:tc>
        <w:tc>
          <w:tcPr>
            <w:tcW w:w="2677" w:type="dxa"/>
            <w:noWrap w:val="0"/>
            <w:vAlign w:val="center"/>
          </w:tcPr>
          <w:p>
            <w:pPr>
              <w:tabs>
                <w:tab w:val="left" w:pos="3375"/>
              </w:tabs>
              <w:jc w:val="center"/>
              <w:rPr>
                <w:rFonts w:hint="eastAsia" w:ascii="宋体" w:hAnsi="宋体"/>
                <w:szCs w:val="21"/>
              </w:rPr>
            </w:pPr>
            <w:r>
              <w:rPr>
                <w:rFonts w:hint="eastAsia" w:ascii="宋体" w:hAnsi="宋体" w:cs="宋体"/>
                <w:szCs w:val="21"/>
                <w:lang w:val="en-GB"/>
              </w:rPr>
              <w:t>诚信承诺函</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cs="宋体"/>
                <w:szCs w:val="21"/>
              </w:rPr>
            </w:pPr>
            <w:r>
              <w:rPr>
                <w:rFonts w:hint="eastAsia" w:ascii="宋体" w:hAnsi="宋体" w:cs="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729" w:type="dxa"/>
            <w:noWrap w:val="0"/>
            <w:vAlign w:val="center"/>
          </w:tcPr>
          <w:p>
            <w:pPr>
              <w:tabs>
                <w:tab w:val="left" w:pos="3375"/>
              </w:tabs>
              <w:jc w:val="center"/>
              <w:rPr>
                <w:rFonts w:hint="eastAsia" w:ascii="宋体" w:hAnsi="宋体" w:cs="宋体"/>
                <w:szCs w:val="21"/>
              </w:rPr>
            </w:pPr>
            <w:r>
              <w:rPr>
                <w:rFonts w:hint="eastAsia" w:ascii="宋体" w:hAnsi="宋体" w:cs="宋体"/>
                <w:szCs w:val="21"/>
              </w:rPr>
              <w:t>6</w:t>
            </w:r>
          </w:p>
        </w:tc>
        <w:tc>
          <w:tcPr>
            <w:tcW w:w="2677" w:type="dxa"/>
            <w:noWrap w:val="0"/>
            <w:vAlign w:val="center"/>
          </w:tcPr>
          <w:p>
            <w:pPr>
              <w:tabs>
                <w:tab w:val="left" w:pos="3375"/>
              </w:tabs>
              <w:jc w:val="center"/>
              <w:rPr>
                <w:rFonts w:hint="eastAsia" w:ascii="宋体" w:hAnsi="宋体" w:cs="宋体"/>
                <w:szCs w:val="21"/>
                <w:lang w:val="en-GB"/>
              </w:rPr>
            </w:pPr>
            <w:r>
              <w:rPr>
                <w:rFonts w:hint="eastAsia" w:ascii="宋体" w:hAnsi="宋体" w:cs="宋体"/>
                <w:szCs w:val="21"/>
                <w:lang w:val="en-GB"/>
              </w:rPr>
              <w:t>营业执照</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jc w:val="center"/>
        </w:trPr>
        <w:tc>
          <w:tcPr>
            <w:tcW w:w="729" w:type="dxa"/>
            <w:noWrap w:val="0"/>
            <w:vAlign w:val="center"/>
          </w:tcPr>
          <w:p>
            <w:pPr>
              <w:tabs>
                <w:tab w:val="left" w:pos="3375"/>
              </w:tabs>
              <w:jc w:val="center"/>
              <w:rPr>
                <w:rFonts w:hint="eastAsia" w:ascii="宋体" w:hAnsi="宋体" w:cs="宋体"/>
                <w:szCs w:val="21"/>
              </w:rPr>
            </w:pPr>
            <w:r>
              <w:rPr>
                <w:rFonts w:hint="eastAsia" w:ascii="宋体" w:hAnsi="宋体" w:cs="宋体"/>
                <w:szCs w:val="21"/>
              </w:rPr>
              <w:t>7</w:t>
            </w:r>
          </w:p>
        </w:tc>
        <w:tc>
          <w:tcPr>
            <w:tcW w:w="2677" w:type="dxa"/>
            <w:noWrap w:val="0"/>
            <w:vAlign w:val="center"/>
          </w:tcPr>
          <w:p>
            <w:pPr>
              <w:tabs>
                <w:tab w:val="left" w:pos="3375"/>
              </w:tabs>
              <w:jc w:val="center"/>
              <w:rPr>
                <w:rFonts w:hint="eastAsia" w:ascii="宋体" w:hAnsi="宋体" w:cs="宋体"/>
                <w:szCs w:val="21"/>
                <w:lang w:val="en-GB"/>
              </w:rPr>
            </w:pPr>
            <w:r>
              <w:rPr>
                <w:rFonts w:hint="eastAsia" w:ascii="宋体" w:hAnsi="宋体" w:cs="宋体"/>
                <w:szCs w:val="21"/>
                <w:lang w:val="en-GB"/>
              </w:rPr>
              <w:t>落实政府采购政策需满足的资格要求</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cs="宋体"/>
                <w:szCs w:val="21"/>
              </w:rPr>
            </w:pPr>
            <w:r>
              <w:rPr>
                <w:rFonts w:hint="eastAsia" w:ascii="宋体" w:hAnsi="宋体" w:cs="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729" w:type="dxa"/>
            <w:noWrap w:val="0"/>
            <w:vAlign w:val="center"/>
          </w:tcPr>
          <w:p>
            <w:pPr>
              <w:tabs>
                <w:tab w:val="left" w:pos="3375"/>
              </w:tabs>
              <w:jc w:val="center"/>
              <w:rPr>
                <w:rFonts w:hint="eastAsia" w:ascii="宋体" w:hAnsi="宋体" w:cs="宋体"/>
                <w:szCs w:val="21"/>
              </w:rPr>
            </w:pPr>
            <w:r>
              <w:rPr>
                <w:rFonts w:hint="eastAsia" w:ascii="宋体" w:hAnsi="宋体" w:cs="宋体"/>
                <w:szCs w:val="21"/>
              </w:rPr>
              <w:t>8</w:t>
            </w:r>
          </w:p>
        </w:tc>
        <w:tc>
          <w:tcPr>
            <w:tcW w:w="2677" w:type="dxa"/>
            <w:noWrap w:val="0"/>
            <w:vAlign w:val="center"/>
          </w:tcPr>
          <w:p>
            <w:pPr>
              <w:tabs>
                <w:tab w:val="left" w:pos="3375"/>
              </w:tabs>
              <w:jc w:val="center"/>
              <w:rPr>
                <w:rFonts w:hint="eastAsia" w:ascii="宋体" w:hAnsi="宋体" w:cs="宋体"/>
                <w:szCs w:val="21"/>
                <w:lang w:val="en-GB"/>
              </w:rPr>
            </w:pPr>
            <w:r>
              <w:rPr>
                <w:rFonts w:hint="eastAsia" w:ascii="宋体" w:hAnsi="宋体" w:cs="宋体"/>
                <w:szCs w:val="21"/>
                <w:lang w:val="en-GB"/>
              </w:rPr>
              <w:t>本项目特定资格要求</w:t>
            </w:r>
          </w:p>
        </w:tc>
        <w:tc>
          <w:tcPr>
            <w:tcW w:w="2237" w:type="dxa"/>
            <w:noWrap w:val="0"/>
            <w:vAlign w:val="center"/>
          </w:tcPr>
          <w:p>
            <w:pPr>
              <w:tabs>
                <w:tab w:val="left" w:pos="3375"/>
              </w:tabs>
              <w:jc w:val="center"/>
              <w:rPr>
                <w:rFonts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ascii="宋体" w:hAnsi="宋体"/>
                <w:szCs w:val="21"/>
              </w:rPr>
            </w:pPr>
            <w:r>
              <w:rPr>
                <w:rFonts w:hint="eastAsia" w:ascii="宋体" w:hAnsi="宋体"/>
                <w:szCs w:val="21"/>
              </w:rPr>
              <w:t>详见招标公告内容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jc w:val="center"/>
        </w:trPr>
        <w:tc>
          <w:tcPr>
            <w:tcW w:w="729" w:type="dxa"/>
            <w:noWrap w:val="0"/>
            <w:vAlign w:val="center"/>
          </w:tcPr>
          <w:p>
            <w:pPr>
              <w:tabs>
                <w:tab w:val="left" w:pos="3375"/>
              </w:tabs>
              <w:jc w:val="center"/>
              <w:rPr>
                <w:rFonts w:ascii="宋体" w:hAnsi="宋体" w:cs="宋体"/>
                <w:szCs w:val="21"/>
              </w:rPr>
            </w:pPr>
            <w:r>
              <w:rPr>
                <w:rFonts w:hint="eastAsia" w:ascii="宋体" w:hAnsi="宋体" w:cs="宋体"/>
                <w:szCs w:val="21"/>
              </w:rPr>
              <w:t>9</w:t>
            </w:r>
          </w:p>
        </w:tc>
        <w:tc>
          <w:tcPr>
            <w:tcW w:w="2677" w:type="dxa"/>
            <w:noWrap w:val="0"/>
            <w:vAlign w:val="center"/>
          </w:tcPr>
          <w:p>
            <w:pPr>
              <w:tabs>
                <w:tab w:val="left" w:pos="3375"/>
              </w:tabs>
              <w:jc w:val="center"/>
              <w:rPr>
                <w:rFonts w:hint="eastAsia" w:ascii="宋体" w:hAnsi="宋体"/>
                <w:szCs w:val="21"/>
              </w:rPr>
            </w:pPr>
            <w:r>
              <w:rPr>
                <w:rFonts w:hint="eastAsia" w:ascii="宋体" w:hAnsi="宋体" w:cs="宋体"/>
                <w:szCs w:val="21"/>
                <w:lang w:val="en-GB"/>
              </w:rPr>
              <w:t>对投标供应商其他要求的证明文件</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29" w:type="dxa"/>
            <w:noWrap w:val="0"/>
            <w:vAlign w:val="center"/>
          </w:tcPr>
          <w:p>
            <w:pPr>
              <w:tabs>
                <w:tab w:val="left" w:pos="3375"/>
              </w:tabs>
              <w:jc w:val="center"/>
              <w:rPr>
                <w:rFonts w:hint="eastAsia" w:ascii="宋体" w:hAnsi="宋体" w:cs="宋体"/>
                <w:szCs w:val="21"/>
              </w:rPr>
            </w:pPr>
            <w:r>
              <w:rPr>
                <w:rFonts w:hint="eastAsia" w:ascii="宋体" w:hAnsi="宋体" w:cs="宋体"/>
                <w:szCs w:val="21"/>
              </w:rPr>
              <w:t>10</w:t>
            </w:r>
          </w:p>
        </w:tc>
        <w:tc>
          <w:tcPr>
            <w:tcW w:w="2677" w:type="dxa"/>
            <w:noWrap w:val="0"/>
            <w:vAlign w:val="center"/>
          </w:tcPr>
          <w:p>
            <w:pPr>
              <w:tabs>
                <w:tab w:val="left" w:pos="3375"/>
              </w:tabs>
              <w:jc w:val="center"/>
              <w:rPr>
                <w:rFonts w:hint="eastAsia" w:ascii="宋体" w:hAnsi="宋体"/>
                <w:szCs w:val="21"/>
              </w:rPr>
            </w:pPr>
            <w:r>
              <w:rPr>
                <w:rFonts w:hint="eastAsia" w:ascii="宋体" w:hAnsi="宋体"/>
                <w:szCs w:val="21"/>
              </w:rPr>
              <w:t>技术方案</w:t>
            </w:r>
          </w:p>
        </w:tc>
        <w:tc>
          <w:tcPr>
            <w:tcW w:w="2237" w:type="dxa"/>
            <w:noWrap w:val="0"/>
            <w:vAlign w:val="center"/>
          </w:tcPr>
          <w:p>
            <w:pPr>
              <w:tabs>
                <w:tab w:val="left" w:pos="3375"/>
              </w:tabs>
              <w:jc w:val="center"/>
              <w:rPr>
                <w:rFonts w:hint="eastAsia" w:ascii="宋体" w:hAnsi="宋体"/>
                <w:szCs w:val="21"/>
              </w:rPr>
            </w:pPr>
          </w:p>
        </w:tc>
        <w:tc>
          <w:tcPr>
            <w:tcW w:w="1111" w:type="dxa"/>
            <w:noWrap w:val="0"/>
            <w:vAlign w:val="center"/>
          </w:tcPr>
          <w:p>
            <w:pPr>
              <w:tabs>
                <w:tab w:val="left" w:pos="3375"/>
              </w:tabs>
              <w:jc w:val="center"/>
              <w:rPr>
                <w:rFonts w:hint="eastAsia" w:ascii="宋体" w:hAnsi="宋体"/>
                <w:szCs w:val="21"/>
              </w:rPr>
            </w:pPr>
            <w:r>
              <w:rPr>
                <w:rFonts w:hint="eastAsia" w:ascii="宋体" w:hAnsi="宋体"/>
                <w:szCs w:val="21"/>
              </w:rPr>
              <w:t>第    页</w:t>
            </w:r>
          </w:p>
        </w:tc>
        <w:tc>
          <w:tcPr>
            <w:tcW w:w="2343" w:type="dxa"/>
            <w:noWrap w:val="0"/>
            <w:vAlign w:val="center"/>
          </w:tcPr>
          <w:p>
            <w:pPr>
              <w:tabs>
                <w:tab w:val="left" w:pos="3375"/>
              </w:tabs>
              <w:jc w:val="center"/>
              <w:rPr>
                <w:rFonts w:hint="eastAsia" w:ascii="宋体" w:hAnsi="宋体"/>
                <w:szCs w:val="21"/>
              </w:rPr>
            </w:pPr>
            <w:r>
              <w:rPr>
                <w:rFonts w:hint="eastAsia" w:ascii="宋体" w:hAnsi="宋体" w:cs="宋体"/>
                <w:sz w:val="18"/>
                <w:szCs w:val="18"/>
              </w:rPr>
              <w:t>按照评分标准提供相应的材料及方案，文件目录前提供评分索引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jc w:val="center"/>
        </w:trPr>
        <w:tc>
          <w:tcPr>
            <w:tcW w:w="3406" w:type="dxa"/>
            <w:gridSpan w:val="2"/>
            <w:noWrap w:val="0"/>
            <w:vAlign w:val="center"/>
          </w:tcPr>
          <w:p>
            <w:pPr>
              <w:tabs>
                <w:tab w:val="left" w:pos="3375"/>
              </w:tabs>
              <w:jc w:val="center"/>
              <w:rPr>
                <w:rFonts w:hint="eastAsia" w:ascii="黑体" w:hAnsi="宋体" w:eastAsia="黑体"/>
                <w:bCs/>
                <w:sz w:val="24"/>
                <w:szCs w:val="24"/>
              </w:rPr>
            </w:pPr>
            <w:r>
              <w:rPr>
                <w:rFonts w:hint="eastAsia" w:ascii="黑体" w:hAnsi="宋体" w:eastAsia="黑体"/>
                <w:bCs/>
                <w:sz w:val="24"/>
                <w:szCs w:val="24"/>
              </w:rPr>
              <w:t>开标一览表</w:t>
            </w:r>
          </w:p>
        </w:tc>
        <w:tc>
          <w:tcPr>
            <w:tcW w:w="5691" w:type="dxa"/>
            <w:gridSpan w:val="3"/>
            <w:noWrap w:val="0"/>
            <w:vAlign w:val="center"/>
          </w:tcPr>
          <w:p>
            <w:pPr>
              <w:tabs>
                <w:tab w:val="left" w:pos="3375"/>
              </w:tabs>
              <w:jc w:val="center"/>
              <w:rPr>
                <w:rFonts w:hint="eastAsia" w:ascii="宋体" w:hAnsi="宋体"/>
                <w:szCs w:val="21"/>
              </w:rPr>
            </w:pPr>
            <w:bookmarkStart w:id="68" w:name="OLE_LINK5"/>
            <w:r>
              <w:rPr>
                <w:rFonts w:hint="eastAsia" w:ascii="黑体" w:hAnsi="宋体" w:eastAsia="黑体"/>
                <w:bCs/>
                <w:color w:val="FF0000"/>
                <w:sz w:val="24"/>
                <w:szCs w:val="24"/>
              </w:rPr>
              <w:t>三份须单独密封</w:t>
            </w:r>
            <w:bookmarkEnd w:id="68"/>
          </w:p>
        </w:tc>
      </w:tr>
    </w:tbl>
    <w:p>
      <w:pPr>
        <w:spacing w:line="520" w:lineRule="exact"/>
        <w:ind w:firstLine="700"/>
        <w:rPr>
          <w:rFonts w:hint="eastAsia"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ind w:firstLine="2100"/>
        <w:rPr>
          <w:rFonts w:ascii="宋体" w:hAnsi="宋体"/>
          <w:bCs/>
          <w:szCs w:val="21"/>
        </w:rPr>
      </w:pPr>
      <w:r>
        <w:rPr>
          <w:rFonts w:hint="eastAsia" w:ascii="楷体_GB2312" w:hAnsi="宋体" w:eastAsia="楷体_GB2312"/>
          <w:sz w:val="28"/>
          <w:szCs w:val="28"/>
        </w:rPr>
        <w:t xml:space="preserve">                             年   月    日  </w:t>
      </w:r>
    </w:p>
    <w:p>
      <w:pPr>
        <w:spacing w:line="360" w:lineRule="auto"/>
        <w:ind w:firstLine="422"/>
        <w:rPr>
          <w:rFonts w:ascii="宋体" w:hAnsi="宋体"/>
          <w:b/>
          <w:szCs w:val="21"/>
        </w:rPr>
      </w:pPr>
      <w:r>
        <w:rPr>
          <w:rFonts w:hint="eastAsia" w:ascii="宋体" w:hAnsi="宋体"/>
          <w:b/>
          <w:szCs w:val="21"/>
          <w:highlight w:val="yellow"/>
        </w:rPr>
        <w:t>注：（1）招标文件中若有要求人员缴纳基本养老保险的，若公司成立至今或职工入职至今未满要求月份的，提供公司成立至今或职工入职至今缴纳的记录。</w:t>
      </w:r>
    </w:p>
    <w:p>
      <w:pPr>
        <w:spacing w:line="360" w:lineRule="auto"/>
        <w:ind w:firstLine="420"/>
      </w:pPr>
      <w:r>
        <w:rPr>
          <w:rFonts w:hint="eastAsia" w:ascii="宋体" w:hAnsi="宋体"/>
          <w:bCs/>
        </w:rPr>
        <w:t xml:space="preserve">    （</w:t>
      </w:r>
      <w:r>
        <w:rPr>
          <w:rFonts w:hint="eastAsia" w:ascii="宋体" w:hAnsi="宋体" w:cs="宋体"/>
          <w:lang w:val="en-GB"/>
        </w:rPr>
        <w:t>2）投标资料目录装订于投标文件内的第1页。</w:t>
      </w:r>
    </w:p>
    <w:p>
      <w:pPr>
        <w:spacing w:line="360" w:lineRule="auto"/>
        <w:ind w:firstLine="420"/>
        <w:rPr>
          <w:rFonts w:ascii="宋体" w:hAnsi="宋体" w:cs="宋体"/>
        </w:rPr>
      </w:pPr>
      <w:r>
        <w:rPr>
          <w:rFonts w:hint="eastAsia" w:ascii="宋体" w:hAnsi="宋体"/>
          <w:bCs/>
        </w:rPr>
        <w:t xml:space="preserve">    （3）</w:t>
      </w:r>
      <w:r>
        <w:rPr>
          <w:rFonts w:hint="eastAsia" w:ascii="宋体" w:hAnsi="宋体" w:cs="宋体"/>
        </w:rPr>
        <w:t>《授权书》及相关《</w:t>
      </w:r>
      <w:r>
        <w:rPr>
          <w:rFonts w:hint="eastAsia" w:ascii="宋体" w:hAnsi="宋体" w:cs="宋体"/>
          <w:lang w:val="en-GB"/>
        </w:rPr>
        <w:t>承诺函》、《</w:t>
      </w:r>
      <w:r>
        <w:rPr>
          <w:rFonts w:hint="eastAsia" w:ascii="宋体" w:hAnsi="宋体"/>
        </w:rPr>
        <w:t>开标一览表</w:t>
      </w:r>
      <w:r>
        <w:rPr>
          <w:rFonts w:hint="eastAsia" w:ascii="宋体" w:hAnsi="宋体" w:cs="宋体"/>
          <w:lang w:val="en-GB"/>
        </w:rPr>
        <w:t>》等格</w:t>
      </w:r>
      <w:r>
        <w:rPr>
          <w:rFonts w:hint="eastAsia" w:ascii="宋体" w:hAnsi="宋体" w:cs="宋体"/>
        </w:rPr>
        <w:t>式详见附件。</w:t>
      </w:r>
    </w:p>
    <w:p>
      <w:pPr>
        <w:pStyle w:val="196"/>
        <w:ind w:left="0" w:firstLine="0"/>
        <w:jc w:val="left"/>
        <w:rPr>
          <w:rFonts w:hint="eastAsia"/>
          <w:b/>
          <w:bCs/>
          <w:highlight w:val="none"/>
        </w:rPr>
      </w:pPr>
      <w:r>
        <w:rPr>
          <w:rFonts w:hint="eastAsia"/>
          <w:b/>
          <w:szCs w:val="28"/>
        </w:rPr>
        <w:t xml:space="preserve">         </w:t>
      </w:r>
    </w:p>
    <w:p>
      <w:pPr>
        <w:pStyle w:val="196"/>
        <w:ind w:left="0" w:firstLine="0"/>
        <w:jc w:val="left"/>
        <w:rPr>
          <w:rFonts w:hint="eastAsia"/>
          <w:b/>
          <w:bCs/>
        </w:rPr>
      </w:pPr>
    </w:p>
    <w:p>
      <w:pPr>
        <w:pStyle w:val="196"/>
        <w:ind w:left="0" w:firstLine="0"/>
        <w:jc w:val="right"/>
        <w:rPr>
          <w:rFonts w:hint="eastAsia" w:ascii="宋体" w:hAnsi="宋体" w:eastAsia="宋体" w:cs="宋体"/>
          <w:sz w:val="30"/>
          <w:szCs w:val="30"/>
        </w:rPr>
      </w:pPr>
      <w:r>
        <w:rPr>
          <w:rFonts w:hint="eastAsia" w:ascii="宋体" w:hAnsi="宋体" w:eastAsia="宋体" w:cs="宋体"/>
          <w:sz w:val="30"/>
          <w:szCs w:val="30"/>
        </w:rPr>
        <w:t>正（副）本</w:t>
      </w:r>
    </w:p>
    <w:p>
      <w:pPr>
        <w:pStyle w:val="196"/>
        <w:ind w:left="0" w:firstLine="0"/>
        <w:jc w:val="left"/>
        <w:rPr>
          <w:rFonts w:hint="eastAsia" w:ascii="宋体" w:hAnsi="宋体" w:eastAsia="宋体" w:cs="宋体"/>
          <w:sz w:val="30"/>
          <w:szCs w:val="30"/>
        </w:rPr>
      </w:pPr>
    </w:p>
    <w:p>
      <w:pPr>
        <w:spacing w:line="360" w:lineRule="auto"/>
        <w:ind w:firstLine="442"/>
        <w:jc w:val="center"/>
        <w:rPr>
          <w:rFonts w:hint="eastAsia" w:ascii="宋体" w:hAnsi="宋体" w:eastAsia="宋体" w:cs="宋体"/>
          <w:b/>
          <w:sz w:val="44"/>
          <w:szCs w:val="44"/>
          <w:u w:val="single"/>
          <w:lang w:eastAsia="zh-CN"/>
        </w:rPr>
      </w:pPr>
      <w:r>
        <w:rPr>
          <w:rFonts w:hint="eastAsia" w:ascii="宋体" w:hAnsi="宋体" w:cs="宋体"/>
          <w:b/>
          <w:sz w:val="44"/>
          <w:szCs w:val="44"/>
        </w:rPr>
        <w:t>项目名称：</w:t>
      </w:r>
      <w:r>
        <w:rPr>
          <w:rFonts w:hint="eastAsia" w:ascii="宋体" w:hAnsi="宋体" w:cs="宋体"/>
          <w:b/>
          <w:sz w:val="44"/>
          <w:szCs w:val="44"/>
          <w:u w:val="single"/>
          <w:lang w:eastAsia="zh-CN"/>
        </w:rPr>
        <w:t>南通市海门区应急管理局采购南通市海门区移动应急指挥通信项目</w:t>
      </w:r>
    </w:p>
    <w:p>
      <w:pPr>
        <w:spacing w:line="360" w:lineRule="auto"/>
        <w:jc w:val="center"/>
        <w:rPr>
          <w:rFonts w:hint="eastAsia" w:ascii="宋体" w:hAnsi="宋体" w:cs="宋体"/>
          <w:sz w:val="64"/>
          <w:szCs w:val="64"/>
        </w:rPr>
      </w:pPr>
    </w:p>
    <w:p>
      <w:pPr>
        <w:spacing w:line="360" w:lineRule="auto"/>
        <w:jc w:val="center"/>
        <w:rPr>
          <w:rFonts w:hint="eastAsia" w:ascii="宋体" w:hAnsi="宋体" w:cs="宋体"/>
          <w:sz w:val="64"/>
          <w:szCs w:val="64"/>
        </w:rPr>
      </w:pPr>
      <w:r>
        <w:rPr>
          <w:rFonts w:hint="eastAsia" w:ascii="宋体" w:hAnsi="宋体" w:cs="宋体"/>
          <w:sz w:val="64"/>
          <w:szCs w:val="64"/>
        </w:rPr>
        <w:t>投</w:t>
      </w:r>
    </w:p>
    <w:p>
      <w:pPr>
        <w:pStyle w:val="196"/>
        <w:rPr>
          <w:rFonts w:hint="eastAsia"/>
        </w:rPr>
      </w:pPr>
    </w:p>
    <w:p>
      <w:pPr>
        <w:spacing w:line="360" w:lineRule="auto"/>
        <w:jc w:val="center"/>
        <w:rPr>
          <w:rFonts w:hint="eastAsia" w:ascii="宋体" w:hAnsi="宋体" w:cs="宋体"/>
          <w:sz w:val="64"/>
          <w:szCs w:val="64"/>
        </w:rPr>
      </w:pPr>
      <w:r>
        <w:rPr>
          <w:rFonts w:hint="eastAsia" w:ascii="宋体" w:hAnsi="宋体" w:cs="宋体"/>
          <w:sz w:val="64"/>
          <w:szCs w:val="64"/>
        </w:rPr>
        <w:t>标</w:t>
      </w:r>
    </w:p>
    <w:p>
      <w:pPr>
        <w:pStyle w:val="196"/>
        <w:rPr>
          <w:rFonts w:hint="eastAsia"/>
        </w:rPr>
      </w:pPr>
    </w:p>
    <w:p>
      <w:pPr>
        <w:spacing w:line="360" w:lineRule="auto"/>
        <w:jc w:val="center"/>
        <w:rPr>
          <w:rFonts w:hint="eastAsia" w:ascii="宋体" w:hAnsi="宋体" w:cs="宋体"/>
          <w:sz w:val="64"/>
          <w:szCs w:val="64"/>
        </w:rPr>
      </w:pPr>
      <w:r>
        <w:rPr>
          <w:rFonts w:hint="eastAsia" w:ascii="宋体" w:hAnsi="宋体" w:cs="宋体"/>
          <w:sz w:val="64"/>
          <w:szCs w:val="64"/>
        </w:rPr>
        <w:t>文</w:t>
      </w:r>
    </w:p>
    <w:p>
      <w:pPr>
        <w:pStyle w:val="196"/>
        <w:rPr>
          <w:rFonts w:hint="eastAsia"/>
        </w:rPr>
      </w:pPr>
    </w:p>
    <w:p>
      <w:pPr>
        <w:spacing w:line="360" w:lineRule="auto"/>
        <w:jc w:val="center"/>
        <w:rPr>
          <w:rFonts w:hint="eastAsia" w:ascii="宋体" w:hAnsi="宋体" w:cs="宋体"/>
          <w:sz w:val="64"/>
          <w:szCs w:val="64"/>
        </w:rPr>
      </w:pPr>
      <w:r>
        <w:rPr>
          <w:rFonts w:hint="eastAsia" w:ascii="宋体" w:hAnsi="宋体" w:cs="宋体"/>
          <w:sz w:val="64"/>
          <w:szCs w:val="64"/>
        </w:rPr>
        <w:t>件</w:t>
      </w:r>
    </w:p>
    <w:p>
      <w:pPr>
        <w:spacing w:line="360" w:lineRule="auto"/>
        <w:rPr>
          <w:rFonts w:hint="eastAsia" w:ascii="宋体" w:hAnsi="宋体" w:cs="宋体"/>
          <w:sz w:val="24"/>
        </w:rPr>
      </w:pPr>
    </w:p>
    <w:p>
      <w:pPr>
        <w:spacing w:line="360" w:lineRule="auto"/>
        <w:rPr>
          <w:rFonts w:hint="eastAsia" w:ascii="宋体" w:hAnsi="宋体" w:cs="宋体"/>
          <w:sz w:val="10"/>
        </w:rPr>
      </w:pPr>
      <w:r>
        <w:rPr>
          <w:rFonts w:hint="eastAsia" w:ascii="宋体" w:hAnsi="宋体" w:cs="宋体"/>
          <w:sz w:val="32"/>
        </w:rPr>
        <w:t xml:space="preserve">              </w:t>
      </w:r>
    </w:p>
    <w:p>
      <w:pPr>
        <w:pStyle w:val="196"/>
        <w:ind w:left="0" w:firstLine="0"/>
        <w:rPr>
          <w:rFonts w:hint="eastAsia"/>
        </w:rPr>
      </w:pPr>
    </w:p>
    <w:p>
      <w:pPr>
        <w:spacing w:line="480" w:lineRule="auto"/>
        <w:ind w:firstLine="849"/>
        <w:rPr>
          <w:rFonts w:hint="eastAsia" w:ascii="宋体" w:hAnsi="宋体" w:cs="宋体"/>
          <w:b/>
          <w:sz w:val="30"/>
          <w:szCs w:val="30"/>
        </w:rPr>
      </w:pPr>
      <w:r>
        <w:rPr>
          <w:rFonts w:hint="eastAsia" w:ascii="宋体" w:hAnsi="宋体" w:cs="宋体"/>
          <w:b/>
          <w:sz w:val="30"/>
          <w:szCs w:val="30"/>
        </w:rPr>
        <w:t>投标人（盖章）：</w:t>
      </w:r>
      <w:r>
        <w:rPr>
          <w:rFonts w:hint="eastAsia" w:ascii="宋体" w:hAnsi="宋体" w:cs="宋体"/>
          <w:b/>
          <w:sz w:val="30"/>
          <w:szCs w:val="30"/>
          <w:u w:val="single"/>
        </w:rPr>
        <w:t xml:space="preserve">                              </w:t>
      </w:r>
    </w:p>
    <w:p>
      <w:pPr>
        <w:spacing w:line="480" w:lineRule="auto"/>
        <w:ind w:firstLine="849"/>
        <w:rPr>
          <w:rFonts w:hint="eastAsia" w:ascii="宋体" w:hAnsi="宋体" w:cs="宋体"/>
          <w:b/>
          <w:sz w:val="30"/>
          <w:szCs w:val="30"/>
          <w:u w:val="single"/>
        </w:rPr>
      </w:pPr>
      <w:r>
        <w:rPr>
          <w:rFonts w:hint="eastAsia" w:ascii="宋体" w:hAnsi="宋体" w:cs="宋体"/>
          <w:b/>
          <w:sz w:val="30"/>
          <w:szCs w:val="30"/>
        </w:rPr>
        <w:t>法定代表人或被授权人（签字或盖章）：</w:t>
      </w:r>
      <w:r>
        <w:rPr>
          <w:rFonts w:hint="eastAsia" w:ascii="宋体" w:hAnsi="宋体" w:cs="宋体"/>
          <w:b/>
          <w:sz w:val="30"/>
          <w:szCs w:val="30"/>
          <w:u w:val="single"/>
        </w:rPr>
        <w:t xml:space="preserve">          </w:t>
      </w:r>
    </w:p>
    <w:p>
      <w:pPr>
        <w:pStyle w:val="196"/>
        <w:ind w:left="0" w:firstLine="849"/>
        <w:rPr>
          <w:rFonts w:hint="eastAsia" w:ascii="宋体" w:hAnsi="宋体" w:eastAsia="宋体" w:cs="宋体"/>
          <w:b/>
          <w:sz w:val="30"/>
          <w:szCs w:val="30"/>
          <w:u w:val="single"/>
        </w:rPr>
      </w:pPr>
      <w:r>
        <w:rPr>
          <w:rFonts w:hint="eastAsia" w:ascii="宋体" w:hAnsi="宋体" w:eastAsia="宋体" w:cs="宋体"/>
          <w:b/>
          <w:sz w:val="30"/>
          <w:szCs w:val="30"/>
        </w:rPr>
        <w:t>联系方式：</w:t>
      </w:r>
      <w:r>
        <w:rPr>
          <w:rFonts w:hint="eastAsia" w:ascii="宋体" w:hAnsi="宋体" w:eastAsia="宋体" w:cs="宋体"/>
          <w:b/>
          <w:sz w:val="30"/>
          <w:szCs w:val="30"/>
          <w:u w:val="single"/>
        </w:rPr>
        <w:t xml:space="preserve">                                   </w:t>
      </w:r>
    </w:p>
    <w:p>
      <w:pPr>
        <w:pStyle w:val="196"/>
        <w:ind w:left="0" w:firstLine="846"/>
        <w:rPr>
          <w:rFonts w:hint="eastAsia"/>
          <w:b/>
          <w:sz w:val="30"/>
          <w:szCs w:val="30"/>
        </w:rPr>
      </w:pPr>
    </w:p>
    <w:p>
      <w:pPr>
        <w:spacing w:line="480" w:lineRule="auto"/>
        <w:ind w:firstLine="849"/>
        <w:rPr>
          <w:rFonts w:hint="eastAsia" w:ascii="宋体"/>
          <w:b/>
          <w:sz w:val="28"/>
          <w:szCs w:val="28"/>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 xml:space="preserve">月 </w:t>
      </w:r>
      <w:r>
        <w:rPr>
          <w:rFonts w:hint="eastAsia" w:ascii="宋体" w:hAnsi="宋体" w:cs="宋体"/>
          <w:b/>
          <w:sz w:val="30"/>
          <w:szCs w:val="30"/>
          <w:u w:val="single"/>
        </w:rPr>
        <w:t xml:space="preserve">         </w:t>
      </w:r>
      <w:r>
        <w:rPr>
          <w:rFonts w:hint="eastAsia" w:ascii="宋体" w:hAnsi="宋体" w:cs="宋体"/>
          <w:b/>
          <w:sz w:val="30"/>
          <w:szCs w:val="30"/>
        </w:rPr>
        <w:t xml:space="preserve">日 </w:t>
      </w:r>
      <w:bookmarkStart w:id="69" w:name="_Toc3779"/>
      <w:bookmarkStart w:id="70" w:name="_一、法定代表人授权书"/>
    </w:p>
    <w:p>
      <w:pPr>
        <w:spacing w:after="120"/>
        <w:ind w:firstLine="562"/>
        <w:rPr>
          <w:rFonts w:ascii="宋体"/>
          <w:b/>
          <w:sz w:val="28"/>
          <w:szCs w:val="28"/>
        </w:rPr>
      </w:pPr>
      <w:r>
        <w:rPr>
          <w:rFonts w:hint="eastAsia" w:ascii="宋体"/>
          <w:b/>
          <w:sz w:val="28"/>
          <w:szCs w:val="28"/>
        </w:rPr>
        <w:t>附件：</w:t>
      </w:r>
    </w:p>
    <w:p>
      <w:pPr>
        <w:ind w:firstLine="602"/>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pPr>
        <w:spacing w:line="520" w:lineRule="exact"/>
        <w:ind w:firstLine="48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auto"/>
          <w:sz w:val="24"/>
          <w:szCs w:val="21"/>
          <w:u w:val="single"/>
          <w:lang w:eastAsia="zh-CN"/>
        </w:rPr>
        <w:t>南通市海门区应急管理局采购南通市海门区移动应急指挥通信项目</w:t>
      </w:r>
      <w:r>
        <w:rPr>
          <w:rFonts w:hint="eastAsia" w:ascii="宋体" w:hAnsi="宋体" w:cs="宋体"/>
          <w:bCs/>
          <w:color w:val="000000"/>
          <w:sz w:val="24"/>
          <w:szCs w:val="21"/>
        </w:rPr>
        <w:t>投标活动。针对《中华人民共和国政府采购法》第二十二条规定做出如下声明：</w:t>
      </w:r>
    </w:p>
    <w:p>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pPr>
        <w:spacing w:line="500" w:lineRule="exact"/>
        <w:ind w:firstLine="482"/>
        <w:rPr>
          <w:rFonts w:ascii="宋体" w:hAnsi="宋体" w:cs="宋体"/>
          <w:color w:val="000000"/>
          <w:sz w:val="24"/>
        </w:rPr>
      </w:pPr>
    </w:p>
    <w:p>
      <w:pPr>
        <w:spacing w:line="500" w:lineRule="exact"/>
        <w:rPr>
          <w:rFonts w:ascii="宋体" w:hAnsi="宋体" w:cs="宋体"/>
          <w:bCs/>
          <w:color w:val="000000"/>
          <w:sz w:val="24"/>
          <w:szCs w:val="21"/>
        </w:rPr>
      </w:pPr>
    </w:p>
    <w:p>
      <w:pPr>
        <w:spacing w:line="500" w:lineRule="exact"/>
        <w:rPr>
          <w:rFonts w:ascii="宋体" w:hAnsi="宋体" w:cs="宋体"/>
          <w:bCs/>
          <w:color w:val="000000"/>
          <w:sz w:val="24"/>
          <w:szCs w:val="21"/>
        </w:rPr>
      </w:pPr>
    </w:p>
    <w:p>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pPr>
        <w:spacing w:line="460" w:lineRule="exact"/>
        <w:jc w:val="right"/>
        <w:rPr>
          <w:rFonts w:ascii="宋体" w:hAnsi="宋体" w:cs="宋体"/>
          <w:bCs/>
          <w:color w:val="000000"/>
          <w:sz w:val="24"/>
          <w:szCs w:val="21"/>
        </w:rPr>
      </w:pPr>
    </w:p>
    <w:p>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日期：    年  月  日</w:t>
      </w:r>
    </w:p>
    <w:p>
      <w:pPr>
        <w:pStyle w:val="214"/>
        <w:widowControl w:val="0"/>
        <w:spacing w:before="0" w:beforeAutospacing="0" w:after="0" w:afterAutospacing="0" w:line="560" w:lineRule="exact"/>
        <w:ind w:firstLine="643"/>
        <w:jc w:val="center"/>
        <w:rPr>
          <w:b/>
          <w:sz w:val="32"/>
          <w:szCs w:val="32"/>
        </w:rPr>
      </w:pPr>
      <w:r>
        <w:rPr>
          <w:rFonts w:hint="eastAsia" w:ascii="黑体" w:hAnsi="黑体" w:cs="黑体"/>
          <w:sz w:val="30"/>
          <w:szCs w:val="30"/>
          <w:lang w:val="en-GB"/>
        </w:rPr>
        <w:br w:type="page" w:clear="all"/>
      </w:r>
      <w:bookmarkEnd w:id="69"/>
      <w:bookmarkEnd w:id="70"/>
      <w:r>
        <w:rPr>
          <w:rFonts w:hint="eastAsia"/>
          <w:b/>
          <w:sz w:val="32"/>
          <w:szCs w:val="32"/>
        </w:rPr>
        <w:t>法定代表人身份证明</w:t>
      </w:r>
    </w:p>
    <w:p>
      <w:pPr>
        <w:spacing w:line="480" w:lineRule="exact"/>
        <w:ind w:firstLine="480"/>
        <w:rPr>
          <w:rFonts w:eastAsia="仿宋_GB2312"/>
          <w:sz w:val="24"/>
        </w:rPr>
      </w:pPr>
    </w:p>
    <w:p>
      <w:pPr>
        <w:spacing w:line="480" w:lineRule="exact"/>
        <w:ind w:firstLine="560"/>
        <w:rPr>
          <w:rFonts w:eastAsia="仿宋_GB2312"/>
          <w:sz w:val="28"/>
          <w:szCs w:val="28"/>
        </w:rPr>
      </w:pPr>
      <w:r>
        <w:rPr>
          <w:rFonts w:hint="eastAsia" w:eastAsia="仿宋_GB2312" w:cs="仿宋_GB2312"/>
          <w:sz w:val="28"/>
          <w:szCs w:val="28"/>
          <w:u w:val="single"/>
        </w:rPr>
        <w:t xml:space="preserve">      </w:t>
      </w:r>
      <w:r>
        <w:rPr>
          <w:rFonts w:hint="eastAsia" w:eastAsia="仿宋_GB2312" w:cs="仿宋_GB2312"/>
          <w:sz w:val="28"/>
          <w:szCs w:val="28"/>
        </w:rPr>
        <w:t xml:space="preserve"> 先生</w:t>
      </w:r>
      <w:r>
        <w:rPr>
          <w:rFonts w:eastAsia="仿宋_GB2312"/>
          <w:sz w:val="28"/>
          <w:szCs w:val="28"/>
        </w:rPr>
        <w:t>/</w:t>
      </w:r>
      <w:r>
        <w:rPr>
          <w:rFonts w:hint="eastAsia" w:eastAsia="仿宋_GB2312" w:cs="仿宋_GB2312"/>
          <w:sz w:val="28"/>
          <w:szCs w:val="28"/>
        </w:rPr>
        <w:t>女士：现任我单位</w:t>
      </w:r>
      <w:r>
        <w:rPr>
          <w:rFonts w:hint="eastAsia" w:eastAsia="仿宋_GB2312" w:cs="仿宋_GB2312"/>
          <w:sz w:val="28"/>
          <w:szCs w:val="28"/>
          <w:u w:val="single"/>
        </w:rPr>
        <w:t xml:space="preserve">      </w:t>
      </w:r>
      <w:r>
        <w:rPr>
          <w:rFonts w:hint="eastAsia" w:eastAsia="仿宋_GB2312" w:cs="仿宋_GB2312"/>
          <w:sz w:val="28"/>
          <w:szCs w:val="28"/>
        </w:rPr>
        <w:t>职务，为法定代表人，特此证明。</w:t>
      </w:r>
    </w:p>
    <w:p>
      <w:pPr>
        <w:spacing w:line="480" w:lineRule="exact"/>
        <w:ind w:firstLine="560"/>
        <w:rPr>
          <w:rFonts w:eastAsia="仿宋_GB2312"/>
          <w:sz w:val="28"/>
          <w:szCs w:val="28"/>
          <w:u w:val="single"/>
        </w:rPr>
      </w:pPr>
      <w:r>
        <w:rPr>
          <w:rFonts w:hint="eastAsia" w:eastAsia="仿宋_GB2312" w:cs="仿宋_GB2312"/>
          <w:sz w:val="28"/>
          <w:szCs w:val="28"/>
        </w:rPr>
        <w:t>身份证号码：</w:t>
      </w:r>
      <w:r>
        <w:rPr>
          <w:rFonts w:hint="eastAsia" w:eastAsia="仿宋_GB2312" w:cs="仿宋_GB2312"/>
          <w:sz w:val="28"/>
          <w:szCs w:val="28"/>
          <w:u w:val="single"/>
        </w:rPr>
        <w:t xml:space="preserve">              </w:t>
      </w:r>
      <w:r>
        <w:rPr>
          <w:rFonts w:hint="eastAsia" w:eastAsia="仿宋_GB2312" w:cs="仿宋_GB2312"/>
          <w:sz w:val="28"/>
          <w:szCs w:val="28"/>
        </w:rPr>
        <w:t xml:space="preserve">  </w:t>
      </w:r>
      <w:r>
        <w:rPr>
          <w:rFonts w:hint="eastAsia" w:ascii="宋体" w:hAnsi="宋体"/>
          <w:sz w:val="28"/>
          <w:szCs w:val="28"/>
        </w:rPr>
        <w:t>联系电话：</w:t>
      </w:r>
      <w:r>
        <w:rPr>
          <w:rFonts w:hint="eastAsia" w:ascii="宋体" w:hAnsi="宋体"/>
          <w:sz w:val="28"/>
          <w:szCs w:val="28"/>
          <w:u w:val="single"/>
        </w:rPr>
        <w:t xml:space="preserve">               </w:t>
      </w:r>
    </w:p>
    <w:p>
      <w:pPr>
        <w:spacing w:line="480" w:lineRule="exact"/>
        <w:ind w:firstLine="560"/>
        <w:rPr>
          <w:rFonts w:eastAsia="仿宋_GB2312"/>
          <w:sz w:val="28"/>
          <w:szCs w:val="28"/>
        </w:rPr>
      </w:pPr>
    </w:p>
    <w:p>
      <w:pPr>
        <w:widowControl/>
        <w:spacing w:line="600" w:lineRule="exact"/>
        <w:ind w:firstLine="560"/>
        <w:rPr>
          <w:rFonts w:ascii="仿宋_GB2312" w:eastAsia="仿宋_GB2312" w:cs="仿宋_GB2312"/>
          <w:b/>
          <w:sz w:val="28"/>
          <w:szCs w:val="28"/>
        </w:rPr>
      </w:pPr>
      <w:r>
        <w:rPr>
          <w:rFonts w:hint="eastAsia" w:ascii="仿宋_GB2312" w:eastAsia="仿宋_GB2312" w:cs="仿宋_GB2312"/>
          <w:b/>
          <w:sz w:val="28"/>
          <w:szCs w:val="28"/>
        </w:rPr>
        <w:t>注：提供法定代表人的身份证复印件盖公章</w:t>
      </w:r>
    </w:p>
    <w:p>
      <w:pPr>
        <w:pStyle w:val="214"/>
        <w:widowControl w:val="0"/>
        <w:spacing w:before="0" w:beforeAutospacing="0" w:after="0" w:afterAutospacing="0" w:line="560" w:lineRule="exact"/>
        <w:jc w:val="center"/>
        <w:rPr>
          <w:rFonts w:hint="eastAsia"/>
          <w:b/>
          <w:bCs/>
          <w:szCs w:val="21"/>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pStyle w:val="35"/>
        <w:rPr>
          <w:rFonts w:hint="eastAsia"/>
        </w:rPr>
      </w:pPr>
    </w:p>
    <w:p>
      <w:pPr>
        <w:spacing w:line="520" w:lineRule="exact"/>
        <w:rPr>
          <w:rFonts w:hint="eastAsia" w:ascii="宋体" w:hAnsi="宋体" w:cs="宋体"/>
          <w:sz w:val="28"/>
          <w:szCs w:val="28"/>
          <w:u w:val="single"/>
        </w:rPr>
      </w:pPr>
    </w:p>
    <w:p>
      <w:pPr>
        <w:spacing w:line="520" w:lineRule="exact"/>
        <w:rPr>
          <w:rFonts w:hint="eastAsia" w:ascii="宋体" w:hAnsi="宋体" w:cs="宋体"/>
          <w:sz w:val="28"/>
          <w:szCs w:val="28"/>
          <w:u w:val="single"/>
        </w:rPr>
      </w:pPr>
    </w:p>
    <w:p>
      <w:pPr>
        <w:spacing w:line="560" w:lineRule="exact"/>
        <w:ind w:firstLine="643"/>
        <w:jc w:val="center"/>
        <w:rPr>
          <w:rFonts w:ascii="宋体" w:cs="宋体"/>
          <w:b/>
          <w:sz w:val="32"/>
          <w:szCs w:val="32"/>
        </w:rPr>
      </w:pPr>
      <w:r>
        <w:rPr>
          <w:rFonts w:ascii="宋体" w:cs="宋体"/>
          <w:b/>
          <w:sz w:val="32"/>
          <w:szCs w:val="32"/>
        </w:rPr>
        <w:t>法定代表人授权委托书</w:t>
      </w:r>
    </w:p>
    <w:p>
      <w:pPr>
        <w:ind w:right="-1"/>
        <w:rPr>
          <w:sz w:val="32"/>
          <w:szCs w:val="32"/>
        </w:rPr>
      </w:pPr>
    </w:p>
    <w:p>
      <w:pPr>
        <w:spacing w:line="360" w:lineRule="auto"/>
        <w:ind w:right="-1" w:firstLine="560"/>
        <w:rPr>
          <w:sz w:val="28"/>
          <w:szCs w:val="28"/>
        </w:rPr>
      </w:pPr>
      <w:r>
        <w:rPr>
          <w:sz w:val="28"/>
          <w:szCs w:val="28"/>
        </w:rPr>
        <w:t>本人------（姓名）系————（授权单位名称）的法定代表人，现委托-------（姓名）（身份证号——————）为我方代理人，以我方名义全权处理与本次采购项目</w:t>
      </w:r>
      <w:r>
        <w:rPr>
          <w:rFonts w:hint="eastAsia"/>
          <w:sz w:val="28"/>
          <w:szCs w:val="28"/>
          <w:u w:val="single"/>
          <w:lang w:eastAsia="zh-CN"/>
        </w:rPr>
        <w:t>南通市海门区应急管理局采购南通市海门区移动应急指挥通信项目</w:t>
      </w:r>
      <w:r>
        <w:rPr>
          <w:sz w:val="28"/>
          <w:szCs w:val="28"/>
        </w:rPr>
        <w:t>有关的一切事务，其法律后果由我方承担。</w:t>
      </w:r>
    </w:p>
    <w:p>
      <w:pPr>
        <w:spacing w:line="360" w:lineRule="auto"/>
        <w:ind w:right="-1" w:firstLine="560"/>
        <w:rPr>
          <w:sz w:val="28"/>
          <w:szCs w:val="28"/>
        </w:rPr>
      </w:pPr>
      <w:r>
        <w:rPr>
          <w:sz w:val="28"/>
          <w:szCs w:val="28"/>
        </w:rPr>
        <w:t>本授权书于---年---月---日起生效。代理人无转委托权。</w:t>
      </w:r>
    </w:p>
    <w:p>
      <w:pPr>
        <w:spacing w:line="360" w:lineRule="auto"/>
        <w:ind w:right="-1" w:firstLine="420"/>
        <w:rPr>
          <w:sz w:val="28"/>
          <w:szCs w:val="28"/>
        </w:rPr>
      </w:pPr>
      <w:r>
        <w:rPr>
          <w:sz w:val="28"/>
          <w:szCs w:val="28"/>
        </w:rPr>
        <w:t>代理人(被授权人):------</w:t>
      </w:r>
    </w:p>
    <w:p>
      <w:pPr>
        <w:spacing w:line="360" w:lineRule="auto"/>
        <w:ind w:right="-1" w:firstLine="420"/>
        <w:rPr>
          <w:sz w:val="28"/>
          <w:szCs w:val="28"/>
        </w:rPr>
      </w:pPr>
      <w:r>
        <w:rPr>
          <w:rFonts w:hint="eastAsia"/>
          <w:sz w:val="28"/>
          <w:szCs w:val="28"/>
        </w:rPr>
        <w:t>联系电话：</w:t>
      </w:r>
      <w:r>
        <w:rPr>
          <w:sz w:val="28"/>
          <w:szCs w:val="28"/>
        </w:rPr>
        <w:t>------</w:t>
      </w:r>
    </w:p>
    <w:p>
      <w:pPr>
        <w:spacing w:line="360" w:lineRule="auto"/>
        <w:ind w:right="-1" w:firstLine="420"/>
        <w:rPr>
          <w:sz w:val="28"/>
          <w:szCs w:val="28"/>
        </w:rPr>
      </w:pPr>
      <w:r>
        <w:rPr>
          <w:sz w:val="28"/>
          <w:szCs w:val="28"/>
        </w:rPr>
        <w:t>授权单位名称（盖章）：-----</w:t>
      </w:r>
    </w:p>
    <w:p>
      <w:pPr>
        <w:spacing w:line="360" w:lineRule="auto"/>
        <w:ind w:right="-1" w:firstLine="420"/>
        <w:rPr>
          <w:sz w:val="28"/>
          <w:szCs w:val="28"/>
        </w:rPr>
      </w:pPr>
      <w:r>
        <w:rPr>
          <w:sz w:val="28"/>
          <w:szCs w:val="28"/>
        </w:rPr>
        <w:t>授权单位法定代表人（签字或盖章）：-----</w:t>
      </w:r>
    </w:p>
    <w:p>
      <w:pPr>
        <w:ind w:right="-1"/>
        <w:jc w:val="right"/>
        <w:rPr>
          <w:sz w:val="28"/>
          <w:szCs w:val="28"/>
        </w:rPr>
      </w:pPr>
    </w:p>
    <w:p>
      <w:pPr>
        <w:spacing w:line="460" w:lineRule="exact"/>
        <w:ind w:right="-1"/>
        <w:jc w:val="right"/>
        <w:rPr>
          <w:bCs/>
          <w:sz w:val="28"/>
          <w:szCs w:val="21"/>
        </w:rPr>
      </w:pPr>
      <w:r>
        <w:rPr>
          <w:bCs/>
          <w:sz w:val="28"/>
          <w:szCs w:val="21"/>
        </w:rPr>
        <w:t>年</w:t>
      </w:r>
      <w:r>
        <w:rPr>
          <w:rFonts w:hint="eastAsia"/>
          <w:bCs/>
          <w:sz w:val="28"/>
          <w:szCs w:val="21"/>
        </w:rPr>
        <w:t xml:space="preserve">  </w:t>
      </w:r>
      <w:r>
        <w:rPr>
          <w:bCs/>
          <w:sz w:val="28"/>
          <w:szCs w:val="21"/>
        </w:rPr>
        <w:t>月</w:t>
      </w:r>
      <w:r>
        <w:rPr>
          <w:rFonts w:hint="eastAsia"/>
          <w:bCs/>
          <w:sz w:val="28"/>
          <w:szCs w:val="21"/>
        </w:rPr>
        <w:t xml:space="preserve">  </w:t>
      </w:r>
      <w:r>
        <w:rPr>
          <w:bCs/>
          <w:sz w:val="28"/>
          <w:szCs w:val="21"/>
        </w:rPr>
        <w:t>日</w:t>
      </w:r>
    </w:p>
    <w:p>
      <w:pPr>
        <w:spacing w:line="400" w:lineRule="exact"/>
        <w:ind w:right="-1" w:firstLine="540"/>
        <w:contextualSpacing/>
        <w:rPr>
          <w:b/>
          <w:sz w:val="28"/>
          <w:szCs w:val="28"/>
        </w:rPr>
      </w:pPr>
    </w:p>
    <w:p>
      <w:pPr>
        <w:spacing w:line="400" w:lineRule="exact"/>
        <w:ind w:right="-1" w:firstLine="540"/>
        <w:contextualSpacing/>
        <w:rPr>
          <w:b/>
          <w:sz w:val="28"/>
          <w:szCs w:val="28"/>
        </w:rPr>
      </w:pPr>
      <w:r>
        <w:rPr>
          <w:b/>
          <w:sz w:val="28"/>
          <w:szCs w:val="28"/>
        </w:rPr>
        <w:t>注：提供</w:t>
      </w:r>
      <w:r>
        <w:rPr>
          <w:rFonts w:hint="eastAsia"/>
          <w:b/>
          <w:sz w:val="28"/>
          <w:szCs w:val="28"/>
        </w:rPr>
        <w:t>授权</w:t>
      </w:r>
      <w:r>
        <w:rPr>
          <w:b/>
          <w:sz w:val="28"/>
          <w:szCs w:val="28"/>
        </w:rPr>
        <w:t>代表本人身份证复印件盖公章</w:t>
      </w:r>
    </w:p>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232"/>
        <w:spacing w:line="560" w:lineRule="atLeast"/>
        <w:jc w:val="center"/>
        <w:rPr>
          <w:rFonts w:hint="eastAsia" w:ascii="宋体" w:hAnsi="宋体"/>
        </w:rPr>
      </w:pPr>
    </w:p>
    <w:p>
      <w:pPr>
        <w:pStyle w:val="191"/>
        <w:rPr>
          <w:rFonts w:hint="eastAsia" w:ascii="黑体" w:hAnsi="黑体" w:cs="黑体"/>
          <w:sz w:val="30"/>
          <w:szCs w:val="30"/>
          <w:lang w:val="en-GB"/>
        </w:rPr>
      </w:pPr>
      <w:bookmarkStart w:id="71" w:name="_Toc29991"/>
      <w:bookmarkStart w:id="72" w:name="_三、诚信承诺函"/>
      <w:r>
        <w:rPr>
          <w:rFonts w:hint="eastAsia" w:ascii="黑体" w:hAnsi="黑体" w:cs="黑体"/>
          <w:sz w:val="30"/>
          <w:szCs w:val="30"/>
          <w:lang w:val="en-GB"/>
        </w:rPr>
        <w:t>诚信承诺函</w:t>
      </w:r>
      <w:bookmarkEnd w:id="71"/>
    </w:p>
    <w:bookmarkEnd w:id="72"/>
    <w:p>
      <w:pPr>
        <w:spacing w:line="360" w:lineRule="auto"/>
        <w:jc w:val="left"/>
        <w:rPr>
          <w:rFonts w:ascii="宋体" w:hAnsi="宋体" w:cs="宋体"/>
          <w:sz w:val="28"/>
          <w:szCs w:val="28"/>
        </w:rPr>
      </w:pPr>
      <w:r>
        <w:rPr>
          <w:rFonts w:hint="eastAsia" w:ascii="宋体" w:hAnsi="宋体" w:cs="宋体"/>
          <w:sz w:val="28"/>
          <w:szCs w:val="28"/>
          <w:u w:val="single"/>
        </w:rPr>
        <w:t>南通市海门区</w:t>
      </w:r>
      <w:r>
        <w:rPr>
          <w:rFonts w:hint="eastAsia" w:ascii="宋体" w:hAnsi="宋体" w:cs="宋体"/>
          <w:sz w:val="28"/>
          <w:szCs w:val="28"/>
          <w:u w:val="single"/>
          <w:lang w:val="en-US" w:eastAsia="zh-CN"/>
        </w:rPr>
        <w:t>应急管理</w:t>
      </w:r>
      <w:r>
        <w:rPr>
          <w:rFonts w:hint="eastAsia" w:ascii="宋体" w:hAnsi="宋体" w:cs="宋体"/>
          <w:sz w:val="28"/>
          <w:szCs w:val="28"/>
          <w:u w:val="single"/>
        </w:rPr>
        <w:t>局</w:t>
      </w:r>
      <w:r>
        <w:rPr>
          <w:rFonts w:hint="eastAsia" w:ascii="宋体" w:hAnsi="宋体" w:cs="宋体"/>
          <w:sz w:val="28"/>
          <w:szCs w:val="28"/>
        </w:rPr>
        <w:t>：</w:t>
      </w:r>
    </w:p>
    <w:p>
      <w:pPr>
        <w:widowControl/>
        <w:spacing w:line="360" w:lineRule="auto"/>
        <w:ind w:firstLine="592"/>
        <w:jc w:val="left"/>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olor w:val="auto"/>
          <w:spacing w:val="8"/>
          <w:sz w:val="28"/>
          <w:szCs w:val="28"/>
          <w:u w:val="single"/>
          <w:lang w:eastAsia="zh-CN"/>
        </w:rPr>
        <w:t>南通市海门区应急管理局采购南通市海门区移动应急指挥通信项目</w:t>
      </w:r>
      <w:r>
        <w:rPr>
          <w:rFonts w:hint="eastAsia" w:ascii="宋体" w:hAnsi="宋体" w:cs="宋体"/>
          <w:sz w:val="28"/>
          <w:szCs w:val="28"/>
        </w:rPr>
        <w:t>的投标，我单位</w:t>
      </w:r>
      <w:r>
        <w:rPr>
          <w:rFonts w:ascii="宋体" w:hAnsi="宋体"/>
          <w:spacing w:val="8"/>
          <w:sz w:val="28"/>
          <w:szCs w:val="28"/>
        </w:rPr>
        <w:t>慎重</w:t>
      </w:r>
      <w:r>
        <w:rPr>
          <w:rFonts w:hint="eastAsia" w:ascii="宋体" w:hAnsi="宋体" w:cs="宋体"/>
          <w:sz w:val="28"/>
          <w:szCs w:val="28"/>
        </w:rPr>
        <w:t>作出以下承诺：</w:t>
      </w:r>
    </w:p>
    <w:p>
      <w:pPr>
        <w:widowControl/>
        <w:spacing w:line="360" w:lineRule="auto"/>
        <w:ind w:firstLine="560"/>
        <w:jc w:val="left"/>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widowControl/>
        <w:spacing w:line="360" w:lineRule="auto"/>
        <w:ind w:firstLine="560"/>
        <w:jc w:val="left"/>
        <w:rPr>
          <w:rFonts w:ascii="宋体" w:hAnsi="宋体" w:cs="宋体"/>
          <w:sz w:val="28"/>
          <w:szCs w:val="28"/>
        </w:rPr>
      </w:pPr>
      <w:r>
        <w:rPr>
          <w:rFonts w:hint="eastAsia" w:ascii="宋体" w:hAnsi="宋体" w:cs="宋体"/>
          <w:sz w:val="28"/>
          <w:szCs w:val="28"/>
        </w:rPr>
        <w:t>2.我单位参与本项目投标绝无借资质、挂靠行为。</w:t>
      </w:r>
    </w:p>
    <w:p>
      <w:pPr>
        <w:widowControl/>
        <w:spacing w:line="360" w:lineRule="auto"/>
        <w:ind w:firstLine="560"/>
        <w:jc w:val="left"/>
        <w:rPr>
          <w:rFonts w:ascii="宋体" w:hAnsi="宋体" w:cs="宋体"/>
          <w:sz w:val="28"/>
          <w:szCs w:val="28"/>
        </w:rPr>
      </w:pPr>
      <w:r>
        <w:rPr>
          <w:rFonts w:hint="eastAsia" w:ascii="宋体" w:hAnsi="宋体" w:cs="宋体"/>
          <w:sz w:val="28"/>
          <w:szCs w:val="28"/>
        </w:rPr>
        <w:t>3.本项目授权代表为本单位正式员工。</w:t>
      </w:r>
    </w:p>
    <w:p>
      <w:pPr>
        <w:widowControl/>
        <w:spacing w:line="360" w:lineRule="auto"/>
        <w:ind w:firstLine="560"/>
        <w:jc w:val="left"/>
        <w:rPr>
          <w:rFonts w:ascii="宋体" w:hAnsi="宋体" w:cs="宋体"/>
          <w:sz w:val="28"/>
          <w:szCs w:val="28"/>
        </w:rPr>
      </w:pPr>
      <w:r>
        <w:rPr>
          <w:rFonts w:hint="eastAsia" w:ascii="宋体" w:hAnsi="宋体" w:cs="宋体"/>
          <w:sz w:val="28"/>
          <w:szCs w:val="28"/>
        </w:rPr>
        <w:t>4.我单位遵守国家廉政相关规定，无失信、行贿等不良行为。</w:t>
      </w:r>
    </w:p>
    <w:p>
      <w:pPr>
        <w:widowControl/>
        <w:spacing w:line="360" w:lineRule="auto"/>
        <w:ind w:firstLine="560"/>
        <w:jc w:val="left"/>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widowControl/>
        <w:spacing w:line="360" w:lineRule="auto"/>
        <w:ind w:firstLine="560"/>
        <w:jc w:val="left"/>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widowControl/>
        <w:spacing w:line="360" w:lineRule="auto"/>
        <w:ind w:firstLine="560"/>
        <w:jc w:val="left"/>
        <w:rPr>
          <w:rFonts w:ascii="宋体" w:hAnsi="宋体"/>
          <w:sz w:val="28"/>
          <w:szCs w:val="21"/>
        </w:rPr>
      </w:pPr>
      <w:r>
        <w:rPr>
          <w:rFonts w:hint="eastAsia" w:ascii="宋体" w:hAnsi="宋体" w:cs="宋体"/>
          <w:sz w:val="28"/>
          <w:szCs w:val="28"/>
        </w:rPr>
        <w:t>7.如中标，我单位</w:t>
      </w:r>
      <w:r>
        <w:rPr>
          <w:rFonts w:hint="eastAsia" w:ascii="宋体" w:hAnsi="宋体"/>
          <w:sz w:val="28"/>
          <w:szCs w:val="21"/>
          <w:lang w:val="en-GB"/>
        </w:rPr>
        <w:t>在中标公告后</w:t>
      </w:r>
      <w:r>
        <w:rPr>
          <w:rFonts w:hint="eastAsia" w:ascii="宋体" w:hAnsi="宋体"/>
          <w:sz w:val="28"/>
          <w:szCs w:val="21"/>
        </w:rPr>
        <w:t>3日内领取中标通知书。</w:t>
      </w:r>
    </w:p>
    <w:p>
      <w:pPr>
        <w:widowControl/>
        <w:spacing w:line="360" w:lineRule="auto"/>
        <w:ind w:firstLine="560"/>
        <w:jc w:val="left"/>
        <w:rPr>
          <w:rFonts w:ascii="宋体" w:hAnsi="宋体" w:cs="宋体"/>
          <w:sz w:val="28"/>
          <w:szCs w:val="28"/>
        </w:rPr>
      </w:pPr>
      <w:r>
        <w:rPr>
          <w:rFonts w:hint="eastAsia" w:ascii="宋体" w:hAnsi="宋体"/>
          <w:sz w:val="28"/>
          <w:szCs w:val="21"/>
        </w:rPr>
        <w:t>8.</w:t>
      </w:r>
      <w:r>
        <w:rPr>
          <w:rFonts w:hint="eastAsia" w:ascii="宋体" w:hAnsi="宋体" w:cs="宋体"/>
          <w:sz w:val="28"/>
          <w:szCs w:val="28"/>
        </w:rPr>
        <w:t>如中标，我单位将按照招标文件规定并在</w:t>
      </w:r>
      <w:r>
        <w:rPr>
          <w:rFonts w:hint="eastAsia" w:ascii="宋体" w:hAnsi="宋体"/>
          <w:sz w:val="28"/>
          <w:szCs w:val="21"/>
        </w:rPr>
        <w:t>中标通知书规定的时限内</w:t>
      </w:r>
      <w:r>
        <w:rPr>
          <w:rFonts w:hint="eastAsia" w:ascii="宋体" w:hAnsi="宋体" w:cs="宋体"/>
          <w:sz w:val="28"/>
          <w:szCs w:val="28"/>
        </w:rPr>
        <w:t>与采购单位签订合同。</w:t>
      </w:r>
    </w:p>
    <w:p>
      <w:pPr>
        <w:widowControl/>
        <w:spacing w:line="360" w:lineRule="auto"/>
        <w:ind w:firstLine="560"/>
        <w:jc w:val="left"/>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widowControl/>
        <w:spacing w:line="360" w:lineRule="auto"/>
        <w:ind w:firstLine="560"/>
        <w:rPr>
          <w:rFonts w:hint="eastAsia" w:ascii="宋体" w:hAnsi="宋体" w:cs="宋体"/>
          <w:sz w:val="28"/>
          <w:szCs w:val="28"/>
        </w:rPr>
      </w:pPr>
      <w:r>
        <w:rPr>
          <w:rFonts w:hint="eastAsia" w:ascii="宋体" w:hAnsi="宋体" w:cs="宋体"/>
          <w:sz w:val="28"/>
          <w:szCs w:val="28"/>
        </w:rPr>
        <w:t>若我单位未能兑现以上承诺，愿意接受招标人和政府采购监管部门的其它处罚，并愿意承担因违反上述承诺内容所引发的一切责任与后果。</w:t>
      </w:r>
    </w:p>
    <w:p>
      <w:pPr>
        <w:pStyle w:val="196"/>
      </w:pPr>
    </w:p>
    <w:p>
      <w:pPr>
        <w:widowControl/>
        <w:spacing w:line="560" w:lineRule="atLeast"/>
        <w:ind w:firstLine="480"/>
        <w:jc w:val="left"/>
        <w:rPr>
          <w:rFonts w:ascii="宋体" w:hAnsi="宋体" w:cs="宋体"/>
          <w:sz w:val="24"/>
          <w:szCs w:val="24"/>
        </w:rPr>
      </w:pPr>
      <w:r>
        <w:rPr>
          <w:rFonts w:hint="eastAsia" w:ascii="宋体" w:hAnsi="宋体" w:cs="宋体"/>
          <w:sz w:val="24"/>
          <w:szCs w:val="24"/>
        </w:rPr>
        <w:t xml:space="preserve">                             投标人（盖公章）： </w:t>
      </w:r>
    </w:p>
    <w:p>
      <w:pPr>
        <w:widowControl/>
        <w:spacing w:line="560" w:lineRule="atLeast"/>
        <w:ind w:firstLine="480"/>
        <w:jc w:val="left"/>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p>
    <w:p>
      <w:pPr>
        <w:widowControl/>
        <w:spacing w:line="560" w:lineRule="atLeast"/>
        <w:ind w:firstLine="2940"/>
        <w:jc w:val="left"/>
        <w:rPr>
          <w:rFonts w:ascii="黑体" w:eastAsia="黑体"/>
          <w:sz w:val="18"/>
          <w:szCs w:val="18"/>
        </w:rPr>
      </w:pPr>
      <w:r>
        <w:rPr>
          <w:rFonts w:hint="eastAsia" w:ascii="宋体" w:hAnsi="宋体" w:cs="宋体"/>
          <w:sz w:val="24"/>
          <w:szCs w:val="24"/>
        </w:rPr>
        <w:t xml:space="preserve">                 年  月  日</w:t>
      </w:r>
    </w:p>
    <w:p>
      <w:pPr>
        <w:pStyle w:val="196"/>
      </w:pPr>
    </w:p>
    <w:p>
      <w:pPr>
        <w:rPr>
          <w:rFonts w:hint="eastAsia"/>
        </w:rPr>
      </w:pPr>
    </w:p>
    <w:p>
      <w:pPr>
        <w:pStyle w:val="203"/>
        <w:rPr>
          <w:rFonts w:hint="eastAsia"/>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lang w:val="en-US" w:eastAsia="zh-CN"/>
        </w:rPr>
      </w:pPr>
    </w:p>
    <w:p>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南通市海门区应急管理局采购南通市海门区移动应急指挥通信项目</w:t>
      </w:r>
    </w:p>
    <w:p>
      <w:pPr>
        <w:ind w:firstLine="221"/>
        <w:jc w:val="center"/>
        <w:rPr>
          <w:rFonts w:hint="eastAsia" w:ascii="宋体" w:hAnsi="宋体"/>
          <w:b/>
          <w:sz w:val="44"/>
          <w:szCs w:val="44"/>
        </w:rPr>
      </w:pPr>
      <w:r>
        <w:rPr>
          <w:rFonts w:hint="eastAsia" w:ascii="宋体" w:hAnsi="宋体"/>
          <w:b/>
          <w:sz w:val="44"/>
          <w:szCs w:val="44"/>
        </w:rPr>
        <w:t>开标一览表</w:t>
      </w:r>
    </w:p>
    <w:p>
      <w:pPr>
        <w:rPr>
          <w:rFonts w:cs="宋体"/>
          <w:bCs/>
          <w:sz w:val="24"/>
        </w:rPr>
      </w:pPr>
    </w:p>
    <w:p>
      <w:pPr>
        <w:spacing w:line="360" w:lineRule="auto"/>
        <w:ind w:firstLine="480"/>
        <w:rPr>
          <w:rFonts w:hint="eastAsia" w:ascii="宋体" w:hAnsi="宋体"/>
          <w:b/>
          <w:sz w:val="32"/>
          <w:szCs w:val="32"/>
        </w:rPr>
      </w:pPr>
      <w:r>
        <w:rPr>
          <w:rFonts w:hint="eastAsia" w:ascii="宋体" w:hAnsi="宋体"/>
          <w:bCs/>
          <w:sz w:val="24"/>
          <w:szCs w:val="24"/>
        </w:rPr>
        <w:t>投标单位：（盖章）</w:t>
      </w:r>
    </w:p>
    <w:tbl>
      <w:tblPr>
        <w:tblStyle w:val="36"/>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60"/>
        <w:gridCol w:w="2082"/>
        <w:gridCol w:w="2220"/>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60" w:type="dxa"/>
            <w:noWrap w:val="0"/>
            <w:vAlign w:val="center"/>
          </w:tcPr>
          <w:p>
            <w:pPr>
              <w:jc w:val="center"/>
              <w:rPr>
                <w:rFonts w:hint="eastAsia" w:ascii="宋体" w:hAnsi="宋体"/>
                <w:b/>
                <w:sz w:val="32"/>
                <w:szCs w:val="32"/>
              </w:rPr>
            </w:pPr>
            <w:r>
              <w:rPr>
                <w:rFonts w:hint="eastAsia" w:ascii="宋体" w:hAnsi="宋体"/>
                <w:b/>
                <w:sz w:val="32"/>
                <w:szCs w:val="32"/>
              </w:rPr>
              <w:t>项目名称</w:t>
            </w:r>
          </w:p>
        </w:tc>
        <w:tc>
          <w:tcPr>
            <w:tcW w:w="2082" w:type="dxa"/>
            <w:noWrap w:val="0"/>
            <w:vAlign w:val="center"/>
          </w:tcPr>
          <w:p>
            <w:pPr>
              <w:jc w:val="center"/>
              <w:rPr>
                <w:rFonts w:hint="eastAsia" w:ascii="宋体" w:hAnsi="宋体"/>
                <w:b/>
                <w:sz w:val="32"/>
                <w:szCs w:val="32"/>
              </w:rPr>
            </w:pPr>
            <w:r>
              <w:rPr>
                <w:rFonts w:hint="eastAsia" w:ascii="宋体" w:hAnsi="宋体"/>
                <w:b/>
                <w:sz w:val="32"/>
                <w:szCs w:val="32"/>
              </w:rPr>
              <w:t>最高限价</w:t>
            </w:r>
          </w:p>
          <w:p>
            <w:pPr>
              <w:jc w:val="center"/>
            </w:pPr>
            <w:r>
              <w:rPr>
                <w:rFonts w:hint="eastAsia" w:ascii="宋体" w:hAnsi="宋体"/>
                <w:b/>
                <w:sz w:val="32"/>
                <w:szCs w:val="32"/>
              </w:rPr>
              <w:t>（万元）</w:t>
            </w:r>
          </w:p>
        </w:tc>
        <w:tc>
          <w:tcPr>
            <w:tcW w:w="2220" w:type="dxa"/>
            <w:noWrap w:val="0"/>
            <w:vAlign w:val="center"/>
          </w:tcPr>
          <w:p>
            <w:pPr>
              <w:jc w:val="center"/>
              <w:rPr>
                <w:rFonts w:hint="eastAsia" w:ascii="宋体" w:hAnsi="宋体"/>
                <w:b/>
                <w:sz w:val="32"/>
                <w:szCs w:val="32"/>
              </w:rPr>
            </w:pPr>
            <w:r>
              <w:rPr>
                <w:rFonts w:hint="eastAsia" w:ascii="宋体" w:hAnsi="宋体"/>
                <w:b/>
                <w:sz w:val="32"/>
                <w:szCs w:val="32"/>
              </w:rPr>
              <w:t>投标报价</w:t>
            </w:r>
          </w:p>
          <w:p>
            <w:pPr>
              <w:jc w:val="center"/>
              <w:rPr>
                <w:rFonts w:hint="eastAsia" w:ascii="宋体" w:hAnsi="宋体"/>
                <w:b/>
                <w:sz w:val="32"/>
                <w:szCs w:val="32"/>
              </w:rPr>
            </w:pPr>
            <w:r>
              <w:rPr>
                <w:rFonts w:hint="eastAsia" w:ascii="宋体" w:hAnsi="宋体"/>
                <w:b/>
                <w:sz w:val="32"/>
                <w:szCs w:val="32"/>
              </w:rPr>
              <w:t>（万元）</w:t>
            </w:r>
          </w:p>
        </w:tc>
        <w:tc>
          <w:tcPr>
            <w:tcW w:w="1492" w:type="dxa"/>
            <w:noWrap w:val="0"/>
            <w:vAlign w:val="center"/>
          </w:tcPr>
          <w:p>
            <w:pPr>
              <w:jc w:val="center"/>
              <w:rPr>
                <w:rFonts w:hint="eastAsia" w:ascii="宋体" w:hAnsi="宋体"/>
                <w:b/>
                <w:sz w:val="32"/>
                <w:szCs w:val="32"/>
              </w:rPr>
            </w:pPr>
            <w:r>
              <w:rPr>
                <w:rFonts w:hint="eastAsia" w:ascii="宋体" w:hAnsi="宋体"/>
                <w:b/>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0" w:hRule="atLeast"/>
          <w:jc w:val="center"/>
        </w:trPr>
        <w:tc>
          <w:tcPr>
            <w:tcW w:w="40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Cs/>
                <w:sz w:val="30"/>
                <w:szCs w:val="30"/>
                <w:lang w:eastAsia="zh-CN"/>
              </w:rPr>
            </w:pPr>
            <w:r>
              <w:rPr>
                <w:rFonts w:hint="eastAsia" w:ascii="宋体" w:hAnsi="宋体"/>
                <w:bCs/>
                <w:sz w:val="30"/>
                <w:szCs w:val="30"/>
                <w:lang w:eastAsia="zh-CN"/>
              </w:rPr>
              <w:t>南通市海门区应急管理局采购南通市海门区移动应急指挥通信项目</w:t>
            </w:r>
          </w:p>
        </w:tc>
        <w:tc>
          <w:tcPr>
            <w:tcW w:w="2082" w:type="dxa"/>
            <w:noWrap w:val="0"/>
            <w:vAlign w:val="center"/>
          </w:tcPr>
          <w:p>
            <w:pPr>
              <w:spacing w:line="360" w:lineRule="auto"/>
              <w:jc w:val="center"/>
              <w:rPr>
                <w:rFonts w:hint="default" w:eastAsia="宋体"/>
                <w:bCs/>
                <w:lang w:val="en-US" w:eastAsia="zh-CN"/>
              </w:rPr>
            </w:pPr>
            <w:r>
              <w:rPr>
                <w:rFonts w:hint="eastAsia" w:ascii="宋体" w:hAnsi="宋体"/>
                <w:bCs/>
                <w:sz w:val="30"/>
                <w:szCs w:val="30"/>
                <w:lang w:val="en-US" w:eastAsia="zh-CN"/>
              </w:rPr>
              <w:t xml:space="preserve">  </w:t>
            </w:r>
          </w:p>
        </w:tc>
        <w:tc>
          <w:tcPr>
            <w:tcW w:w="2220" w:type="dxa"/>
            <w:noWrap w:val="0"/>
            <w:vAlign w:val="center"/>
          </w:tcPr>
          <w:p>
            <w:pPr>
              <w:spacing w:line="360" w:lineRule="auto"/>
              <w:jc w:val="center"/>
              <w:rPr>
                <w:rFonts w:hint="default" w:ascii="宋体" w:hAnsi="宋体" w:eastAsia="宋体"/>
                <w:bCs/>
                <w:sz w:val="32"/>
                <w:szCs w:val="32"/>
                <w:lang w:val="en-US" w:eastAsia="zh-CN"/>
              </w:rPr>
            </w:pPr>
            <w:r>
              <w:rPr>
                <w:rFonts w:hint="eastAsia" w:ascii="宋体" w:hAnsi="宋体"/>
                <w:bCs/>
                <w:sz w:val="30"/>
                <w:szCs w:val="30"/>
                <w:lang w:val="en-US" w:eastAsia="zh-CN"/>
              </w:rPr>
              <w:t xml:space="preserve">  </w:t>
            </w:r>
          </w:p>
        </w:tc>
        <w:tc>
          <w:tcPr>
            <w:tcW w:w="1492" w:type="dxa"/>
            <w:noWrap w:val="0"/>
            <w:vAlign w:val="center"/>
          </w:tcPr>
          <w:p>
            <w:pPr>
              <w:spacing w:line="360" w:lineRule="auto"/>
              <w:rPr>
                <w:rFonts w:hint="eastAsia" w:ascii="宋体" w:hAnsi="宋体"/>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jc w:val="center"/>
        </w:trPr>
        <w:tc>
          <w:tcPr>
            <w:tcW w:w="9854" w:type="dxa"/>
            <w:gridSpan w:val="4"/>
            <w:noWrap w:val="0"/>
            <w:vAlign w:val="center"/>
          </w:tcPr>
          <w:p>
            <w:pPr>
              <w:rPr>
                <w:rFonts w:hint="eastAsia" w:ascii="宋体" w:hAnsi="宋体"/>
                <w:bCs/>
                <w:sz w:val="32"/>
                <w:szCs w:val="32"/>
              </w:rPr>
            </w:pPr>
            <w:r>
              <w:rPr>
                <w:rFonts w:hint="eastAsia" w:ascii="宋体" w:hAnsi="宋体"/>
                <w:bCs/>
                <w:sz w:val="32"/>
                <w:szCs w:val="32"/>
              </w:rPr>
              <w:t>人民币大写：</w:t>
            </w:r>
          </w:p>
        </w:tc>
      </w:tr>
    </w:tbl>
    <w:p>
      <w:pPr>
        <w:rPr>
          <w:rFonts w:ascii="宋体" w:hAnsi="宋体"/>
          <w:bCs/>
          <w:sz w:val="24"/>
        </w:rPr>
      </w:pPr>
    </w:p>
    <w:p>
      <w:pPr>
        <w:widowControl/>
        <w:tabs>
          <w:tab w:val="left" w:pos="525"/>
          <w:tab w:val="left" w:pos="945"/>
          <w:tab w:val="left" w:pos="1470"/>
          <w:tab w:val="left" w:pos="2100"/>
          <w:tab w:val="left" w:pos="3360"/>
          <w:tab w:val="left" w:pos="5460"/>
        </w:tabs>
        <w:spacing w:line="360" w:lineRule="auto"/>
        <w:ind w:right="-821" w:firstLine="720"/>
        <w:jc w:val="center"/>
        <w:rPr>
          <w:rFonts w:cs="宋体"/>
          <w:bCs/>
          <w:sz w:val="24"/>
          <w:u w:val="single"/>
        </w:rPr>
      </w:pPr>
      <w:r>
        <w:rPr>
          <w:rFonts w:hint="eastAsia" w:cs="宋体"/>
          <w:bCs/>
          <w:sz w:val="24"/>
        </w:rPr>
        <w:t>法定代表人或者授权代表（签字或盖章）：</w:t>
      </w:r>
      <w:r>
        <w:rPr>
          <w:rFonts w:cs="宋体"/>
          <w:bCs/>
          <w:sz w:val="24"/>
        </w:rPr>
        <w:t xml:space="preserve"> </w:t>
      </w:r>
    </w:p>
    <w:p>
      <w:pPr>
        <w:widowControl/>
        <w:tabs>
          <w:tab w:val="left" w:pos="525"/>
          <w:tab w:val="left" w:pos="945"/>
          <w:tab w:val="left" w:pos="1470"/>
          <w:tab w:val="left" w:pos="2100"/>
          <w:tab w:val="left" w:pos="3360"/>
          <w:tab w:val="left" w:pos="5460"/>
        </w:tabs>
        <w:spacing w:line="360" w:lineRule="auto"/>
        <w:ind w:right="-821" w:firstLine="720"/>
        <w:jc w:val="center"/>
        <w:rPr>
          <w:rFonts w:cs="宋体"/>
          <w:bCs/>
          <w:sz w:val="24"/>
        </w:rPr>
      </w:pPr>
    </w:p>
    <w:p>
      <w:pPr>
        <w:widowControl/>
        <w:tabs>
          <w:tab w:val="left" w:pos="525"/>
          <w:tab w:val="left" w:pos="945"/>
          <w:tab w:val="left" w:pos="1470"/>
          <w:tab w:val="left" w:pos="2100"/>
          <w:tab w:val="left" w:pos="3360"/>
          <w:tab w:val="left" w:pos="5460"/>
        </w:tabs>
        <w:spacing w:line="360" w:lineRule="auto"/>
        <w:ind w:right="-821" w:firstLine="720"/>
        <w:jc w:val="center"/>
        <w:rPr>
          <w:rFonts w:cs="宋体"/>
          <w:bCs/>
          <w:sz w:val="24"/>
        </w:rPr>
      </w:pPr>
      <w:r>
        <w:rPr>
          <w:rFonts w:cs="宋体"/>
          <w:bCs/>
          <w:sz w:val="24"/>
        </w:rPr>
        <w:t xml:space="preserve">                       年   月    日</w:t>
      </w: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pStyle w:val="192"/>
        <w:spacing w:line="360" w:lineRule="auto"/>
        <w:ind w:firstLine="0"/>
        <w:rPr>
          <w:rFonts w:hint="eastAsia"/>
          <w:b/>
          <w:sz w:val="28"/>
          <w:szCs w:val="28"/>
        </w:rPr>
      </w:pPr>
      <w:r>
        <w:rPr>
          <w:rFonts w:hint="eastAsia"/>
          <w:b/>
          <w:sz w:val="28"/>
          <w:szCs w:val="28"/>
        </w:rPr>
        <w:t>以下内容为开标时填写：</w:t>
      </w:r>
    </w:p>
    <w:p>
      <w:pPr>
        <w:pStyle w:val="192"/>
        <w:spacing w:line="360" w:lineRule="auto"/>
        <w:ind w:firstLine="0"/>
        <w:rPr>
          <w:rFonts w:hint="eastAsia"/>
          <w:b/>
          <w:sz w:val="28"/>
          <w:szCs w:val="28"/>
        </w:rPr>
      </w:pPr>
      <w:r>
        <w:rPr>
          <w:rFonts w:hint="eastAsia"/>
          <w:b/>
          <w:sz w:val="28"/>
          <w:szCs w:val="28"/>
        </w:rPr>
        <w:t>现场最终报价：</w:t>
      </w:r>
    </w:p>
    <w:p>
      <w:pPr>
        <w:pStyle w:val="192"/>
        <w:spacing w:line="360" w:lineRule="auto"/>
        <w:ind w:firstLine="0"/>
        <w:rPr>
          <w:rFonts w:hint="eastAsia"/>
          <w:b/>
          <w:sz w:val="28"/>
          <w:szCs w:val="28"/>
        </w:rPr>
      </w:pPr>
      <w:r>
        <w:rPr>
          <w:rFonts w:hint="eastAsia"/>
          <w:b/>
          <w:sz w:val="28"/>
          <w:szCs w:val="28"/>
        </w:rPr>
        <w:t>大写：</w:t>
      </w:r>
    </w:p>
    <w:p>
      <w:pPr>
        <w:pStyle w:val="192"/>
        <w:spacing w:line="360" w:lineRule="auto"/>
        <w:ind w:firstLine="0"/>
        <w:rPr>
          <w:rFonts w:hint="eastAsia"/>
          <w:b/>
          <w:sz w:val="28"/>
          <w:szCs w:val="28"/>
        </w:rPr>
      </w:pPr>
      <w:r>
        <w:rPr>
          <w:rFonts w:hint="eastAsia"/>
          <w:b/>
          <w:sz w:val="28"/>
          <w:szCs w:val="28"/>
        </w:rPr>
        <w:t>小写：</w:t>
      </w:r>
    </w:p>
    <w:p>
      <w:pPr>
        <w:pStyle w:val="192"/>
        <w:spacing w:line="360" w:lineRule="auto"/>
        <w:ind w:firstLine="0"/>
        <w:rPr>
          <w:rFonts w:hint="eastAsia"/>
          <w:b/>
          <w:sz w:val="28"/>
          <w:szCs w:val="28"/>
        </w:rPr>
      </w:pPr>
      <w:r>
        <w:rPr>
          <w:rFonts w:hint="eastAsia"/>
          <w:b/>
          <w:sz w:val="28"/>
          <w:szCs w:val="28"/>
        </w:rPr>
        <w:t>签字：</w:t>
      </w:r>
    </w:p>
    <w:p>
      <w:pPr>
        <w:pStyle w:val="192"/>
        <w:spacing w:line="360" w:lineRule="auto"/>
        <w:ind w:firstLine="0"/>
        <w:rPr>
          <w:rFonts w:hint="eastAsia"/>
          <w:b/>
          <w:sz w:val="28"/>
          <w:szCs w:val="28"/>
        </w:rPr>
      </w:pPr>
      <w:r>
        <w:rPr>
          <w:rFonts w:hint="eastAsia"/>
          <w:b/>
          <w:sz w:val="28"/>
          <w:szCs w:val="28"/>
        </w:rPr>
        <w:t>日期：  年  月  日</w:t>
      </w:r>
    </w:p>
    <w:p>
      <w:pPr>
        <w:widowControl/>
        <w:spacing w:line="360" w:lineRule="auto"/>
        <w:rPr>
          <w:rFonts w:hint="eastAsia" w:ascii="宋体" w:hAnsi="宋体" w:cs="宋体"/>
          <w:b/>
          <w:bCs/>
          <w:sz w:val="32"/>
          <w:szCs w:val="32"/>
          <w:lang w:bidi="ar"/>
        </w:rPr>
      </w:pPr>
    </w:p>
    <w:p>
      <w:pPr>
        <w:widowControl/>
        <w:spacing w:line="360" w:lineRule="auto"/>
        <w:rPr>
          <w:rFonts w:hint="eastAsia" w:ascii="宋体" w:hAnsi="宋体" w:cs="宋体"/>
          <w:b/>
          <w:bCs/>
          <w:sz w:val="32"/>
          <w:szCs w:val="32"/>
          <w:lang w:bidi="ar"/>
        </w:rPr>
      </w:pPr>
    </w:p>
    <w:p>
      <w:pPr>
        <w:ind w:firstLine="3534" w:firstLineChars="1100"/>
        <w:jc w:val="left"/>
        <w:rPr>
          <w:rFonts w:hint="eastAsia" w:ascii="宋体" w:hAnsi="宋体" w:cs="宋体"/>
          <w:b/>
          <w:sz w:val="32"/>
          <w:szCs w:val="32"/>
          <w:lang w:bidi="ar"/>
        </w:rPr>
      </w:pPr>
    </w:p>
    <w:p>
      <w:pPr>
        <w:ind w:firstLine="3534" w:firstLineChars="1100"/>
        <w:jc w:val="left"/>
        <w:rPr>
          <w:rFonts w:hint="eastAsia" w:ascii="宋体" w:hAnsi="宋体" w:cs="宋体"/>
          <w:b/>
          <w:sz w:val="32"/>
          <w:szCs w:val="32"/>
          <w:lang w:bidi="ar"/>
        </w:rPr>
      </w:pPr>
    </w:p>
    <w:p>
      <w:pPr>
        <w:ind w:firstLine="3534" w:firstLineChars="1100"/>
        <w:jc w:val="left"/>
        <w:rPr>
          <w:rFonts w:hint="eastAsia"/>
        </w:rPr>
      </w:pPr>
      <w:r>
        <w:rPr>
          <w:rFonts w:hint="eastAsia" w:ascii="宋体" w:hAnsi="宋体" w:cs="宋体"/>
          <w:b/>
          <w:sz w:val="32"/>
          <w:szCs w:val="32"/>
          <w:lang w:bidi="ar"/>
        </w:rPr>
        <w:t>分项报价表</w:t>
      </w:r>
    </w:p>
    <w:p>
      <w:pPr>
        <w:spacing w:line="500" w:lineRule="exact"/>
        <w:ind w:firstLine="120" w:firstLineChars="50"/>
        <w:jc w:val="center"/>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287655</wp:posOffset>
                </wp:positionV>
                <wp:extent cx="1714500"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1714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8.25pt;margin-top:22.65pt;height:0pt;width:135pt;z-index:251659264;mso-width-relative:page;mso-height-relative:page;" filled="f" stroked="t" coordsize="21600,21600" o:gfxdata="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DdeF1gAA&#10;AAkBAAAPAAAAAAAAAAEAIAAAACIAAABkcnMvZG93bnJldi54bWxQSwECFAAUAAAACACHTuJAsJFM&#10;uucBAACsAwAADgAAAAAAAAABACAAAAAlAQAAZHJzL2Uyb0RvYy54bWxQSwUGAAAAAAYABgBZAQAA&#10;fgUAAAAA&#10;">
                <v:fill on="f" focussize="0,0"/>
                <v:stroke color="#000000" joinstyle="round"/>
                <v:imagedata o:title=""/>
                <o:lock v:ext="edit" aspectratio="f"/>
              </v:shape>
            </w:pict>
          </mc:Fallback>
        </mc:AlternateContent>
      </w:r>
      <w:r>
        <w:rPr>
          <w:rFonts w:hint="eastAsia" w:ascii="宋体" w:hAnsi="宋体"/>
          <w:sz w:val="24"/>
        </w:rPr>
        <w:t>投标人全称：                     （加盖公章）</w:t>
      </w:r>
    </w:p>
    <w:tbl>
      <w:tblPr>
        <w:tblStyle w:val="36"/>
        <w:tblW w:w="107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2371"/>
        <w:gridCol w:w="1125"/>
        <w:gridCol w:w="876"/>
        <w:gridCol w:w="1366"/>
        <w:gridCol w:w="1108"/>
        <w:gridCol w:w="1394"/>
        <w:gridCol w:w="9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 w:hRule="atLeast"/>
          <w:jc w:val="center"/>
        </w:trPr>
        <w:tc>
          <w:tcPr>
            <w:tcW w:w="662"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序号</w:t>
            </w:r>
          </w:p>
        </w:tc>
        <w:tc>
          <w:tcPr>
            <w:tcW w:w="2371" w:type="dxa"/>
            <w:tcBorders>
              <w:bottom w:val="single" w:color="auto" w:sz="4" w:space="0"/>
            </w:tcBorders>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设备名称</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单位</w:t>
            </w:r>
          </w:p>
        </w:tc>
        <w:tc>
          <w:tcPr>
            <w:tcW w:w="87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数量</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color w:val="000000"/>
                <w:sz w:val="24"/>
                <w:szCs w:val="21"/>
                <w:lang w:val="en-US" w:eastAsia="zh-CN"/>
              </w:rPr>
              <w:t>投标品牌</w:t>
            </w:r>
          </w:p>
        </w:tc>
        <w:tc>
          <w:tcPr>
            <w:tcW w:w="1108" w:type="dxa"/>
            <w:noWrap w:val="0"/>
            <w:vAlign w:val="center"/>
          </w:tcPr>
          <w:p>
            <w:pPr>
              <w:spacing w:line="500" w:lineRule="exact"/>
              <w:jc w:val="center"/>
              <w:rPr>
                <w:rFonts w:hint="eastAsia" w:ascii="宋体" w:hAnsi="宋体"/>
                <w:color w:val="000000"/>
                <w:sz w:val="24"/>
                <w:szCs w:val="21"/>
                <w:lang w:val="en-US" w:eastAsia="zh-CN"/>
              </w:rPr>
            </w:pPr>
            <w:r>
              <w:rPr>
                <w:rFonts w:hint="eastAsia" w:ascii="宋体" w:hAnsi="宋体"/>
                <w:color w:val="000000"/>
                <w:sz w:val="24"/>
                <w:szCs w:val="21"/>
                <w:lang w:val="en-US" w:eastAsia="zh-CN"/>
              </w:rPr>
              <w:t>型号</w:t>
            </w:r>
          </w:p>
        </w:tc>
        <w:tc>
          <w:tcPr>
            <w:tcW w:w="1394"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单价（元）</w:t>
            </w: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合价（元）</w:t>
            </w: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jc w:val="center"/>
        </w:trPr>
        <w:tc>
          <w:tcPr>
            <w:tcW w:w="662"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2371" w:type="dxa"/>
            <w:tcBorders>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高清视频会议终端</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62"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2</w:t>
            </w:r>
          </w:p>
        </w:tc>
        <w:tc>
          <w:tcPr>
            <w:tcW w:w="2371"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5G 路由器</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62"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3</w:t>
            </w:r>
          </w:p>
        </w:tc>
        <w:tc>
          <w:tcPr>
            <w:tcW w:w="2371"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物联网卡</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张</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62"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4</w:t>
            </w:r>
          </w:p>
        </w:tc>
        <w:tc>
          <w:tcPr>
            <w:tcW w:w="2371"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系统改造和集成</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项</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62"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5</w:t>
            </w:r>
          </w:p>
        </w:tc>
        <w:tc>
          <w:tcPr>
            <w:tcW w:w="2371" w:type="dxa"/>
            <w:tcBorders>
              <w:top w:val="single" w:color="auto" w:sz="4" w:space="0"/>
              <w:bottom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卫星便携站</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62"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6</w:t>
            </w:r>
          </w:p>
        </w:tc>
        <w:tc>
          <w:tcPr>
            <w:tcW w:w="2371" w:type="dxa"/>
            <w:tcBorders>
              <w:top w:val="single" w:color="auto" w:sz="4" w:space="0"/>
            </w:tcBorders>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机房空调</w:t>
            </w:r>
          </w:p>
        </w:tc>
        <w:tc>
          <w:tcPr>
            <w:tcW w:w="1125" w:type="dxa"/>
            <w:noWrap w:val="0"/>
            <w:vAlign w:val="center"/>
          </w:tcPr>
          <w:p>
            <w:pPr>
              <w:spacing w:line="500" w:lineRule="exact"/>
              <w:jc w:val="center"/>
              <w:rPr>
                <w:rFonts w:hint="eastAsia" w:ascii="宋体" w:hAnsi="宋体" w:eastAsia="宋体"/>
                <w:color w:val="000000"/>
                <w:sz w:val="24"/>
                <w:szCs w:val="21"/>
                <w:lang w:val="en-US" w:eastAsia="zh-CN"/>
              </w:rPr>
            </w:pPr>
            <w:r>
              <w:rPr>
                <w:rFonts w:hint="eastAsia" w:ascii="宋体" w:hAnsi="宋体" w:eastAsia="宋体"/>
                <w:color w:val="000000"/>
                <w:sz w:val="24"/>
                <w:szCs w:val="21"/>
                <w:lang w:val="en-US" w:eastAsia="zh-CN"/>
              </w:rPr>
              <w:t>台</w:t>
            </w:r>
          </w:p>
        </w:tc>
        <w:tc>
          <w:tcPr>
            <w:tcW w:w="876" w:type="dxa"/>
            <w:noWrap w:val="0"/>
            <w:vAlign w:val="center"/>
          </w:tcPr>
          <w:p>
            <w:pPr>
              <w:spacing w:line="500" w:lineRule="exact"/>
              <w:jc w:val="center"/>
              <w:rPr>
                <w:rFonts w:hint="default" w:ascii="宋体" w:hAnsi="宋体" w:eastAsia="宋体"/>
                <w:color w:val="000000"/>
                <w:sz w:val="24"/>
                <w:szCs w:val="21"/>
                <w:lang w:val="en-US" w:eastAsia="zh-CN"/>
              </w:rPr>
            </w:pPr>
            <w:r>
              <w:rPr>
                <w:rFonts w:hint="eastAsia" w:ascii="宋体" w:hAnsi="宋体" w:eastAsia="宋体"/>
                <w:color w:val="000000"/>
                <w:sz w:val="24"/>
                <w:szCs w:val="21"/>
                <w:lang w:val="en-US" w:eastAsia="zh-CN"/>
              </w:rPr>
              <w:t>1</w:t>
            </w:r>
          </w:p>
        </w:tc>
        <w:tc>
          <w:tcPr>
            <w:tcW w:w="1366"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10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1394" w:type="dxa"/>
            <w:noWrap w:val="0"/>
            <w:vAlign w:val="center"/>
          </w:tcPr>
          <w:p>
            <w:pPr>
              <w:spacing w:line="500" w:lineRule="exact"/>
              <w:jc w:val="center"/>
              <w:rPr>
                <w:rFonts w:hint="eastAsia" w:ascii="宋体" w:hAnsi="宋体" w:eastAsia="宋体"/>
                <w:color w:val="000000"/>
                <w:sz w:val="24"/>
                <w:szCs w:val="21"/>
                <w:lang w:val="en-US" w:eastAsia="zh-CN"/>
              </w:rPr>
            </w:pPr>
          </w:p>
        </w:tc>
        <w:tc>
          <w:tcPr>
            <w:tcW w:w="938" w:type="dxa"/>
            <w:noWrap w:val="0"/>
            <w:vAlign w:val="center"/>
          </w:tcPr>
          <w:p>
            <w:pPr>
              <w:spacing w:line="500" w:lineRule="exact"/>
              <w:jc w:val="center"/>
              <w:rPr>
                <w:rFonts w:hint="eastAsia" w:ascii="宋体" w:hAnsi="宋体" w:eastAsia="宋体"/>
                <w:color w:val="000000"/>
                <w:sz w:val="24"/>
                <w:szCs w:val="21"/>
                <w:lang w:val="en-US" w:eastAsia="zh-CN"/>
              </w:rPr>
            </w:pPr>
          </w:p>
        </w:tc>
        <w:tc>
          <w:tcPr>
            <w:tcW w:w="896" w:type="dxa"/>
            <w:noWrap w:val="0"/>
            <w:vAlign w:val="center"/>
          </w:tcPr>
          <w:p>
            <w:pPr>
              <w:spacing w:line="500" w:lineRule="exact"/>
              <w:jc w:val="center"/>
              <w:rPr>
                <w:rFonts w:hint="eastAsia" w:ascii="宋体" w:hAnsi="宋体" w:eastAsia="宋体"/>
                <w:color w:val="000000"/>
                <w:sz w:val="24"/>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jc w:val="center"/>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000000"/>
                <w:sz w:val="24"/>
                <w:szCs w:val="21"/>
                <w:lang w:val="en-US" w:eastAsia="zh-CN"/>
              </w:rPr>
            </w:pPr>
            <w:r>
              <w:rPr>
                <w:rFonts w:hint="eastAsia" w:ascii="仿宋" w:hAnsi="仿宋" w:cs="宋体"/>
                <w:kern w:val="0"/>
                <w:sz w:val="21"/>
                <w:szCs w:val="21"/>
              </w:rPr>
              <w:t>合计</w:t>
            </w:r>
          </w:p>
        </w:tc>
        <w:tc>
          <w:tcPr>
            <w:tcW w:w="10074" w:type="dxa"/>
            <w:gridSpan w:val="8"/>
            <w:noWrap w:val="0"/>
            <w:vAlign w:val="center"/>
          </w:tcPr>
          <w:p>
            <w:pPr>
              <w:spacing w:line="500" w:lineRule="exact"/>
              <w:jc w:val="both"/>
              <w:rPr>
                <w:rFonts w:hint="eastAsia" w:ascii="仿宋" w:hAnsi="仿宋" w:cs="宋体"/>
                <w:kern w:val="0"/>
                <w:sz w:val="21"/>
                <w:szCs w:val="21"/>
              </w:rPr>
            </w:pPr>
            <w:r>
              <w:rPr>
                <w:rFonts w:hint="eastAsia" w:ascii="仿宋" w:hAnsi="仿宋" w:cs="宋体"/>
                <w:kern w:val="0"/>
                <w:sz w:val="21"/>
                <w:szCs w:val="21"/>
              </w:rPr>
              <w:t>人民币</w:t>
            </w:r>
            <w:r>
              <w:rPr>
                <w:rFonts w:hint="eastAsia" w:ascii="仿宋" w:hAnsi="仿宋" w:cs="宋体"/>
                <w:kern w:val="0"/>
                <w:sz w:val="21"/>
                <w:szCs w:val="21"/>
                <w:lang w:eastAsia="zh-CN"/>
              </w:rPr>
              <w:t>（</w:t>
            </w:r>
            <w:r>
              <w:rPr>
                <w:rFonts w:hint="eastAsia" w:ascii="仿宋" w:hAnsi="仿宋" w:cs="宋体"/>
                <w:kern w:val="0"/>
                <w:sz w:val="21"/>
                <w:szCs w:val="21"/>
                <w:lang w:val="en-US" w:eastAsia="zh-CN"/>
              </w:rPr>
              <w:t>大写</w:t>
            </w:r>
            <w:r>
              <w:rPr>
                <w:rFonts w:hint="eastAsia" w:ascii="仿宋" w:hAnsi="仿宋" w:cs="宋体"/>
                <w:kern w:val="0"/>
                <w:sz w:val="21"/>
                <w:szCs w:val="21"/>
                <w:lang w:eastAsia="zh-CN"/>
              </w:rPr>
              <w:t>）：</w:t>
            </w:r>
            <w:r>
              <w:rPr>
                <w:rFonts w:hint="eastAsia" w:ascii="仿宋" w:hAnsi="仿宋" w:cs="宋体"/>
                <w:kern w:val="0"/>
                <w:sz w:val="21"/>
                <w:szCs w:val="21"/>
                <w:lang w:val="en-US" w:eastAsia="zh-CN"/>
              </w:rPr>
              <w:t xml:space="preserve">                </w:t>
            </w:r>
            <w:r>
              <w:rPr>
                <w:rFonts w:hint="eastAsia" w:ascii="仿宋" w:hAnsi="仿宋" w:cs="宋体"/>
                <w:kern w:val="0"/>
                <w:sz w:val="21"/>
                <w:szCs w:val="21"/>
                <w:lang w:eastAsia="zh-CN"/>
              </w:rPr>
              <w:t>（</w:t>
            </w:r>
            <w:r>
              <w:rPr>
                <w:rFonts w:hint="eastAsia" w:ascii="仿宋" w:hAnsi="仿宋" w:cs="宋体"/>
                <w:kern w:val="0"/>
                <w:sz w:val="21"/>
                <w:szCs w:val="21"/>
                <w:lang w:val="en-US" w:eastAsia="zh-CN"/>
              </w:rPr>
              <w:t>小写</w:t>
            </w:r>
            <w:r>
              <w:rPr>
                <w:rFonts w:hint="eastAsia" w:ascii="仿宋" w:hAnsi="仿宋" w:cs="宋体"/>
                <w:kern w:val="0"/>
                <w:sz w:val="21"/>
                <w:szCs w:val="21"/>
                <w:lang w:eastAsia="zh-CN"/>
              </w:rPr>
              <w:t>：</w:t>
            </w:r>
            <w:r>
              <w:rPr>
                <w:rFonts w:hint="eastAsia" w:ascii="仿宋" w:hAnsi="仿宋" w:cs="宋体"/>
                <w:kern w:val="0"/>
                <w:sz w:val="21"/>
                <w:szCs w:val="21"/>
                <w:lang w:val="en-US" w:eastAsia="zh-CN"/>
              </w:rPr>
              <w:t xml:space="preserve">          元 </w:t>
            </w:r>
            <w:r>
              <w:rPr>
                <w:rFonts w:hint="eastAsia" w:ascii="仿宋" w:hAnsi="仿宋" w:cs="宋体"/>
                <w:kern w:val="0"/>
                <w:sz w:val="21"/>
                <w:szCs w:val="21"/>
                <w:lang w:eastAsia="zh-CN"/>
              </w:rPr>
              <w:t>）</w:t>
            </w:r>
          </w:p>
        </w:tc>
      </w:tr>
    </w:tbl>
    <w:p>
      <w:pPr>
        <w:rPr>
          <w:rFonts w:hint="default" w:ascii="宋体" w:hAnsi="宋体" w:eastAsia="宋体" w:cs="宋体"/>
          <w:b/>
          <w:bCs/>
          <w:sz w:val="32"/>
          <w:szCs w:val="32"/>
          <w:lang w:val="en-US" w:eastAsia="zh-CN" w:bidi="ar"/>
        </w:rPr>
      </w:pPr>
    </w:p>
    <w:p>
      <w:pPr>
        <w:spacing w:line="400" w:lineRule="exact"/>
        <w:contextualSpacing/>
        <w:rPr>
          <w:rFonts w:hint="eastAsia" w:ascii="宋体" w:hAnsi="宋体" w:eastAsia="宋体" w:cs="宋体"/>
          <w:sz w:val="28"/>
          <w:szCs w:val="28"/>
          <w:highlight w:val="yellow"/>
        </w:rPr>
      </w:pPr>
    </w:p>
    <w:p>
      <w:pPr>
        <w:spacing w:line="300" w:lineRule="auto"/>
        <w:outlineLvl w:val="0"/>
        <w:rPr>
          <w:rFonts w:hint="eastAsia" w:ascii="宋体" w:hAnsi="宋体" w:eastAsia="宋体" w:cs="宋体"/>
          <w:b/>
          <w:color w:val="000000"/>
          <w:sz w:val="22"/>
          <w:szCs w:val="22"/>
          <w:lang w:val="zh-CN"/>
        </w:rPr>
      </w:pPr>
    </w:p>
    <w:p>
      <w:pPr>
        <w:widowControl/>
        <w:spacing w:line="360" w:lineRule="auto"/>
        <w:rPr>
          <w:rFonts w:hint="eastAsia" w:ascii="宋体" w:hAnsi="宋体" w:cs="宋体"/>
          <w:b/>
          <w:bCs/>
          <w:sz w:val="32"/>
          <w:szCs w:val="32"/>
          <w:lang w:bidi="ar"/>
        </w:rPr>
      </w:pPr>
    </w:p>
    <w:p>
      <w:pPr>
        <w:pStyle w:val="35"/>
        <w:rPr>
          <w:rFonts w:hint="eastAsia" w:ascii="宋体" w:hAnsi="宋体" w:cs="宋体"/>
          <w:b/>
          <w:bCs/>
          <w:sz w:val="32"/>
          <w:szCs w:val="32"/>
          <w:lang w:bidi="ar"/>
        </w:rPr>
      </w:pPr>
    </w:p>
    <w:p>
      <w:pPr>
        <w:pStyle w:val="35"/>
        <w:rPr>
          <w:rFonts w:hint="eastAsia" w:ascii="宋体" w:hAnsi="宋体" w:cs="宋体"/>
          <w:b/>
          <w:bCs/>
          <w:sz w:val="32"/>
          <w:szCs w:val="32"/>
          <w:lang w:bidi="ar"/>
        </w:rPr>
      </w:pPr>
    </w:p>
    <w:p>
      <w:pPr>
        <w:pStyle w:val="35"/>
        <w:rPr>
          <w:rFonts w:hint="eastAsia" w:ascii="宋体" w:hAnsi="宋体" w:cs="宋体"/>
          <w:b/>
          <w:bCs/>
          <w:sz w:val="32"/>
          <w:szCs w:val="32"/>
          <w:lang w:bidi="ar"/>
        </w:rPr>
      </w:pPr>
    </w:p>
    <w:p>
      <w:pPr>
        <w:rPr>
          <w:rFonts w:hint="eastAsia"/>
        </w:rPr>
      </w:pPr>
    </w:p>
    <w:p>
      <w:pPr>
        <w:pStyle w:val="35"/>
        <w:rPr>
          <w:rFonts w:hint="eastAsia" w:ascii="宋体" w:hAnsi="宋体" w:cs="宋体"/>
          <w:b/>
          <w:bCs/>
          <w:sz w:val="32"/>
          <w:szCs w:val="32"/>
          <w:lang w:bidi="ar"/>
        </w:rPr>
      </w:pPr>
    </w:p>
    <w:p>
      <w:pPr>
        <w:pStyle w:val="5"/>
        <w:rPr>
          <w:rFonts w:hint="eastAsia"/>
        </w:rPr>
      </w:pPr>
    </w:p>
    <w:p>
      <w:pPr>
        <w:rPr>
          <w:rFonts w:hint="eastAsia"/>
        </w:rPr>
      </w:pPr>
    </w:p>
    <w:p>
      <w:pPr>
        <w:widowControl/>
        <w:spacing w:line="360" w:lineRule="auto"/>
        <w:jc w:val="center"/>
        <w:rPr>
          <w:rFonts w:hint="eastAsia" w:ascii="宋体" w:hAnsi="宋体" w:cs="宋体"/>
          <w:b/>
          <w:sz w:val="32"/>
          <w:szCs w:val="32"/>
          <w:lang w:bidi="ar"/>
        </w:rPr>
      </w:pPr>
      <w:r>
        <w:rPr>
          <w:rFonts w:hint="eastAsia" w:ascii="宋体" w:hAnsi="宋体" w:cs="宋体"/>
          <w:b/>
          <w:sz w:val="32"/>
          <w:szCs w:val="32"/>
          <w:lang w:bidi="ar"/>
        </w:rPr>
        <w:t>中小企业声明函</w:t>
      </w:r>
      <w:r>
        <w:rPr>
          <w:rFonts w:hint="eastAsia" w:ascii="宋体" w:hAnsi="宋体" w:cs="宋体"/>
          <w:b/>
          <w:sz w:val="32"/>
          <w:szCs w:val="32"/>
          <w:highlight w:val="none"/>
          <w:lang w:bidi="ar"/>
        </w:rPr>
        <w:t>（</w:t>
      </w:r>
      <w:r>
        <w:rPr>
          <w:rFonts w:hint="eastAsia" w:ascii="宋体" w:hAnsi="宋体" w:cs="宋体"/>
          <w:b/>
          <w:sz w:val="32"/>
          <w:szCs w:val="32"/>
          <w:highlight w:val="none"/>
          <w:lang w:eastAsia="zh-CN" w:bidi="ar"/>
        </w:rPr>
        <w:t>货物</w:t>
      </w:r>
      <w:r>
        <w:rPr>
          <w:rFonts w:hint="eastAsia" w:ascii="宋体" w:hAnsi="宋体" w:cs="宋体"/>
          <w:b/>
          <w:sz w:val="32"/>
          <w:szCs w:val="32"/>
          <w:highlight w:val="none"/>
          <w:lang w:bidi="ar"/>
        </w:rPr>
        <w:t>）</w:t>
      </w:r>
    </w:p>
    <w:p>
      <w:pPr>
        <w:pStyle w:val="196"/>
      </w:pPr>
    </w:p>
    <w:p>
      <w:pPr>
        <w:widowControl/>
        <w:spacing w:line="360" w:lineRule="auto"/>
        <w:ind w:firstLine="560"/>
        <w:jc w:val="left"/>
        <w:rPr>
          <w:rFonts w:ascii="宋体" w:cs="宋体"/>
          <w:sz w:val="28"/>
          <w:szCs w:val="28"/>
          <w:lang w:bidi="ar"/>
        </w:rPr>
      </w:pPr>
      <w:r>
        <w:rPr>
          <w:rFonts w:hint="eastAsia" w:ascii="宋体" w:hAnsi="宋体" w:cs="宋体"/>
          <w:sz w:val="28"/>
          <w:szCs w:val="28"/>
          <w:lang w:bidi="ar"/>
        </w:rPr>
        <w:t>本公司郑重声明，根据《政府采购促进中小企业发展管理办法》（财库﹝</w:t>
      </w:r>
      <w:r>
        <w:rPr>
          <w:rFonts w:ascii="宋体" w:hAnsi="宋体" w:cs="宋体"/>
          <w:sz w:val="28"/>
          <w:szCs w:val="28"/>
          <w:lang w:bidi="ar"/>
        </w:rPr>
        <w:t>2020</w:t>
      </w:r>
      <w:r>
        <w:rPr>
          <w:rFonts w:hint="eastAsia" w:ascii="宋体" w:hAnsi="宋体" w:cs="宋体"/>
          <w:sz w:val="28"/>
          <w:szCs w:val="28"/>
          <w:lang w:bidi="ar"/>
        </w:rPr>
        <w:t>﹞</w:t>
      </w:r>
      <w:r>
        <w:rPr>
          <w:rFonts w:ascii="宋体" w:hAnsi="宋体" w:cs="宋体"/>
          <w:sz w:val="28"/>
          <w:szCs w:val="28"/>
          <w:lang w:bidi="ar"/>
        </w:rPr>
        <w:t xml:space="preserve">46 </w:t>
      </w:r>
      <w:r>
        <w:rPr>
          <w:rFonts w:hint="eastAsia" w:ascii="宋体" w:hAnsi="宋体" w:cs="宋体"/>
          <w:sz w:val="28"/>
          <w:szCs w:val="28"/>
          <w:lang w:bidi="ar"/>
        </w:rPr>
        <w:t>号）的规定，本公司参加</w:t>
      </w:r>
      <w:r>
        <w:rPr>
          <w:rFonts w:hint="eastAsia" w:ascii="宋体" w:hAnsi="宋体" w:cs="宋体"/>
          <w:sz w:val="28"/>
          <w:szCs w:val="28"/>
          <w:u w:val="single"/>
          <w:lang w:eastAsia="zh-CN"/>
        </w:rPr>
        <w:t>南通市海门区应急管理局采购南通市海门区移动应急指挥通信项目</w:t>
      </w:r>
      <w:r>
        <w:rPr>
          <w:rFonts w:hint="eastAsia" w:ascii="宋体" w:hAnsi="宋体" w:cs="宋体"/>
          <w:sz w:val="28"/>
          <w:szCs w:val="28"/>
          <w:lang w:bidi="ar"/>
        </w:rPr>
        <w:t>采购活动，服务全部由符合政策要求的中小企业承接，相关企业的具体情况如下：</w:t>
      </w:r>
    </w:p>
    <w:p>
      <w:pPr>
        <w:widowControl/>
        <w:spacing w:line="360" w:lineRule="auto"/>
        <w:ind w:firstLine="560"/>
        <w:jc w:val="left"/>
        <w:rPr>
          <w:rFonts w:ascii="宋体" w:cs="宋体"/>
          <w:sz w:val="28"/>
          <w:szCs w:val="28"/>
          <w:lang w:bidi="ar"/>
        </w:rPr>
      </w:pPr>
      <w:r>
        <w:rPr>
          <w:rFonts w:hint="eastAsia" w:ascii="宋体" w:hAnsi="宋体" w:cs="宋体"/>
          <w:sz w:val="28"/>
          <w:szCs w:val="28"/>
          <w:u w:val="single"/>
          <w:lang w:val="en-US" w:eastAsia="zh-CN"/>
        </w:rPr>
        <w:t xml:space="preserve">南通市海门区应急管理局采购南通市海门区移动应急指挥通信项目 </w:t>
      </w:r>
      <w:r>
        <w:rPr>
          <w:rFonts w:hint="eastAsia" w:ascii="宋体" w:hAnsi="宋体" w:cs="宋体"/>
          <w:sz w:val="28"/>
          <w:szCs w:val="28"/>
          <w:lang w:bidi="ar"/>
        </w:rPr>
        <w:t>，属于</w:t>
      </w:r>
      <w:r>
        <w:rPr>
          <w:rFonts w:hint="eastAsia" w:ascii="宋体" w:hAnsi="宋体" w:cs="宋体"/>
          <w:sz w:val="28"/>
          <w:szCs w:val="28"/>
          <w:u w:val="single"/>
          <w:lang w:val="en-US" w:eastAsia="zh-CN" w:bidi="ar"/>
        </w:rPr>
        <w:t>工业</w:t>
      </w:r>
      <w:r>
        <w:rPr>
          <w:rFonts w:hint="eastAsia" w:ascii="宋体" w:hAnsi="宋体" w:cs="宋体"/>
          <w:sz w:val="28"/>
          <w:szCs w:val="28"/>
          <w:lang w:bidi="ar"/>
        </w:rPr>
        <w:t>；承接企业为</w:t>
      </w:r>
      <w:r>
        <w:rPr>
          <w:rFonts w:hint="eastAsia" w:ascii="宋体" w:hAnsi="宋体" w:cs="宋体"/>
          <w:sz w:val="28"/>
          <w:szCs w:val="28"/>
          <w:u w:val="single"/>
          <w:lang w:bidi="ar"/>
        </w:rPr>
        <w:t>（企业名称）</w:t>
      </w:r>
      <w:r>
        <w:rPr>
          <w:rFonts w:hint="eastAsia" w:ascii="宋体" w:hAnsi="宋体" w:cs="宋体"/>
          <w:sz w:val="28"/>
          <w:szCs w:val="28"/>
          <w:lang w:bidi="ar"/>
        </w:rPr>
        <w:t>，从业人员</w:t>
      </w:r>
      <w:r>
        <w:rPr>
          <w:rFonts w:ascii="宋体" w:hAnsi="宋体" w:cs="宋体"/>
          <w:sz w:val="28"/>
          <w:szCs w:val="28"/>
          <w:u w:val="single"/>
          <w:lang w:bidi="ar"/>
        </w:rPr>
        <w:t xml:space="preserve">   </w:t>
      </w:r>
      <w:r>
        <w:rPr>
          <w:rFonts w:hint="eastAsia" w:ascii="宋体" w:hAnsi="宋体" w:cs="宋体"/>
          <w:sz w:val="28"/>
          <w:szCs w:val="28"/>
          <w:lang w:bidi="ar"/>
        </w:rPr>
        <w:t>人，资产总额为</w:t>
      </w:r>
      <w:r>
        <w:rPr>
          <w:rFonts w:ascii="宋体" w:hAnsi="宋体" w:cs="宋体"/>
          <w:sz w:val="28"/>
          <w:szCs w:val="28"/>
          <w:u w:val="single"/>
          <w:lang w:bidi="ar"/>
        </w:rPr>
        <w:t xml:space="preserve">   </w:t>
      </w:r>
      <w:r>
        <w:rPr>
          <w:rFonts w:hint="eastAsia" w:ascii="宋体" w:hAnsi="宋体" w:cs="宋体"/>
          <w:sz w:val="28"/>
          <w:szCs w:val="28"/>
          <w:lang w:bidi="ar"/>
        </w:rPr>
        <w:t>万元，属于</w:t>
      </w:r>
      <w:r>
        <w:rPr>
          <w:rFonts w:hint="eastAsia" w:ascii="宋体" w:hAnsi="宋体" w:cs="宋体"/>
          <w:sz w:val="28"/>
          <w:szCs w:val="28"/>
          <w:u w:val="single"/>
          <w:lang w:bidi="ar"/>
        </w:rPr>
        <w:t>（中型企业、小型企业、微型企业）</w:t>
      </w:r>
      <w:r>
        <w:rPr>
          <w:rFonts w:hint="eastAsia" w:ascii="宋体" w:hAnsi="宋体" w:cs="宋体"/>
          <w:sz w:val="28"/>
          <w:szCs w:val="28"/>
          <w:lang w:bidi="ar"/>
        </w:rPr>
        <w:t>；</w:t>
      </w:r>
      <w:r>
        <w:rPr>
          <w:rFonts w:ascii="宋体" w:hAnsi="宋体" w:cs="宋体"/>
          <w:sz w:val="28"/>
          <w:szCs w:val="28"/>
          <w:lang w:bidi="ar"/>
        </w:rPr>
        <w:t xml:space="preserve"> </w:t>
      </w:r>
    </w:p>
    <w:p>
      <w:pPr>
        <w:widowControl/>
        <w:spacing w:line="360" w:lineRule="auto"/>
        <w:ind w:firstLine="560"/>
        <w:jc w:val="left"/>
        <w:rPr>
          <w:rFonts w:ascii="宋体" w:cs="宋体"/>
          <w:sz w:val="28"/>
          <w:szCs w:val="28"/>
          <w:lang w:bidi="ar"/>
        </w:rPr>
      </w:pPr>
      <w:r>
        <w:rPr>
          <w:rFonts w:hint="eastAsia" w:ascii="宋体" w:hAnsi="宋体" w:cs="宋体"/>
          <w:sz w:val="28"/>
          <w:szCs w:val="28"/>
          <w:lang w:bidi="ar"/>
        </w:rPr>
        <w:t>以上企业，不属于大企业的分支机构，不存在控股股东为大企业的情形，也不存在与大企业的负责人为同一人的情形。</w:t>
      </w:r>
    </w:p>
    <w:p>
      <w:pPr>
        <w:widowControl/>
        <w:spacing w:line="360" w:lineRule="auto"/>
        <w:ind w:firstLine="560"/>
        <w:jc w:val="left"/>
        <w:rPr>
          <w:rFonts w:ascii="宋体" w:cs="宋体"/>
          <w:sz w:val="28"/>
          <w:szCs w:val="28"/>
          <w:lang w:bidi="ar"/>
        </w:rPr>
      </w:pPr>
      <w:r>
        <w:rPr>
          <w:rFonts w:hint="eastAsia" w:ascii="宋体" w:hAnsi="宋体" w:cs="宋体"/>
          <w:sz w:val="28"/>
          <w:szCs w:val="28"/>
          <w:lang w:bidi="ar"/>
        </w:rPr>
        <w:t>本企业对上述声明内容的真实性负责。如有虚假，将依法承担相应责任。</w:t>
      </w:r>
      <w:r>
        <w:rPr>
          <w:rFonts w:ascii="宋体" w:hAnsi="宋体" w:cs="宋体"/>
          <w:sz w:val="28"/>
          <w:szCs w:val="28"/>
          <w:lang w:bidi="ar"/>
        </w:rPr>
        <w:t xml:space="preserve"> </w:t>
      </w:r>
    </w:p>
    <w:p>
      <w:pPr>
        <w:widowControl/>
        <w:spacing w:line="360" w:lineRule="auto"/>
        <w:jc w:val="left"/>
        <w:rPr>
          <w:rFonts w:ascii="宋体" w:cs="宋体"/>
          <w:sz w:val="28"/>
          <w:szCs w:val="28"/>
          <w:lang w:bidi="ar"/>
        </w:rPr>
      </w:pPr>
    </w:p>
    <w:p>
      <w:pPr>
        <w:widowControl/>
        <w:spacing w:line="360" w:lineRule="auto"/>
        <w:ind w:firstLine="5040"/>
        <w:jc w:val="left"/>
        <w:rPr>
          <w:rFonts w:ascii="宋体" w:cs="宋体"/>
          <w:sz w:val="28"/>
          <w:szCs w:val="28"/>
        </w:rPr>
      </w:pPr>
      <w:r>
        <w:rPr>
          <w:rFonts w:hint="eastAsia" w:ascii="宋体" w:hAnsi="宋体" w:cs="宋体"/>
          <w:sz w:val="28"/>
          <w:szCs w:val="28"/>
          <w:lang w:bidi="ar"/>
        </w:rPr>
        <w:t>企业名称（盖章）：</w:t>
      </w:r>
      <w:r>
        <w:rPr>
          <w:rFonts w:ascii="宋体" w:hAnsi="宋体" w:cs="宋体"/>
          <w:sz w:val="28"/>
          <w:szCs w:val="28"/>
          <w:lang w:bidi="ar"/>
        </w:rPr>
        <w:t xml:space="preserve"> </w:t>
      </w:r>
    </w:p>
    <w:p>
      <w:pPr>
        <w:widowControl/>
        <w:spacing w:line="360" w:lineRule="auto"/>
        <w:ind w:firstLine="5040"/>
        <w:jc w:val="left"/>
        <w:rPr>
          <w:rFonts w:ascii="宋体" w:cs="宋体"/>
          <w:sz w:val="28"/>
          <w:szCs w:val="28"/>
        </w:rPr>
      </w:pPr>
      <w:r>
        <w:rPr>
          <w:rFonts w:hint="eastAsia" w:ascii="宋体" w:hAnsi="宋体" w:cs="宋体"/>
          <w:sz w:val="28"/>
          <w:szCs w:val="28"/>
          <w:lang w:bidi="ar"/>
        </w:rPr>
        <w:t>日</w:t>
      </w:r>
      <w:r>
        <w:rPr>
          <w:rFonts w:ascii="宋体" w:hAnsi="宋体" w:cs="宋体"/>
          <w:sz w:val="28"/>
          <w:szCs w:val="28"/>
          <w:lang w:bidi="ar"/>
        </w:rPr>
        <w:t xml:space="preserve"> </w:t>
      </w:r>
      <w:r>
        <w:rPr>
          <w:rFonts w:hint="eastAsia" w:ascii="宋体" w:hAnsi="宋体" w:cs="宋体"/>
          <w:sz w:val="28"/>
          <w:szCs w:val="28"/>
          <w:lang w:bidi="ar"/>
        </w:rPr>
        <w:t>期：</w:t>
      </w:r>
      <w:r>
        <w:rPr>
          <w:rFonts w:ascii="宋体" w:hAnsi="宋体" w:cs="宋体"/>
          <w:sz w:val="28"/>
          <w:szCs w:val="28"/>
          <w:lang w:bidi="ar"/>
        </w:rPr>
        <w:t xml:space="preserve"> </w:t>
      </w:r>
    </w:p>
    <w:p>
      <w:pPr>
        <w:widowControl/>
        <w:spacing w:line="360" w:lineRule="auto"/>
        <w:jc w:val="left"/>
        <w:rPr>
          <w:rFonts w:ascii="宋体" w:cs="宋体"/>
          <w:sz w:val="28"/>
          <w:szCs w:val="28"/>
          <w:lang w:bidi="ar"/>
        </w:rPr>
      </w:pPr>
    </w:p>
    <w:p>
      <w:pPr>
        <w:pStyle w:val="251"/>
        <w:jc w:val="center"/>
        <w:rPr>
          <w:sz w:val="20"/>
        </w:rPr>
      </w:pPr>
      <w:r>
        <w:rPr>
          <w:rFonts w:hint="eastAsia" w:ascii="宋体" w:hAnsi="宋体" w:cs="宋体"/>
          <w:color w:val="FF0000"/>
          <w:sz w:val="24"/>
          <w:szCs w:val="28"/>
        </w:rPr>
        <w:t>注：投标供应商如有此函，请放入商务标中</w:t>
      </w:r>
    </w:p>
    <w:p>
      <w:pPr>
        <w:widowControl/>
        <w:spacing w:line="360" w:lineRule="auto"/>
        <w:jc w:val="left"/>
        <w:rPr>
          <w:rFonts w:ascii="宋体" w:cs="宋体"/>
          <w:sz w:val="28"/>
          <w:szCs w:val="28"/>
          <w:lang w:bidi="ar"/>
        </w:rPr>
      </w:pPr>
    </w:p>
    <w:p>
      <w:pPr>
        <w:pStyle w:val="196"/>
        <w:rPr>
          <w:rFonts w:ascii="宋体" w:cs="宋体"/>
          <w:szCs w:val="28"/>
          <w:lang w:bidi="ar"/>
        </w:rPr>
      </w:pPr>
    </w:p>
    <w:p>
      <w:pPr>
        <w:pStyle w:val="196"/>
        <w:rPr>
          <w:rFonts w:ascii="宋体" w:cs="宋体"/>
          <w:szCs w:val="28"/>
          <w:lang w:bidi="ar"/>
        </w:rPr>
      </w:pPr>
    </w:p>
    <w:p>
      <w:pPr>
        <w:pStyle w:val="196"/>
        <w:rPr>
          <w:rFonts w:ascii="宋体" w:cs="宋体"/>
          <w:szCs w:val="28"/>
          <w:lang w:bidi="ar"/>
        </w:rPr>
      </w:pPr>
    </w:p>
    <w:sectPr>
      <w:headerReference r:id="rId3" w:type="default"/>
      <w:footerReference r:id="rId4" w:type="default"/>
      <w:pgSz w:w="11906" w:h="16838"/>
      <w:pgMar w:top="1134" w:right="1134" w:bottom="1134" w:left="1134" w:header="851" w:footer="90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
    <w:altName w:val="Times New Roman"/>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Bdr>
        <w:between w:val="none" w:color="000000" w:sz="0" w:space="0"/>
      </w:pBdr>
      <w:rPr>
        <w:rFonts w:hint="eastAsia"/>
      </w:rPr>
    </w:pPr>
    <w:r>
      <w:rPr>
        <w:rStyle w:val="217"/>
        <w:rFonts w:hint="eastAsia"/>
      </w:rPr>
      <w:t xml:space="preserve">第 </w:t>
    </w:r>
    <w:r>
      <w:rPr>
        <w:rFonts w:hint="eastAsia"/>
      </w:rPr>
      <w:fldChar w:fldCharType="begin"/>
    </w:r>
    <w:r>
      <w:rPr>
        <w:rStyle w:val="217"/>
        <w:rFonts w:hint="eastAsia"/>
      </w:rPr>
      <w:instrText xml:space="preserve"> PAGE  \* MERGEFORMAT </w:instrText>
    </w:r>
    <w:r>
      <w:rPr>
        <w:rFonts w:hint="eastAsia"/>
      </w:rPr>
      <w:fldChar w:fldCharType="separate"/>
    </w:r>
    <w:r>
      <w:t>27</w:t>
    </w:r>
    <w:r>
      <w:rPr>
        <w:rFonts w:hint="eastAsia"/>
      </w:rPr>
      <w:fldChar w:fldCharType="end"/>
    </w:r>
    <w:r>
      <w:rPr>
        <w:rStyle w:val="217"/>
        <w:rFonts w:hint="eastAsia"/>
      </w:rPr>
      <w:t xml:space="preserve"> 页 共 </w:t>
    </w:r>
    <w:r>
      <w:rPr>
        <w:rFonts w:hint="eastAsia"/>
      </w:rPr>
      <w:fldChar w:fldCharType="begin"/>
    </w:r>
    <w:r>
      <w:rPr>
        <w:rStyle w:val="217"/>
        <w:rFonts w:hint="eastAsia"/>
      </w:rPr>
      <w:instrText xml:space="preserve"> NUMPAGES  \* MERGEFORMAT </w:instrText>
    </w:r>
    <w:r>
      <w:rPr>
        <w:rFonts w:hint="eastAsia"/>
      </w:rPr>
      <w:fldChar w:fldCharType="separate"/>
    </w:r>
    <w:r>
      <w:rPr>
        <w:rStyle w:val="217"/>
      </w:rPr>
      <w:t>27</w:t>
    </w:r>
    <w:r>
      <w:rPr>
        <w:rFonts w:hint="eastAsia"/>
      </w:rPr>
      <w:fldChar w:fldCharType="end"/>
    </w:r>
    <w:r>
      <w:rPr>
        <w:rStyle w:val="217"/>
        <w:rFonts w:hint="eastAsia"/>
      </w:rPr>
      <w:t xml:space="preserve"> 页</w:t>
    </w:r>
  </w:p>
  <w:p>
    <w:pPr>
      <w:rPr>
        <w:rFonts w:hint="eastAsia"/>
      </w:rPr>
    </w:pP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p>
    <w:pPr>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8FEA55"/>
    <w:multiLevelType w:val="singleLevel"/>
    <w:tmpl w:val="F48FEA55"/>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ZTVkNTg0ZDI0YmMzOGEyZjk0YzEyMGNjOTdkMWYifQ=="/>
  </w:docVars>
  <w:rsids>
    <w:rsidRoot w:val="00000000"/>
    <w:rsid w:val="00032FF9"/>
    <w:rsid w:val="00856235"/>
    <w:rsid w:val="00CE1FD3"/>
    <w:rsid w:val="01AA3877"/>
    <w:rsid w:val="02064B2B"/>
    <w:rsid w:val="02362C21"/>
    <w:rsid w:val="03455F4E"/>
    <w:rsid w:val="04935002"/>
    <w:rsid w:val="05255EDE"/>
    <w:rsid w:val="053B5A7C"/>
    <w:rsid w:val="05672298"/>
    <w:rsid w:val="06187D4D"/>
    <w:rsid w:val="09CB08E1"/>
    <w:rsid w:val="09F16B05"/>
    <w:rsid w:val="0A0D7426"/>
    <w:rsid w:val="0B7814C1"/>
    <w:rsid w:val="0D236B1A"/>
    <w:rsid w:val="0DC765CF"/>
    <w:rsid w:val="0ED63011"/>
    <w:rsid w:val="0F157AE9"/>
    <w:rsid w:val="0F6F2DD3"/>
    <w:rsid w:val="113B273E"/>
    <w:rsid w:val="116178AD"/>
    <w:rsid w:val="11C626F2"/>
    <w:rsid w:val="12714ACF"/>
    <w:rsid w:val="12E66341"/>
    <w:rsid w:val="13C12D32"/>
    <w:rsid w:val="14545FE0"/>
    <w:rsid w:val="14974C45"/>
    <w:rsid w:val="1521390E"/>
    <w:rsid w:val="15412767"/>
    <w:rsid w:val="15DD5F6E"/>
    <w:rsid w:val="16E3014A"/>
    <w:rsid w:val="173E0892"/>
    <w:rsid w:val="178C4EE7"/>
    <w:rsid w:val="17AD3E0B"/>
    <w:rsid w:val="17FC53CA"/>
    <w:rsid w:val="18080142"/>
    <w:rsid w:val="18164268"/>
    <w:rsid w:val="184201D2"/>
    <w:rsid w:val="18A10681"/>
    <w:rsid w:val="196A1650"/>
    <w:rsid w:val="19D4213B"/>
    <w:rsid w:val="19DE3B53"/>
    <w:rsid w:val="1B8F324B"/>
    <w:rsid w:val="1B9E3FF5"/>
    <w:rsid w:val="1C7B5935"/>
    <w:rsid w:val="1CD71E16"/>
    <w:rsid w:val="1DB945BC"/>
    <w:rsid w:val="1E0037CC"/>
    <w:rsid w:val="1E1B36DB"/>
    <w:rsid w:val="1EA440CC"/>
    <w:rsid w:val="1FD737C8"/>
    <w:rsid w:val="210466A8"/>
    <w:rsid w:val="227618CC"/>
    <w:rsid w:val="228E1BA1"/>
    <w:rsid w:val="23CA731B"/>
    <w:rsid w:val="23EA4508"/>
    <w:rsid w:val="24294678"/>
    <w:rsid w:val="242A35F9"/>
    <w:rsid w:val="24D42DA3"/>
    <w:rsid w:val="24FD056D"/>
    <w:rsid w:val="251870F5"/>
    <w:rsid w:val="28F204A5"/>
    <w:rsid w:val="2B762899"/>
    <w:rsid w:val="2BAC7130"/>
    <w:rsid w:val="2C021AB6"/>
    <w:rsid w:val="2CB42A23"/>
    <w:rsid w:val="2CE82D65"/>
    <w:rsid w:val="2E4B6389"/>
    <w:rsid w:val="2EB21E3A"/>
    <w:rsid w:val="2F650D21"/>
    <w:rsid w:val="2F9D3D56"/>
    <w:rsid w:val="30BF2307"/>
    <w:rsid w:val="30D338E3"/>
    <w:rsid w:val="30D36097"/>
    <w:rsid w:val="317B0BCF"/>
    <w:rsid w:val="323F7F0A"/>
    <w:rsid w:val="3276118E"/>
    <w:rsid w:val="32900E8F"/>
    <w:rsid w:val="336D6E68"/>
    <w:rsid w:val="342C61EA"/>
    <w:rsid w:val="34BA010A"/>
    <w:rsid w:val="3538471B"/>
    <w:rsid w:val="35417D2E"/>
    <w:rsid w:val="35DC6ED4"/>
    <w:rsid w:val="35F8095D"/>
    <w:rsid w:val="36FD4C35"/>
    <w:rsid w:val="3731069A"/>
    <w:rsid w:val="37695060"/>
    <w:rsid w:val="377C7219"/>
    <w:rsid w:val="379D2F5B"/>
    <w:rsid w:val="38F03BFA"/>
    <w:rsid w:val="39375411"/>
    <w:rsid w:val="39DB6240"/>
    <w:rsid w:val="3A6444C7"/>
    <w:rsid w:val="3C5C711F"/>
    <w:rsid w:val="3D2D4BAD"/>
    <w:rsid w:val="3D5001C8"/>
    <w:rsid w:val="3D9728A3"/>
    <w:rsid w:val="3DA2298B"/>
    <w:rsid w:val="3DC2505C"/>
    <w:rsid w:val="3E191258"/>
    <w:rsid w:val="3E2D5575"/>
    <w:rsid w:val="3EBE051B"/>
    <w:rsid w:val="40A56D25"/>
    <w:rsid w:val="415D3E87"/>
    <w:rsid w:val="416B6B9D"/>
    <w:rsid w:val="41C66452"/>
    <w:rsid w:val="42177BA6"/>
    <w:rsid w:val="424555DE"/>
    <w:rsid w:val="42775BF1"/>
    <w:rsid w:val="4341548B"/>
    <w:rsid w:val="434D1CD9"/>
    <w:rsid w:val="4404746F"/>
    <w:rsid w:val="45237196"/>
    <w:rsid w:val="45F00D71"/>
    <w:rsid w:val="469A4B29"/>
    <w:rsid w:val="46BD052C"/>
    <w:rsid w:val="47215189"/>
    <w:rsid w:val="47F46CB7"/>
    <w:rsid w:val="4AAA17BF"/>
    <w:rsid w:val="4AE13F7A"/>
    <w:rsid w:val="4B942086"/>
    <w:rsid w:val="4B9B6BCE"/>
    <w:rsid w:val="4BA61CDA"/>
    <w:rsid w:val="4BCA7C2A"/>
    <w:rsid w:val="4C2E570F"/>
    <w:rsid w:val="4D6A51AB"/>
    <w:rsid w:val="4DBE693B"/>
    <w:rsid w:val="4DCF5413"/>
    <w:rsid w:val="4EA84363"/>
    <w:rsid w:val="4ED524FF"/>
    <w:rsid w:val="50D40023"/>
    <w:rsid w:val="51AE77DD"/>
    <w:rsid w:val="51E533E0"/>
    <w:rsid w:val="53BC4CC3"/>
    <w:rsid w:val="53F56B52"/>
    <w:rsid w:val="54331AE8"/>
    <w:rsid w:val="54462559"/>
    <w:rsid w:val="55371F02"/>
    <w:rsid w:val="55B509B3"/>
    <w:rsid w:val="562C577E"/>
    <w:rsid w:val="56A32C71"/>
    <w:rsid w:val="572A0D8E"/>
    <w:rsid w:val="579B705F"/>
    <w:rsid w:val="579F69F6"/>
    <w:rsid w:val="57C86D7A"/>
    <w:rsid w:val="58050C3F"/>
    <w:rsid w:val="58644154"/>
    <w:rsid w:val="58916981"/>
    <w:rsid w:val="58CE250A"/>
    <w:rsid w:val="59AA5338"/>
    <w:rsid w:val="5BAC0392"/>
    <w:rsid w:val="5BBE0BA3"/>
    <w:rsid w:val="5C3C225C"/>
    <w:rsid w:val="5CCD5616"/>
    <w:rsid w:val="5D102C30"/>
    <w:rsid w:val="5EDB163B"/>
    <w:rsid w:val="5F9E0160"/>
    <w:rsid w:val="5FCA35B8"/>
    <w:rsid w:val="5FDA77AE"/>
    <w:rsid w:val="625F246D"/>
    <w:rsid w:val="62FD49CC"/>
    <w:rsid w:val="63337061"/>
    <w:rsid w:val="644E6283"/>
    <w:rsid w:val="644F567A"/>
    <w:rsid w:val="64C93290"/>
    <w:rsid w:val="64DD48CC"/>
    <w:rsid w:val="65931C05"/>
    <w:rsid w:val="6689591A"/>
    <w:rsid w:val="68D069B7"/>
    <w:rsid w:val="69E81BC8"/>
    <w:rsid w:val="6B086362"/>
    <w:rsid w:val="6B4E174D"/>
    <w:rsid w:val="6BD905A9"/>
    <w:rsid w:val="6D2A2661"/>
    <w:rsid w:val="6D2E1764"/>
    <w:rsid w:val="6D3150D2"/>
    <w:rsid w:val="6D3E73CD"/>
    <w:rsid w:val="6D5F0365"/>
    <w:rsid w:val="6D65582A"/>
    <w:rsid w:val="6E2C680B"/>
    <w:rsid w:val="6E7D71B0"/>
    <w:rsid w:val="6EE6065A"/>
    <w:rsid w:val="6EFC614B"/>
    <w:rsid w:val="6F1C1DC3"/>
    <w:rsid w:val="6F2738D5"/>
    <w:rsid w:val="6F5F5BD5"/>
    <w:rsid w:val="6F6B52CD"/>
    <w:rsid w:val="7045629C"/>
    <w:rsid w:val="709E731A"/>
    <w:rsid w:val="71486F52"/>
    <w:rsid w:val="71C06E09"/>
    <w:rsid w:val="7251374B"/>
    <w:rsid w:val="725C5582"/>
    <w:rsid w:val="73EF0830"/>
    <w:rsid w:val="747C4DB2"/>
    <w:rsid w:val="748A31AB"/>
    <w:rsid w:val="74BE2CD5"/>
    <w:rsid w:val="7666726E"/>
    <w:rsid w:val="766D1A47"/>
    <w:rsid w:val="76C573BD"/>
    <w:rsid w:val="76FC5736"/>
    <w:rsid w:val="77F576EE"/>
    <w:rsid w:val="7AB86E66"/>
    <w:rsid w:val="7B9608EA"/>
    <w:rsid w:val="7BA719FD"/>
    <w:rsid w:val="7D200742"/>
    <w:rsid w:val="7D8C697F"/>
    <w:rsid w:val="7D9541FF"/>
    <w:rsid w:val="7E3948CA"/>
    <w:rsid w:val="7E736143"/>
    <w:rsid w:val="7F216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0"/>
    <w:qFormat/>
    <w:uiPriority w:val="0"/>
    <w:pPr>
      <w:widowControl w:val="0"/>
      <w:jc w:val="both"/>
    </w:pPr>
    <w:rPr>
      <w:rFonts w:hint="default" w:ascii="Times New Roman" w:hAnsi="Times New Roman" w:eastAsia="宋体" w:cs="Times New Roman"/>
      <w:sz w:val="21"/>
      <w:lang w:val="en-US" w:eastAsia="zh-CN" w:bidi="ar-SA"/>
    </w:rPr>
  </w:style>
  <w:style w:type="paragraph" w:styleId="2">
    <w:name w:val="heading 1"/>
    <w:basedOn w:val="1"/>
    <w:next w:val="1"/>
    <w:link w:val="42"/>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3"/>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4"/>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5"/>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6"/>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7"/>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8"/>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9"/>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0"/>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5"/>
    <w:unhideWhenUsed/>
    <w:qFormat/>
    <w:uiPriority w:val="0"/>
    <w:pPr>
      <w:spacing w:after="120"/>
    </w:pPr>
    <w:rPr>
      <w:sz w:val="20"/>
    </w:rPr>
  </w:style>
  <w:style w:type="paragraph" w:styleId="14">
    <w:name w:val="Body Text Indent"/>
    <w:basedOn w:val="1"/>
    <w:next w:val="15"/>
    <w:qFormat/>
    <w:uiPriority w:val="0"/>
    <w:pPr>
      <w:spacing w:after="120"/>
      <w:ind w:left="420" w:leftChars="200"/>
    </w:pPr>
  </w:style>
  <w:style w:type="paragraph" w:styleId="15">
    <w:name w:val="envelope return"/>
    <w:basedOn w:val="1"/>
    <w:qFormat/>
    <w:uiPriority w:val="0"/>
    <w:pPr>
      <w:snapToGrid w:val="0"/>
    </w:pPr>
    <w:rPr>
      <w:rFonts w:ascii="Arial" w:hAnsi="Arial" w:eastAsia="宋体" w:cs="Times New Roman"/>
    </w:rPr>
  </w:style>
  <w:style w:type="paragraph" w:styleId="16">
    <w:name w:val="Block Text"/>
    <w:basedOn w:val="1"/>
    <w:qFormat/>
    <w:uiPriority w:val="0"/>
    <w:pPr>
      <w:autoSpaceDE w:val="0"/>
      <w:autoSpaceDN w:val="0"/>
      <w:adjustRightInd w:val="0"/>
      <w:ind w:left="256" w:right="6" w:firstLine="624" w:firstLineChars="200"/>
    </w:pPr>
    <w:rPr>
      <w:rFonts w:eastAsia="仿宋_GB2312"/>
      <w:kern w:val="0"/>
      <w:sz w:val="28"/>
      <w:szCs w:val="20"/>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Plain Text"/>
    <w:basedOn w:val="1"/>
    <w:next w:val="20"/>
    <w:qFormat/>
    <w:uiPriority w:val="0"/>
    <w:pPr>
      <w:widowControl w:val="0"/>
      <w:jc w:val="both"/>
    </w:pPr>
    <w:rPr>
      <w:rFonts w:ascii="宋体" w:hAnsi="Courier New"/>
      <w:sz w:val="20"/>
    </w:rPr>
  </w:style>
  <w:style w:type="paragraph" w:styleId="20">
    <w:name w:val="toc 2"/>
    <w:basedOn w:val="1"/>
    <w:next w:val="1"/>
    <w:unhideWhenUsed/>
    <w:qFormat/>
    <w:uiPriority w:val="39"/>
    <w:pPr>
      <w:spacing w:after="57"/>
      <w:ind w:left="283" w:right="0" w:firstLine="0"/>
    </w:pPr>
  </w:style>
  <w:style w:type="paragraph" w:styleId="21">
    <w:name w:val="toc 8"/>
    <w:basedOn w:val="1"/>
    <w:next w:val="1"/>
    <w:unhideWhenUsed/>
    <w:qFormat/>
    <w:uiPriority w:val="39"/>
    <w:pPr>
      <w:spacing w:after="57"/>
      <w:ind w:left="1984" w:right="0" w:firstLine="0"/>
    </w:pPr>
  </w:style>
  <w:style w:type="paragraph" w:styleId="22">
    <w:name w:val="endnote text"/>
    <w:basedOn w:val="1"/>
    <w:link w:val="188"/>
    <w:semiHidden/>
    <w:unhideWhenUsed/>
    <w:qFormat/>
    <w:uiPriority w:val="99"/>
    <w:pPr>
      <w:spacing w:after="0" w:line="240" w:lineRule="auto"/>
    </w:pPr>
    <w:rPr>
      <w:sz w:val="20"/>
    </w:rPr>
  </w:style>
  <w:style w:type="paragraph" w:styleId="23">
    <w:name w:val="footer"/>
    <w:basedOn w:val="1"/>
    <w:link w:val="61"/>
    <w:unhideWhenUsed/>
    <w:qFormat/>
    <w:uiPriority w:val="99"/>
    <w:pPr>
      <w:tabs>
        <w:tab w:val="center" w:pos="7143"/>
        <w:tab w:val="right" w:pos="14287"/>
      </w:tabs>
      <w:spacing w:after="0" w:line="240" w:lineRule="auto"/>
    </w:pPr>
  </w:style>
  <w:style w:type="paragraph" w:styleId="24">
    <w:name w:val="header"/>
    <w:basedOn w:val="1"/>
    <w:link w:val="59"/>
    <w:unhideWhenUsed/>
    <w:qFormat/>
    <w:uiPriority w:val="99"/>
    <w:pPr>
      <w:tabs>
        <w:tab w:val="center" w:pos="7143"/>
        <w:tab w:val="right" w:pos="14287"/>
      </w:tabs>
      <w:spacing w:after="0" w:line="240" w:lineRule="auto"/>
    </w:pPr>
  </w:style>
  <w:style w:type="paragraph" w:styleId="25">
    <w:name w:val="toc 1"/>
    <w:basedOn w:val="1"/>
    <w:next w:val="1"/>
    <w:unhideWhenUsed/>
    <w:qFormat/>
    <w:uiPriority w:val="39"/>
    <w:pPr>
      <w:spacing w:after="57"/>
      <w:ind w:left="0" w:right="0" w:firstLine="0"/>
    </w:pPr>
  </w:style>
  <w:style w:type="paragraph" w:styleId="26">
    <w:name w:val="toc 4"/>
    <w:basedOn w:val="1"/>
    <w:next w:val="1"/>
    <w:unhideWhenUsed/>
    <w:qFormat/>
    <w:uiPriority w:val="39"/>
    <w:pPr>
      <w:spacing w:after="57"/>
      <w:ind w:left="850" w:right="0" w:firstLine="0"/>
    </w:pPr>
  </w:style>
  <w:style w:type="paragraph" w:styleId="27">
    <w:name w:val="Subtitle"/>
    <w:basedOn w:val="1"/>
    <w:next w:val="1"/>
    <w:link w:val="54"/>
    <w:qFormat/>
    <w:uiPriority w:val="11"/>
    <w:pPr>
      <w:spacing w:before="200" w:after="200"/>
    </w:pPr>
    <w:rPr>
      <w:sz w:val="24"/>
      <w:szCs w:val="24"/>
    </w:rPr>
  </w:style>
  <w:style w:type="paragraph" w:styleId="28">
    <w:name w:val="footnote text"/>
    <w:basedOn w:val="1"/>
    <w:link w:val="187"/>
    <w:semiHidden/>
    <w:unhideWhenUsed/>
    <w:qFormat/>
    <w:uiPriority w:val="99"/>
    <w:pPr>
      <w:spacing w:after="40" w:line="240" w:lineRule="auto"/>
    </w:pPr>
    <w:rPr>
      <w:sz w:val="18"/>
    </w:rPr>
  </w:style>
  <w:style w:type="paragraph" w:styleId="29">
    <w:name w:val="toc 6"/>
    <w:basedOn w:val="1"/>
    <w:next w:val="1"/>
    <w:unhideWhenUsed/>
    <w:qFormat/>
    <w:uiPriority w:val="39"/>
    <w:pPr>
      <w:spacing w:after="57"/>
      <w:ind w:left="1417" w:right="0" w:firstLine="0"/>
    </w:pPr>
  </w:style>
  <w:style w:type="paragraph" w:styleId="30">
    <w:name w:val="table of figures"/>
    <w:basedOn w:val="1"/>
    <w:next w:val="1"/>
    <w:unhideWhenUsed/>
    <w:qFormat/>
    <w:uiPriority w:val="99"/>
    <w:pPr>
      <w:spacing w:after="0" w:afterAutospacing="0"/>
    </w:pPr>
  </w:style>
  <w:style w:type="paragraph" w:styleId="31">
    <w:name w:val="toc 9"/>
    <w:basedOn w:val="1"/>
    <w:next w:val="1"/>
    <w:unhideWhenUsed/>
    <w:qFormat/>
    <w:uiPriority w:val="39"/>
    <w:pPr>
      <w:spacing w:after="57"/>
      <w:ind w:left="2268" w:right="0" w:firstLine="0"/>
    </w:pPr>
  </w:style>
  <w:style w:type="paragraph" w:styleId="3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3">
    <w:name w:val="Title"/>
    <w:basedOn w:val="1"/>
    <w:next w:val="1"/>
    <w:link w:val="53"/>
    <w:qFormat/>
    <w:uiPriority w:val="10"/>
    <w:pPr>
      <w:spacing w:before="300" w:after="200"/>
      <w:contextualSpacing/>
    </w:pPr>
    <w:rPr>
      <w:sz w:val="48"/>
      <w:szCs w:val="48"/>
    </w:rPr>
  </w:style>
  <w:style w:type="paragraph" w:styleId="34">
    <w:name w:val="Body Text First Indent"/>
    <w:basedOn w:val="13"/>
    <w:next w:val="29"/>
    <w:qFormat/>
    <w:uiPriority w:val="99"/>
    <w:pPr>
      <w:widowControl w:val="0"/>
      <w:tabs>
        <w:tab w:val="left" w:pos="482"/>
        <w:tab w:val="left" w:pos="2183"/>
        <w:tab w:val="left" w:pos="3884"/>
        <w:tab w:val="left" w:pos="5585"/>
      </w:tabs>
      <w:adjustRightInd w:val="0"/>
      <w:spacing w:after="0"/>
      <w:ind w:firstLine="482"/>
      <w:jc w:val="both"/>
      <w:textAlignment w:val="baseline"/>
    </w:pPr>
    <w:rPr>
      <w:rFonts w:eastAsia="楷体_GB2312"/>
      <w:sz w:val="24"/>
    </w:rPr>
  </w:style>
  <w:style w:type="paragraph" w:styleId="35">
    <w:name w:val="Body Text First Indent 2"/>
    <w:basedOn w:val="14"/>
    <w:next w:val="1"/>
    <w:qFormat/>
    <w:uiPriority w:val="99"/>
    <w:pPr>
      <w:spacing w:line="360" w:lineRule="auto"/>
      <w:ind w:firstLine="420" w:firstLineChars="200"/>
    </w:pPr>
    <w:rPr>
      <w:rFonts w:ascii="宋体" w:hAnsi="宋体" w:eastAsia="宋体"/>
      <w:sz w:val="21"/>
      <w:szCs w:val="20"/>
    </w:rPr>
  </w:style>
  <w:style w:type="table" w:styleId="37">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9">
    <w:name w:val="endnote reference"/>
    <w:semiHidden/>
    <w:unhideWhenUsed/>
    <w:qFormat/>
    <w:uiPriority w:val="99"/>
    <w:rPr>
      <w:vertAlign w:val="superscript"/>
    </w:rPr>
  </w:style>
  <w:style w:type="character" w:styleId="40">
    <w:name w:val="Hyperlink"/>
    <w:unhideWhenUsed/>
    <w:qFormat/>
    <w:uiPriority w:val="99"/>
    <w:rPr>
      <w:color w:val="0000FF" w:themeColor="hyperlink"/>
      <w:u w:val="single"/>
      <w14:textFill>
        <w14:solidFill>
          <w14:schemeClr w14:val="hlink"/>
        </w14:solidFill>
      </w14:textFill>
    </w:rPr>
  </w:style>
  <w:style w:type="character" w:styleId="41">
    <w:name w:val="footnote reference"/>
    <w:unhideWhenUsed/>
    <w:qFormat/>
    <w:uiPriority w:val="99"/>
    <w:rPr>
      <w:vertAlign w:val="superscript"/>
    </w:rPr>
  </w:style>
  <w:style w:type="character" w:customStyle="1" w:styleId="42">
    <w:name w:val="Heading 1 Char"/>
    <w:link w:val="2"/>
    <w:qFormat/>
    <w:uiPriority w:val="9"/>
    <w:rPr>
      <w:rFonts w:ascii="Arial" w:hAnsi="Arial" w:eastAsia="Arial" w:cs="Arial"/>
      <w:sz w:val="40"/>
      <w:szCs w:val="40"/>
    </w:rPr>
  </w:style>
  <w:style w:type="character" w:customStyle="1" w:styleId="43">
    <w:name w:val="Heading 2 Char"/>
    <w:link w:val="3"/>
    <w:qFormat/>
    <w:uiPriority w:val="9"/>
    <w:rPr>
      <w:rFonts w:ascii="Arial" w:hAnsi="Arial" w:eastAsia="Arial" w:cs="Arial"/>
      <w:sz w:val="34"/>
    </w:rPr>
  </w:style>
  <w:style w:type="character" w:customStyle="1" w:styleId="44">
    <w:name w:val="Heading 3 Char"/>
    <w:link w:val="4"/>
    <w:qFormat/>
    <w:uiPriority w:val="9"/>
    <w:rPr>
      <w:rFonts w:ascii="Arial" w:hAnsi="Arial" w:eastAsia="Arial" w:cs="Arial"/>
      <w:sz w:val="30"/>
      <w:szCs w:val="30"/>
    </w:rPr>
  </w:style>
  <w:style w:type="character" w:customStyle="1" w:styleId="45">
    <w:name w:val="Heading 4 Char"/>
    <w:link w:val="5"/>
    <w:qFormat/>
    <w:uiPriority w:val="9"/>
    <w:rPr>
      <w:rFonts w:ascii="Arial" w:hAnsi="Arial" w:eastAsia="Arial" w:cs="Arial"/>
      <w:b/>
      <w:bCs/>
      <w:sz w:val="26"/>
      <w:szCs w:val="26"/>
    </w:rPr>
  </w:style>
  <w:style w:type="character" w:customStyle="1" w:styleId="46">
    <w:name w:val="Heading 5 Char"/>
    <w:link w:val="6"/>
    <w:qFormat/>
    <w:uiPriority w:val="9"/>
    <w:rPr>
      <w:rFonts w:ascii="Arial" w:hAnsi="Arial" w:eastAsia="Arial" w:cs="Arial"/>
      <w:b/>
      <w:bCs/>
      <w:sz w:val="24"/>
      <w:szCs w:val="24"/>
    </w:rPr>
  </w:style>
  <w:style w:type="character" w:customStyle="1" w:styleId="47">
    <w:name w:val="Heading 6 Char"/>
    <w:link w:val="7"/>
    <w:qFormat/>
    <w:uiPriority w:val="9"/>
    <w:rPr>
      <w:rFonts w:ascii="Arial" w:hAnsi="Arial" w:eastAsia="Arial" w:cs="Arial"/>
      <w:b/>
      <w:bCs/>
      <w:sz w:val="22"/>
      <w:szCs w:val="22"/>
    </w:rPr>
  </w:style>
  <w:style w:type="character" w:customStyle="1" w:styleId="48">
    <w:name w:val="Heading 7 Char"/>
    <w:link w:val="8"/>
    <w:qFormat/>
    <w:uiPriority w:val="9"/>
    <w:rPr>
      <w:rFonts w:ascii="Arial" w:hAnsi="Arial" w:eastAsia="Arial" w:cs="Arial"/>
      <w:b/>
      <w:bCs/>
      <w:i/>
      <w:iCs/>
      <w:sz w:val="22"/>
      <w:szCs w:val="22"/>
    </w:rPr>
  </w:style>
  <w:style w:type="character" w:customStyle="1" w:styleId="49">
    <w:name w:val="Heading 8 Char"/>
    <w:link w:val="9"/>
    <w:qFormat/>
    <w:uiPriority w:val="9"/>
    <w:rPr>
      <w:rFonts w:ascii="Arial" w:hAnsi="Arial" w:eastAsia="Arial" w:cs="Arial"/>
      <w:i/>
      <w:iCs/>
      <w:sz w:val="22"/>
      <w:szCs w:val="22"/>
    </w:rPr>
  </w:style>
  <w:style w:type="character" w:customStyle="1" w:styleId="50">
    <w:name w:val="Heading 9 Char"/>
    <w:link w:val="10"/>
    <w:qFormat/>
    <w:uiPriority w:val="9"/>
    <w:rPr>
      <w:rFonts w:ascii="Arial" w:hAnsi="Arial" w:eastAsia="Arial" w:cs="Arial"/>
      <w:i/>
      <w:iCs/>
      <w:sz w:val="21"/>
      <w:szCs w:val="21"/>
    </w:rPr>
  </w:style>
  <w:style w:type="paragraph" w:styleId="51">
    <w:name w:val="List Paragraph"/>
    <w:basedOn w:val="1"/>
    <w:qFormat/>
    <w:uiPriority w:val="34"/>
    <w:pPr>
      <w:ind w:left="720"/>
      <w:contextualSpacing/>
    </w:pPr>
  </w:style>
  <w:style w:type="paragraph" w:styleId="52">
    <w:name w:val="No Spacing"/>
    <w:qFormat/>
    <w:uiPriority w:val="1"/>
    <w:pPr>
      <w:spacing w:before="0" w:after="0" w:line="240" w:lineRule="auto"/>
    </w:pPr>
    <w:rPr>
      <w:rFonts w:hint="default" w:ascii="Times New Roman" w:hAnsi="Times New Roman" w:eastAsia="宋体" w:cs="Times New Roman"/>
    </w:rPr>
  </w:style>
  <w:style w:type="character" w:customStyle="1" w:styleId="53">
    <w:name w:val="Title Char"/>
    <w:link w:val="33"/>
    <w:qFormat/>
    <w:uiPriority w:val="10"/>
    <w:rPr>
      <w:sz w:val="48"/>
      <w:szCs w:val="48"/>
    </w:rPr>
  </w:style>
  <w:style w:type="character" w:customStyle="1" w:styleId="54">
    <w:name w:val="Subtitle Char"/>
    <w:link w:val="27"/>
    <w:qFormat/>
    <w:uiPriority w:val="11"/>
    <w:rPr>
      <w:sz w:val="24"/>
      <w:szCs w:val="24"/>
    </w:rPr>
  </w:style>
  <w:style w:type="paragraph" w:styleId="55">
    <w:name w:val="Quote"/>
    <w:basedOn w:val="1"/>
    <w:next w:val="1"/>
    <w:link w:val="56"/>
    <w:qFormat/>
    <w:uiPriority w:val="29"/>
    <w:pPr>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8">
    <w:name w:val="Intense Quote Char"/>
    <w:link w:val="57"/>
    <w:qFormat/>
    <w:uiPriority w:val="30"/>
    <w:rPr>
      <w:i/>
    </w:rPr>
  </w:style>
  <w:style w:type="character" w:customStyle="1" w:styleId="59">
    <w:name w:val="Header Char"/>
    <w:link w:val="24"/>
    <w:qFormat/>
    <w:uiPriority w:val="99"/>
  </w:style>
  <w:style w:type="character" w:customStyle="1" w:styleId="60">
    <w:name w:val="Footer Char"/>
    <w:link w:val="23"/>
    <w:qFormat/>
    <w:uiPriority w:val="99"/>
  </w:style>
  <w:style w:type="character" w:customStyle="1" w:styleId="61">
    <w:name w:val="Caption Char"/>
    <w:link w:val="23"/>
    <w:qFormat/>
    <w:uiPriority w:val="99"/>
  </w:style>
  <w:style w:type="table" w:customStyle="1" w:styleId="62">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3">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4">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5">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9">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0">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1">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2">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3">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4">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5">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1">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7">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8">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9">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0">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1">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2">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3">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0">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4">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7">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8">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9">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0">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1">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2">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3">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4">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5">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6">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7">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8">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9">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0">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1">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2">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3">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4">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5">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6">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7">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8">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0">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1">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2">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3">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4">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5">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6">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7">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8">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9">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0">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1">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2">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3">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0">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1">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2">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3">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4">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5">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6">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7">
    <w:name w:val="Footnote Text Char"/>
    <w:link w:val="28"/>
    <w:qFormat/>
    <w:uiPriority w:val="99"/>
    <w:rPr>
      <w:sz w:val="18"/>
    </w:rPr>
  </w:style>
  <w:style w:type="character" w:customStyle="1" w:styleId="188">
    <w:name w:val="Endnote Text Char"/>
    <w:link w:val="22"/>
    <w:qFormat/>
    <w:uiPriority w:val="99"/>
    <w:rPr>
      <w:sz w:val="20"/>
    </w:rPr>
  </w:style>
  <w:style w:type="paragraph" w:customStyle="1" w:styleId="189">
    <w:name w:val="TOC Heading"/>
    <w:unhideWhenUsed/>
    <w:qFormat/>
    <w:uiPriority w:val="39"/>
    <w:rPr>
      <w:rFonts w:hint="default" w:ascii="Times New Roman" w:hAnsi="Times New Roman" w:eastAsia="宋体" w:cs="Times New Roman"/>
    </w:rPr>
  </w:style>
  <w:style w:type="paragraph" w:customStyle="1" w:styleId="190">
    <w:name w:val="标题 11"/>
    <w:basedOn w:val="1"/>
    <w:next w:val="1"/>
    <w:link w:val="199"/>
    <w:qFormat/>
    <w:uiPriority w:val="0"/>
    <w:pPr>
      <w:keepNext/>
      <w:keepLines/>
      <w:spacing w:before="340" w:after="330" w:line="578" w:lineRule="atLeast"/>
      <w:outlineLvl w:val="0"/>
    </w:pPr>
    <w:rPr>
      <w:b/>
      <w:bCs/>
      <w:sz w:val="44"/>
      <w:szCs w:val="44"/>
    </w:rPr>
  </w:style>
  <w:style w:type="paragraph" w:customStyle="1" w:styleId="191">
    <w:name w:val="标题 21"/>
    <w:basedOn w:val="1"/>
    <w:next w:val="192"/>
    <w:qFormat/>
    <w:uiPriority w:val="0"/>
    <w:pPr>
      <w:keepNext/>
      <w:keepLines/>
      <w:spacing w:before="120" w:after="120"/>
      <w:jc w:val="center"/>
      <w:outlineLvl w:val="1"/>
    </w:pPr>
    <w:rPr>
      <w:rFonts w:ascii="Arial" w:hAnsi="Arial" w:eastAsia="黑体"/>
      <w:b/>
      <w:sz w:val="28"/>
      <w:szCs w:val="28"/>
    </w:rPr>
  </w:style>
  <w:style w:type="paragraph" w:customStyle="1" w:styleId="192">
    <w:name w:val="正文缩进1"/>
    <w:basedOn w:val="1"/>
    <w:link w:val="200"/>
    <w:qFormat/>
    <w:uiPriority w:val="0"/>
    <w:pPr>
      <w:ind w:firstLine="420"/>
    </w:pPr>
  </w:style>
  <w:style w:type="paragraph" w:customStyle="1" w:styleId="193">
    <w:name w:val="标题 31"/>
    <w:basedOn w:val="1"/>
    <w:next w:val="192"/>
    <w:qFormat/>
    <w:uiPriority w:val="0"/>
    <w:pPr>
      <w:keepNext/>
      <w:keepLines/>
      <w:spacing w:before="120" w:after="120"/>
      <w:outlineLvl w:val="2"/>
    </w:pPr>
    <w:rPr>
      <w:rFonts w:eastAsia="黑体"/>
      <w:b/>
      <w:sz w:val="32"/>
    </w:rPr>
  </w:style>
  <w:style w:type="character" w:customStyle="1" w:styleId="194">
    <w:name w:val="默认段落字体1"/>
    <w:link w:val="1"/>
    <w:qFormat/>
    <w:uiPriority w:val="0"/>
  </w:style>
  <w:style w:type="table" w:customStyle="1" w:styleId="195">
    <w:name w:val="普通表格1"/>
    <w:semiHidden/>
    <w:qFormat/>
    <w:uiPriority w:val="0"/>
  </w:style>
  <w:style w:type="paragraph" w:customStyle="1" w:styleId="196">
    <w:name w:val="正文首行缩进 21"/>
    <w:basedOn w:val="197"/>
    <w:qFormat/>
    <w:uiPriority w:val="0"/>
    <w:pPr>
      <w:ind w:firstLine="420"/>
    </w:pPr>
  </w:style>
  <w:style w:type="paragraph" w:customStyle="1" w:styleId="197">
    <w:name w:val="正文文本缩进1"/>
    <w:basedOn w:val="1"/>
    <w:next w:val="198"/>
    <w:qFormat/>
    <w:uiPriority w:val="0"/>
    <w:pPr>
      <w:ind w:left="765"/>
    </w:pPr>
    <w:rPr>
      <w:rFonts w:ascii="仿宋_GB2312" w:eastAsia="仿宋_GB2312"/>
      <w:sz w:val="28"/>
      <w:szCs w:val="20"/>
    </w:rPr>
  </w:style>
  <w:style w:type="paragraph" w:customStyle="1" w:styleId="198">
    <w:name w:val="寄信人地址1"/>
    <w:basedOn w:val="1"/>
    <w:qFormat/>
    <w:uiPriority w:val="99"/>
    <w:rPr>
      <w:rFonts w:ascii="Arial" w:hAnsi="Arial"/>
    </w:rPr>
  </w:style>
  <w:style w:type="character" w:customStyle="1" w:styleId="199">
    <w:name w:val="标题 1 Char"/>
    <w:link w:val="190"/>
    <w:qFormat/>
    <w:uiPriority w:val="0"/>
    <w:rPr>
      <w:rFonts w:eastAsia="宋体"/>
      <w:b/>
      <w:bCs/>
      <w:sz w:val="44"/>
      <w:szCs w:val="44"/>
      <w:lang w:val="en-US" w:eastAsia="zh-CN" w:bidi="ar-SA"/>
    </w:rPr>
  </w:style>
  <w:style w:type="character" w:customStyle="1" w:styleId="200">
    <w:name w:val="正文缩进 Char1"/>
    <w:link w:val="192"/>
    <w:qFormat/>
    <w:uiPriority w:val="0"/>
    <w:rPr>
      <w:rFonts w:eastAsia="宋体"/>
      <w:sz w:val="21"/>
      <w:lang w:val="en-US" w:eastAsia="zh-CN" w:bidi="ar-SA"/>
    </w:rPr>
  </w:style>
  <w:style w:type="paragraph" w:customStyle="1" w:styleId="201">
    <w:name w:val="文档结构图1"/>
    <w:basedOn w:val="1"/>
    <w:semiHidden/>
    <w:qFormat/>
    <w:uiPriority w:val="0"/>
    <w:pPr>
      <w:shd w:val="clear" w:color="auto" w:fill="000080"/>
    </w:pPr>
  </w:style>
  <w:style w:type="paragraph" w:customStyle="1" w:styleId="202">
    <w:name w:val="批注文字1"/>
    <w:basedOn w:val="1"/>
    <w:qFormat/>
    <w:uiPriority w:val="0"/>
    <w:pPr>
      <w:jc w:val="left"/>
    </w:pPr>
  </w:style>
  <w:style w:type="paragraph" w:customStyle="1" w:styleId="203">
    <w:name w:val="正文文本1"/>
    <w:basedOn w:val="1"/>
    <w:next w:val="1"/>
    <w:link w:val="204"/>
    <w:qFormat/>
    <w:uiPriority w:val="0"/>
    <w:pPr>
      <w:spacing w:after="120"/>
    </w:pPr>
    <w:rPr>
      <w:lang w:val="en-US" w:eastAsia="en-US"/>
    </w:rPr>
  </w:style>
  <w:style w:type="character" w:customStyle="1" w:styleId="204">
    <w:name w:val="正文文本 Char"/>
    <w:link w:val="203"/>
    <w:qFormat/>
    <w:uiPriority w:val="0"/>
    <w:rPr>
      <w:sz w:val="21"/>
    </w:rPr>
  </w:style>
  <w:style w:type="paragraph" w:customStyle="1" w:styleId="205">
    <w:name w:val="纯文本1"/>
    <w:basedOn w:val="1"/>
    <w:qFormat/>
    <w:uiPriority w:val="0"/>
    <w:pPr>
      <w:widowControl/>
      <w:jc w:val="left"/>
    </w:pPr>
    <w:rPr>
      <w:rFonts w:ascii="宋体" w:hAnsi="Courier New"/>
    </w:rPr>
  </w:style>
  <w:style w:type="paragraph" w:customStyle="1" w:styleId="206">
    <w:name w:val="索引 31"/>
    <w:basedOn w:val="1"/>
    <w:next w:val="1"/>
    <w:qFormat/>
    <w:uiPriority w:val="0"/>
    <w:pPr>
      <w:ind w:left="400"/>
    </w:pPr>
  </w:style>
  <w:style w:type="paragraph" w:customStyle="1" w:styleId="207">
    <w:name w:val="日期1"/>
    <w:basedOn w:val="1"/>
    <w:next w:val="1"/>
    <w:qFormat/>
    <w:uiPriority w:val="0"/>
    <w:pPr>
      <w:ind w:left="100"/>
    </w:pPr>
    <w:rPr>
      <w:szCs w:val="24"/>
    </w:rPr>
  </w:style>
  <w:style w:type="paragraph" w:customStyle="1" w:styleId="208">
    <w:name w:val="正文文本缩进 21"/>
    <w:basedOn w:val="1"/>
    <w:qFormat/>
    <w:uiPriority w:val="0"/>
    <w:pPr>
      <w:spacing w:after="120" w:line="480" w:lineRule="auto"/>
      <w:ind w:left="420"/>
    </w:pPr>
  </w:style>
  <w:style w:type="paragraph" w:customStyle="1" w:styleId="209">
    <w:name w:val="批注框文本1"/>
    <w:basedOn w:val="1"/>
    <w:semiHidden/>
    <w:qFormat/>
    <w:uiPriority w:val="0"/>
    <w:rPr>
      <w:sz w:val="18"/>
      <w:szCs w:val="18"/>
    </w:rPr>
  </w:style>
  <w:style w:type="paragraph" w:customStyle="1" w:styleId="210">
    <w:name w:val="页脚1"/>
    <w:basedOn w:val="1"/>
    <w:link w:val="211"/>
    <w:qFormat/>
    <w:uiPriority w:val="0"/>
    <w:pPr>
      <w:tabs>
        <w:tab w:val="center" w:pos="4153"/>
        <w:tab w:val="right" w:pos="8306"/>
      </w:tabs>
      <w:jc w:val="left"/>
    </w:pPr>
    <w:rPr>
      <w:sz w:val="18"/>
    </w:rPr>
  </w:style>
  <w:style w:type="character" w:customStyle="1" w:styleId="211">
    <w:name w:val="页脚 Char"/>
    <w:link w:val="210"/>
    <w:qFormat/>
    <w:uiPriority w:val="0"/>
    <w:rPr>
      <w:rFonts w:eastAsia="宋体"/>
      <w:sz w:val="18"/>
      <w:lang w:val="en-US" w:eastAsia="zh-CN" w:bidi="ar-SA"/>
    </w:rPr>
  </w:style>
  <w:style w:type="paragraph" w:customStyle="1" w:styleId="212">
    <w:name w:val="页眉1"/>
    <w:basedOn w:val="1"/>
    <w:link w:val="213"/>
    <w:qFormat/>
    <w:uiPriority w:val="0"/>
    <w:pPr>
      <w:pBdr>
        <w:bottom w:val="single" w:color="000000" w:sz="6" w:space="1"/>
      </w:pBdr>
      <w:tabs>
        <w:tab w:val="center" w:pos="4153"/>
        <w:tab w:val="right" w:pos="8306"/>
      </w:tabs>
      <w:jc w:val="center"/>
    </w:pPr>
    <w:rPr>
      <w:sz w:val="18"/>
    </w:rPr>
  </w:style>
  <w:style w:type="character" w:customStyle="1" w:styleId="213">
    <w:name w:val="页眉 Char"/>
    <w:link w:val="212"/>
    <w:qFormat/>
    <w:uiPriority w:val="0"/>
    <w:rPr>
      <w:rFonts w:eastAsia="宋体"/>
      <w:sz w:val="18"/>
      <w:lang w:val="en-US" w:eastAsia="zh-CN" w:bidi="ar-SA"/>
    </w:rPr>
  </w:style>
  <w:style w:type="paragraph" w:customStyle="1" w:styleId="214">
    <w:name w:val="普通(网站)1"/>
    <w:basedOn w:val="1"/>
    <w:qFormat/>
    <w:uiPriority w:val="0"/>
    <w:pPr>
      <w:widowControl/>
      <w:spacing w:before="100" w:beforeAutospacing="1" w:after="100" w:afterAutospacing="1"/>
      <w:jc w:val="left"/>
    </w:pPr>
    <w:rPr>
      <w:rFonts w:ascii="宋体" w:hAnsi="宋体" w:cs="宋体"/>
      <w:sz w:val="24"/>
      <w:szCs w:val="24"/>
    </w:rPr>
  </w:style>
  <w:style w:type="paragraph" w:customStyle="1" w:styleId="215">
    <w:name w:val="正文首行缩进1"/>
    <w:basedOn w:val="203"/>
    <w:qFormat/>
    <w:uiPriority w:val="0"/>
    <w:pPr>
      <w:spacing w:after="120"/>
      <w:ind w:firstLine="420"/>
    </w:pPr>
    <w:rPr>
      <w:rFonts w:ascii="Times New Roman" w:eastAsia="宋体"/>
      <w:szCs w:val="24"/>
    </w:rPr>
  </w:style>
  <w:style w:type="table" w:customStyle="1" w:styleId="216">
    <w:name w:val="网格型1"/>
    <w:basedOn w:val="195"/>
    <w:unhideWhenUsed/>
    <w:qFormat/>
    <w:uiPriority w:val="99"/>
    <w:pPr>
      <w:widowControl w:val="0"/>
      <w:jc w:val="both"/>
    </w:pPr>
  </w:style>
  <w:style w:type="character" w:customStyle="1" w:styleId="217">
    <w:name w:val="页码1"/>
    <w:link w:val="1"/>
    <w:qFormat/>
    <w:uiPriority w:val="0"/>
  </w:style>
  <w:style w:type="character" w:customStyle="1" w:styleId="218">
    <w:name w:val="已访问的超链接1"/>
    <w:link w:val="1"/>
    <w:qFormat/>
    <w:uiPriority w:val="0"/>
    <w:rPr>
      <w:color w:val="954F72"/>
      <w:u w:val="single"/>
    </w:rPr>
  </w:style>
  <w:style w:type="character" w:customStyle="1" w:styleId="219">
    <w:name w:val="超链接1"/>
    <w:basedOn w:val="194"/>
    <w:link w:val="1"/>
    <w:qFormat/>
    <w:uiPriority w:val="0"/>
    <w:rPr>
      <w:color w:val="333333"/>
      <w:u w:val="none"/>
    </w:rPr>
  </w:style>
  <w:style w:type="character" w:customStyle="1" w:styleId="220">
    <w:name w:val="批注引用1"/>
    <w:link w:val="1"/>
    <w:qFormat/>
    <w:uiPriority w:val="0"/>
    <w:rPr>
      <w:sz w:val="21"/>
    </w:rPr>
  </w:style>
  <w:style w:type="paragraph" w:customStyle="1" w:styleId="221">
    <w:name w:val="Default"/>
    <w:qFormat/>
    <w:uiPriority w:val="0"/>
    <w:pPr>
      <w:widowControl w:val="0"/>
    </w:pPr>
    <w:rPr>
      <w:rFonts w:hint="default" w:ascii="仿宋_GB2312" w:hAnsi="Calibri" w:eastAsia="宋体" w:cs="仿宋_GB2312"/>
      <w:color w:val="000000"/>
      <w:sz w:val="24"/>
      <w:szCs w:val="24"/>
      <w:lang w:val="en-US" w:eastAsia="zh-CN" w:bidi="ar-SA"/>
    </w:rPr>
  </w:style>
  <w:style w:type="character" w:customStyle="1" w:styleId="222">
    <w:name w:val="font11"/>
    <w:link w:val="1"/>
    <w:qFormat/>
    <w:uiPriority w:val="0"/>
    <w:rPr>
      <w:rFonts w:ascii="Times New Roman" w:hAnsi="Times New Roman" w:cs="Times New Roman"/>
      <w:color w:val="000000"/>
      <w:sz w:val="24"/>
      <w:szCs w:val="24"/>
      <w:u w:val="none"/>
    </w:rPr>
  </w:style>
  <w:style w:type="character" w:customStyle="1" w:styleId="223">
    <w:name w:val="font21"/>
    <w:link w:val="1"/>
    <w:qFormat/>
    <w:uiPriority w:val="0"/>
    <w:rPr>
      <w:rFonts w:ascii="Times New Roman" w:hAnsi="Times New Roman" w:cs="Times New Roman"/>
      <w:color w:val="000000"/>
      <w:sz w:val="24"/>
      <w:szCs w:val="24"/>
      <w:u w:val="none"/>
    </w:rPr>
  </w:style>
  <w:style w:type="character" w:customStyle="1" w:styleId="224">
    <w:name w:val="标题 1 Char Char"/>
    <w:link w:val="1"/>
    <w:qFormat/>
    <w:uiPriority w:val="0"/>
    <w:rPr>
      <w:rFonts w:eastAsia="宋体"/>
      <w:b/>
      <w:spacing w:val="-2"/>
      <w:sz w:val="24"/>
      <w:lang w:val="en-US" w:eastAsia="zh-CN" w:bidi="ar-SA"/>
    </w:rPr>
  </w:style>
  <w:style w:type="character" w:customStyle="1" w:styleId="225">
    <w:name w:val="font01"/>
    <w:link w:val="1"/>
    <w:qFormat/>
    <w:uiPriority w:val="0"/>
    <w:rPr>
      <w:rFonts w:hint="eastAsia" w:ascii="宋体" w:hAnsi="宋体" w:eastAsia="宋体" w:cs="宋体"/>
      <w:color w:val="000000"/>
      <w:sz w:val="24"/>
      <w:szCs w:val="24"/>
      <w:u w:val="none"/>
    </w:rPr>
  </w:style>
  <w:style w:type="paragraph" w:customStyle="1" w:styleId="226">
    <w:name w:val="Char Char1"/>
    <w:basedOn w:val="1"/>
    <w:qFormat/>
    <w:uiPriority w:val="0"/>
    <w:rPr>
      <w:szCs w:val="24"/>
    </w:rPr>
  </w:style>
  <w:style w:type="paragraph" w:customStyle="1" w:styleId="227">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228">
    <w:name w:val="p0 paragraphindent"/>
    <w:basedOn w:val="1"/>
    <w:qFormat/>
    <w:uiPriority w:val="0"/>
    <w:pPr>
      <w:widowControl/>
      <w:spacing w:before="100" w:beforeAutospacing="1" w:after="100" w:afterAutospacing="1"/>
      <w:jc w:val="left"/>
    </w:pPr>
    <w:rPr>
      <w:rFonts w:ascii="宋体" w:hAnsi="宋体" w:cs="宋体"/>
      <w:sz w:val="24"/>
      <w:szCs w:val="24"/>
    </w:rPr>
  </w:style>
  <w:style w:type="paragraph" w:customStyle="1" w:styleId="229">
    <w:name w:val="正"/>
    <w:basedOn w:val="1"/>
    <w:qFormat/>
    <w:uiPriority w:val="0"/>
    <w:pPr>
      <w:spacing w:line="360" w:lineRule="auto"/>
      <w:ind w:left="360" w:hanging="360"/>
    </w:pPr>
    <w:rPr>
      <w:rFonts w:ascii="Times New Roman" w:hAnsi="Times New Roman" w:cs="Times New Roman"/>
      <w:sz w:val="24"/>
      <w:szCs w:val="24"/>
    </w:rPr>
  </w:style>
  <w:style w:type="paragraph" w:customStyle="1" w:styleId="230">
    <w:name w:val="默认段落字体 Para Char Char Char Char"/>
    <w:basedOn w:val="1"/>
    <w:qFormat/>
    <w:uiPriority w:val="0"/>
  </w:style>
  <w:style w:type="paragraph" w:customStyle="1" w:styleId="231">
    <w:name w:val=" Char Char Char Char"/>
    <w:basedOn w:val="201"/>
    <w:qFormat/>
    <w:uiPriority w:val="0"/>
    <w:rPr>
      <w:rFonts w:ascii="Tahoma" w:hAnsi="Tahoma"/>
      <w:sz w:val="24"/>
      <w:szCs w:val="24"/>
    </w:rPr>
  </w:style>
  <w:style w:type="paragraph" w:customStyle="1" w:styleId="232">
    <w:name w:val="p0"/>
    <w:qFormat/>
    <w:uiPriority w:val="0"/>
    <w:rPr>
      <w:rFonts w:hint="default" w:ascii="Times New Roman" w:hAnsi="Times New Roman" w:eastAsia="宋体" w:cs="Times New Roman"/>
      <w:szCs w:val="21"/>
      <w:lang w:val="en-US" w:eastAsia="zh-CN" w:bidi="ar-SA"/>
    </w:rPr>
  </w:style>
  <w:style w:type="paragraph" w:customStyle="1" w:styleId="233">
    <w:name w:val=" Char Char1 Char Char Char Char Char Char Char"/>
    <w:basedOn w:val="1"/>
    <w:qFormat/>
    <w:uiPriority w:val="0"/>
  </w:style>
  <w:style w:type="paragraph" w:customStyle="1" w:styleId="234">
    <w:name w:val="列出段落"/>
    <w:basedOn w:val="1"/>
    <w:qFormat/>
    <w:uiPriority w:val="34"/>
    <w:pPr>
      <w:ind w:firstLine="420"/>
    </w:pPr>
    <w:rPr>
      <w:rFonts w:ascii="Calibri" w:hAnsi="Calibri"/>
      <w:szCs w:val="22"/>
    </w:rPr>
  </w:style>
  <w:style w:type="character" w:customStyle="1" w:styleId="235">
    <w:name w:val="正文缩进2格 Char"/>
    <w:link w:val="236"/>
    <w:qFormat/>
    <w:uiPriority w:val="0"/>
    <w:rPr>
      <w:rFonts w:ascii="仿宋_GB2312" w:hAnsi="宋体" w:eastAsia="仿宋_GB2312"/>
      <w:sz w:val="31"/>
      <w:szCs w:val="28"/>
    </w:rPr>
  </w:style>
  <w:style w:type="paragraph" w:customStyle="1" w:styleId="236">
    <w:name w:val="正文缩进2格"/>
    <w:basedOn w:val="1"/>
    <w:link w:val="235"/>
    <w:qFormat/>
    <w:uiPriority w:val="0"/>
    <w:pPr>
      <w:spacing w:line="600" w:lineRule="exact"/>
      <w:ind w:firstLine="639"/>
    </w:pPr>
    <w:rPr>
      <w:rFonts w:ascii="仿宋_GB2312" w:hAnsi="宋体" w:eastAsia="仿宋_GB2312"/>
      <w:sz w:val="31"/>
      <w:szCs w:val="28"/>
      <w:lang w:val="en-US" w:eastAsia="en-US"/>
    </w:rPr>
  </w:style>
  <w:style w:type="paragraph" w:customStyle="1" w:styleId="237">
    <w:name w:val="正文_0_0"/>
    <w:basedOn w:val="1"/>
    <w:qFormat/>
    <w:uiPriority w:val="0"/>
    <w:rPr>
      <w:szCs w:val="24"/>
    </w:rPr>
  </w:style>
  <w:style w:type="character" w:customStyle="1" w:styleId="238">
    <w:name w:val="mini-outputtext1"/>
    <w:link w:val="1"/>
    <w:qFormat/>
    <w:uiPriority w:val="0"/>
  </w:style>
  <w:style w:type="paragraph" w:customStyle="1" w:styleId="239">
    <w:name w:val="普通正文"/>
    <w:basedOn w:val="1"/>
    <w:qFormat/>
    <w:uiPriority w:val="0"/>
    <w:pPr>
      <w:spacing w:before="120" w:after="120" w:line="360" w:lineRule="auto"/>
      <w:ind w:left="-2" w:right="120" w:firstLine="480"/>
      <w:jc w:val="center"/>
    </w:pPr>
    <w:rPr>
      <w:rFonts w:ascii="Arial" w:hAnsi="Arial"/>
      <w:sz w:val="24"/>
      <w:szCs w:val="24"/>
    </w:rPr>
  </w:style>
  <w:style w:type="paragraph" w:customStyle="1" w:styleId="240">
    <w:name w:val="_Style 2"/>
    <w:next w:val="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41">
    <w:name w:val="Table Paragraph"/>
    <w:basedOn w:val="1"/>
    <w:qFormat/>
    <w:uiPriority w:val="1"/>
    <w:rPr>
      <w:rFonts w:ascii="仿宋" w:hAnsi="仿宋" w:eastAsia="仿宋" w:cs="仿宋"/>
      <w:lang w:val="zh-CN" w:eastAsia="zh-CN" w:bidi="zh-CN"/>
    </w:rPr>
  </w:style>
  <w:style w:type="paragraph" w:customStyle="1" w:styleId="242">
    <w:name w:val="无间隔"/>
    <w:qFormat/>
    <w:uiPriority w:val="1"/>
    <w:pPr>
      <w:widowControl w:val="0"/>
      <w:jc w:val="both"/>
    </w:pPr>
    <w:rPr>
      <w:rFonts w:hint="default" w:ascii="微软雅黑" w:hAnsi="微软雅黑" w:eastAsia="微软雅黑" w:cs="Arial"/>
      <w:sz w:val="21"/>
      <w:szCs w:val="24"/>
      <w:lang w:val="en-US" w:eastAsia="zh-CN" w:bidi="ar-SA"/>
    </w:rPr>
  </w:style>
  <w:style w:type="character" w:customStyle="1" w:styleId="243">
    <w:name w:val="正文缩进 Char"/>
    <w:link w:val="1"/>
    <w:qFormat/>
    <w:uiPriority w:val="0"/>
    <w:rPr>
      <w:rFonts w:eastAsia="宋体"/>
      <w:sz w:val="21"/>
      <w:lang w:val="en-US" w:eastAsia="zh-CN" w:bidi="ar-SA"/>
    </w:rPr>
  </w:style>
  <w:style w:type="paragraph" w:customStyle="1" w:styleId="244">
    <w:name w:val="msonormalcxspmiddle"/>
    <w:basedOn w:val="1"/>
    <w:qFormat/>
    <w:uiPriority w:val="0"/>
    <w:pPr>
      <w:widowControl/>
      <w:spacing w:before="100" w:beforeAutospacing="1" w:after="100" w:afterAutospacing="1"/>
      <w:jc w:val="left"/>
    </w:pPr>
    <w:rPr>
      <w:rFonts w:ascii="宋体" w:hAnsi="宋体" w:cs="宋体"/>
      <w:sz w:val="24"/>
      <w:szCs w:val="24"/>
    </w:rPr>
  </w:style>
  <w:style w:type="paragraph" w:customStyle="1" w:styleId="245">
    <w:name w:val="_Style 60"/>
    <w:basedOn w:val="1"/>
    <w:qFormat/>
    <w:uiPriority w:val="0"/>
  </w:style>
  <w:style w:type="paragraph" w:customStyle="1" w:styleId="246">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247">
    <w:name w:val="段"/>
    <w:next w:val="248"/>
    <w:qFormat/>
    <w:uiPriority w:val="0"/>
    <w:pPr>
      <w:spacing w:line="360" w:lineRule="auto"/>
      <w:ind w:firstLine="200"/>
      <w:jc w:val="both"/>
    </w:pPr>
    <w:rPr>
      <w:rFonts w:hint="default" w:ascii="宋体" w:hAnsi="Times New Roman" w:eastAsia="宋体" w:cs="Times New Roman"/>
      <w:sz w:val="24"/>
      <w:szCs w:val="22"/>
      <w:lang w:val="en-US" w:eastAsia="zh-CN" w:bidi="ar-SA"/>
    </w:rPr>
  </w:style>
  <w:style w:type="paragraph" w:customStyle="1" w:styleId="248">
    <w:name w:val="正文 A"/>
    <w:next w:val="247"/>
    <w:qFormat/>
    <w:uiPriority w:val="0"/>
    <w:pPr>
      <w:widowControl w:val="0"/>
      <w:jc w:val="both"/>
    </w:pPr>
    <w:rPr>
      <w:rFonts w:hint="default" w:ascii="Arial Unicode MS" w:hAnsi="Arial Unicode MS" w:eastAsia="Times New Roman" w:cs="Arial Unicode MS"/>
      <w:color w:val="000000"/>
      <w:sz w:val="21"/>
      <w:szCs w:val="21"/>
      <w:lang w:val="en-US" w:eastAsia="zh-CN" w:bidi="ar-SA"/>
    </w:rPr>
  </w:style>
  <w:style w:type="character" w:customStyle="1" w:styleId="249">
    <w:name w:val="active"/>
    <w:basedOn w:val="194"/>
    <w:link w:val="1"/>
    <w:qFormat/>
    <w:uiPriority w:val="0"/>
    <w:rPr>
      <w:color w:val="FFFFFF"/>
      <w:shd w:val="clear" w:color="auto" w:fill="0F5BB9"/>
    </w:rPr>
  </w:style>
  <w:style w:type="character" w:customStyle="1" w:styleId="250">
    <w:name w:val="active15"/>
    <w:basedOn w:val="194"/>
    <w:link w:val="1"/>
    <w:qFormat/>
    <w:uiPriority w:val="0"/>
    <w:rPr>
      <w:color w:val="FFFFFF"/>
      <w:shd w:val="clear" w:color="auto" w:fill="0F5BB9"/>
    </w:rPr>
  </w:style>
  <w:style w:type="paragraph" w:customStyle="1" w:styleId="251">
    <w:name w:val="正文（缩进）"/>
    <w:basedOn w:val="1"/>
    <w:qFormat/>
    <w:uiPriority w:val="0"/>
    <w:pPr>
      <w:spacing w:before="156" w:after="156"/>
      <w:ind w:firstLine="480"/>
    </w:pPr>
  </w:style>
  <w:style w:type="paragraph" w:customStyle="1" w:styleId="252">
    <w:name w:val="文章正文"/>
    <w:basedOn w:val="1"/>
    <w:qFormat/>
    <w:uiPriority w:val="0"/>
    <w:pPr>
      <w:spacing w:line="360" w:lineRule="auto"/>
      <w:ind w:firstLine="560" w:firstLineChars="200"/>
    </w:pPr>
    <w:rPr>
      <w:rFonts w:eastAsia="仿宋_GB2312"/>
      <w:kern w:val="0"/>
      <w:sz w:val="28"/>
    </w:rPr>
  </w:style>
  <w:style w:type="paragraph" w:customStyle="1" w:styleId="253">
    <w:name w:val="表格首行"/>
    <w:basedOn w:val="254"/>
    <w:qFormat/>
    <w:uiPriority w:val="0"/>
    <w:rPr>
      <w:b/>
      <w:bCs/>
    </w:rPr>
  </w:style>
  <w:style w:type="paragraph" w:customStyle="1" w:styleId="254">
    <w:name w:val="表格文字（居中）"/>
    <w:basedOn w:val="1"/>
    <w:qFormat/>
    <w:uiPriority w:val="0"/>
    <w:pPr>
      <w:jc w:val="center"/>
    </w:pPr>
    <w:rPr>
      <w:rFonts w:eastAsia="仿宋_GB2312"/>
      <w:sz w:val="24"/>
    </w:rPr>
  </w:style>
  <w:style w:type="paragraph" w:customStyle="1" w:styleId="255">
    <w:name w:val="列出段落2"/>
    <w:basedOn w:val="1"/>
    <w:qFormat/>
    <w:uiPriority w:val="34"/>
    <w:pPr>
      <w:spacing w:line="360" w:lineRule="auto"/>
      <w:ind w:firstLine="420" w:firstLineChars="200"/>
    </w:pPr>
    <w:rPr>
      <w:szCs w:val="21"/>
    </w:rPr>
  </w:style>
  <w:style w:type="paragraph" w:customStyle="1" w:styleId="256">
    <w:name w:val="列表段落"/>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257">
    <w:name w:val="正文文本首行缩进 2"/>
    <w:basedOn w:val="14"/>
    <w:qFormat/>
    <w:uiPriority w:val="0"/>
    <w:pPr>
      <w:ind w:firstLine="420" w:firstLineChars="200"/>
    </w:pPr>
    <w:rPr>
      <w:kern w:val="0"/>
      <w:sz w:val="20"/>
      <w:lang w:val="en-US" w:eastAsia="zh-CN"/>
    </w:rPr>
  </w:style>
  <w:style w:type="paragraph" w:customStyle="1" w:styleId="258">
    <w:name w:val="表格文字"/>
    <w:basedOn w:val="19"/>
    <w:next w:val="13"/>
    <w:qFormat/>
    <w:uiPriority w:val="0"/>
    <w:pPr>
      <w:widowControl w:val="0"/>
      <w:adjustRightInd w:val="0"/>
      <w:spacing w:line="420" w:lineRule="atLeast"/>
      <w:textAlignment w:val="baseline"/>
    </w:pPr>
  </w:style>
  <w:style w:type="paragraph" w:customStyle="1" w:styleId="259">
    <w:name w:val="正文文本首行缩进 211"/>
    <w:basedOn w:val="14"/>
    <w:qFormat/>
    <w:uiPriority w:val="0"/>
    <w:pPr>
      <w:ind w:firstLine="420" w:firstLineChars="200"/>
    </w:pPr>
  </w:style>
  <w:style w:type="paragraph" w:customStyle="1" w:styleId="26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1">
    <w:name w:val="Body Text First Indent 2"/>
    <w:basedOn w:val="262"/>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62">
    <w:name w:val="Body Text Indent1"/>
    <w:basedOn w:val="1"/>
    <w:next w:val="1"/>
    <w:qFormat/>
    <w:uiPriority w:val="0"/>
    <w:pPr>
      <w:spacing w:after="120" w:afterLines="0"/>
      <w:ind w:left="420" w:leftChars="200"/>
    </w:pPr>
    <w:rPr>
      <w:color w:val="000000"/>
      <w:sz w:val="21"/>
      <w:szCs w:val="21"/>
    </w:rPr>
  </w:style>
  <w:style w:type="paragraph" w:customStyle="1" w:styleId="263">
    <w:name w:val="样式1"/>
    <w:basedOn w:val="1"/>
    <w:qFormat/>
    <w:uiPriority w:val="0"/>
    <w:pPr>
      <w:widowControl w:val="0"/>
      <w:spacing w:before="120" w:after="120" w:line="300" w:lineRule="auto"/>
      <w:jc w:val="both"/>
    </w:pPr>
    <w:rPr>
      <w:rFonts w:ascii="宋体" w:hAnsi="宋体"/>
      <w:b/>
      <w:kern w:val="2"/>
      <w:sz w:val="24"/>
    </w:rPr>
  </w:style>
  <w:style w:type="character" w:customStyle="1" w:styleId="26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15308</Words>
  <Characters>16324</Characters>
  <TotalTime>22</TotalTime>
  <ScaleCrop>false</ScaleCrop>
  <LinksUpToDate>false</LinksUpToDate>
  <CharactersWithSpaces>17311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2022-09-09T01:13:00Z</dcterms:created>
  <dc:creator>Administrator</dc:creator>
  <cp:lastModifiedBy>Administrator</cp:lastModifiedBy>
  <cp:lastPrinted>2024-07-19T01:53:00Z</cp:lastPrinted>
  <dcterms:modified xsi:type="dcterms:W3CDTF">2024-12-03T01:51:43Z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61B44E404AEE4AEEA52E5D82A3F96BEA_13</vt:lpwstr>
  </property>
</Properties>
</file>