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firstLineChars="200"/>
        <w:rPr>
          <w:rFonts w:hint="eastAsia"/>
          <w:b/>
          <w:szCs w:val="21"/>
        </w:rPr>
      </w:pPr>
      <w:r>
        <w:rPr>
          <w:rFonts w:hint="eastAsia"/>
          <w:b/>
          <w:szCs w:val="21"/>
        </w:rPr>
        <w:t xml:space="preserve">原自由裁量56页 </w:t>
      </w:r>
    </w:p>
    <w:tbl>
      <w:tblPr>
        <w:tblStyle w:val="6"/>
        <w:tblW w:w="0" w:type="auto"/>
        <w:jc w:val="center"/>
        <w:tblLayout w:type="fixed"/>
        <w:tblCellMar>
          <w:top w:w="0" w:type="dxa"/>
          <w:left w:w="108" w:type="dxa"/>
          <w:bottom w:w="0" w:type="dxa"/>
          <w:right w:w="108" w:type="dxa"/>
        </w:tblCellMar>
      </w:tblPr>
      <w:tblGrid>
        <w:gridCol w:w="1070"/>
        <w:gridCol w:w="6140"/>
        <w:gridCol w:w="1150"/>
        <w:gridCol w:w="5700"/>
      </w:tblGrid>
      <w:tr>
        <w:trPr>
          <w:trHeight w:val="285" w:hRule="atLeast"/>
          <w:jc w:val="center"/>
        </w:trPr>
        <w:tc>
          <w:tcPr>
            <w:tcW w:w="1070" w:type="dxa"/>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编号</w:t>
            </w:r>
          </w:p>
        </w:tc>
        <w:tc>
          <w:tcPr>
            <w:tcW w:w="12990" w:type="dxa"/>
            <w:gridSpan w:val="3"/>
            <w:tcBorders>
              <w:top w:val="single" w:color="auto" w:sz="8" w:space="0"/>
              <w:left w:val="nil"/>
              <w:bottom w:val="single" w:color="auto" w:sz="4" w:space="0"/>
              <w:right w:val="single" w:color="000000" w:sz="8" w:space="0"/>
            </w:tcBorders>
            <w:vAlign w:val="center"/>
          </w:tcPr>
          <w:p>
            <w:pPr>
              <w:widowControl/>
              <w:spacing w:line="320" w:lineRule="exact"/>
              <w:jc w:val="left"/>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0201748000</w:t>
            </w:r>
            <w:r>
              <w:rPr>
                <w:rFonts w:hint="eastAsia" w:ascii="Times New Roman" w:hAnsi="Times New Roman" w:eastAsia="仿宋_GB2312"/>
                <w:b/>
                <w:bCs/>
                <w:color w:val="000000"/>
                <w:kern w:val="0"/>
                <w:szCs w:val="21"/>
              </w:rPr>
              <w:t>（常用）</w:t>
            </w:r>
          </w:p>
        </w:tc>
      </w:tr>
      <w:tr>
        <w:trPr>
          <w:trHeight w:val="285" w:hRule="atLeast"/>
          <w:jc w:val="center"/>
        </w:trPr>
        <w:tc>
          <w:tcPr>
            <w:tcW w:w="1070" w:type="dxa"/>
            <w:tcBorders>
              <w:top w:val="nil"/>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行为名称</w:t>
            </w:r>
          </w:p>
        </w:tc>
        <w:tc>
          <w:tcPr>
            <w:tcW w:w="12990" w:type="dxa"/>
            <w:gridSpan w:val="3"/>
            <w:tcBorders>
              <w:top w:val="single" w:color="auto" w:sz="4" w:space="0"/>
              <w:left w:val="nil"/>
              <w:bottom w:val="single" w:color="auto" w:sz="4" w:space="0"/>
              <w:right w:val="single" w:color="000000"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对生产经营单位未设立安全生产管理机构、配备安全生产管理人员、注册安全工程师的</w:t>
            </w:r>
          </w:p>
        </w:tc>
      </w:tr>
      <w:tr>
        <w:trPr>
          <w:trHeight w:val="3540" w:hRule="atLeast"/>
          <w:jc w:val="center"/>
        </w:trPr>
        <w:tc>
          <w:tcPr>
            <w:tcW w:w="1070" w:type="dxa"/>
            <w:tcBorders>
              <w:top w:val="nil"/>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法律依据</w:t>
            </w:r>
          </w:p>
        </w:tc>
        <w:tc>
          <w:tcPr>
            <w:tcW w:w="12990" w:type="dxa"/>
            <w:gridSpan w:val="3"/>
            <w:tcBorders>
              <w:top w:val="single" w:color="auto" w:sz="4" w:space="0"/>
              <w:left w:val="nil"/>
              <w:bottom w:val="single" w:color="auto" w:sz="4" w:space="0"/>
              <w:right w:val="single" w:color="000000"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 xml:space="preserve"> 第二十四条：</w:t>
            </w:r>
            <w:r>
              <w:rPr>
                <w:rFonts w:ascii="Helvetica" w:hAnsi="Helvetica" w:eastAsia="宋体" w:cs="宋体"/>
                <w:color w:val="333333"/>
                <w:kern w:val="0"/>
                <w:szCs w:val="21"/>
              </w:rPr>
              <w:t>矿山、金属冶炼、建筑施工、运输单位和危险物品的生产、经营、储存、装卸单位，应当设置安全生产管理机构或者配备专职安全生产管理人员。</w:t>
            </w:r>
          </w:p>
          <w:p>
            <w:pPr>
              <w:widowControl/>
              <w:shd w:val="clear" w:color="auto" w:fill="FFFFFF"/>
              <w:spacing w:line="360" w:lineRule="atLeast"/>
              <w:ind w:firstLine="480"/>
              <w:jc w:val="left"/>
              <w:rPr>
                <w:rFonts w:ascii="Helvetica" w:hAnsi="Helvetica" w:eastAsia="宋体" w:cs="宋体"/>
                <w:color w:val="333333"/>
                <w:kern w:val="0"/>
                <w:szCs w:val="21"/>
              </w:rPr>
            </w:pPr>
            <w:r>
              <w:rPr>
                <w:rFonts w:ascii="Helvetica" w:hAnsi="Helvetica" w:eastAsia="宋体" w:cs="宋体"/>
                <w:color w:val="333333"/>
                <w:kern w:val="0"/>
                <w:szCs w:val="21"/>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spacing w:line="28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第九十七条</w:t>
            </w:r>
            <w:r>
              <w:rPr>
                <w:rFonts w:ascii="Times New Roman" w:hAnsi="Times New Roman"/>
                <w:color w:val="000000"/>
                <w:kern w:val="0"/>
                <w:szCs w:val="21"/>
              </w:rPr>
              <w:t xml:space="preserve"> </w:t>
            </w:r>
            <w:r>
              <w:rPr>
                <w:rFonts w:hint="eastAsia" w:ascii="Times New Roman" w:hAnsi="Times New Roman"/>
                <w:color w:val="000000"/>
                <w:kern w:val="0"/>
                <w:szCs w:val="21"/>
              </w:rPr>
              <w:t>生产经营单位有下列行为之一的，责令限期改正，处十万元以下的罚款</w:t>
            </w:r>
            <w:r>
              <w:rPr>
                <w:rFonts w:ascii="Times New Roman" w:hAnsi="Times New Roman"/>
                <w:color w:val="000000"/>
                <w:kern w:val="0"/>
                <w:szCs w:val="21"/>
              </w:rPr>
              <w:t>;</w:t>
            </w:r>
            <w:r>
              <w:rPr>
                <w:rFonts w:hint="eastAsia" w:ascii="Times New Roman" w:hAnsi="Times New Roman"/>
                <w:color w:val="000000"/>
                <w:kern w:val="0"/>
                <w:szCs w:val="21"/>
              </w:rPr>
              <w:t>逾期未改正的，责令停产停业整顿，并处十万元以上二十万元以下的罚款，对其直接负责的主管人员和其他直接责任人员处二万元以上五万元以下的罚款：</w:t>
            </w:r>
          </w:p>
          <w:p>
            <w:pPr>
              <w:pStyle w:val="10"/>
              <w:widowControl/>
              <w:numPr>
                <w:ilvl w:val="0"/>
                <w:numId w:val="1"/>
              </w:numPr>
              <w:spacing w:line="280" w:lineRule="exact"/>
              <w:ind w:firstLineChars="0"/>
              <w:jc w:val="left"/>
              <w:rPr>
                <w:rFonts w:ascii="Times New Roman" w:hAnsi="Times New Roman"/>
                <w:color w:val="000000"/>
                <w:kern w:val="0"/>
                <w:szCs w:val="21"/>
              </w:rPr>
            </w:pPr>
            <w:r>
              <w:rPr>
                <w:rFonts w:hint="eastAsia" w:ascii="Times New Roman" w:hAnsi="Times New Roman"/>
                <w:color w:val="000000"/>
                <w:kern w:val="0"/>
                <w:szCs w:val="21"/>
              </w:rPr>
              <w:t>未按照规定设置安全生产管理机构或者配备安全生产管理人员、注册安全工程师的</w:t>
            </w:r>
            <w:r>
              <w:rPr>
                <w:rFonts w:ascii="Times New Roman" w:hAnsi="Times New Roman"/>
                <w:color w:val="000000"/>
                <w:kern w:val="0"/>
                <w:szCs w:val="21"/>
              </w:rPr>
              <w:t>;</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【行政法规】《建设工程安全生产管理条例》</w:t>
            </w:r>
          </w:p>
          <w:p>
            <w:pPr>
              <w:widowControl/>
              <w:shd w:val="clear" w:color="auto" w:fill="FFFFFF"/>
              <w:spacing w:line="360" w:lineRule="atLeast"/>
              <w:ind w:firstLine="480"/>
              <w:jc w:val="left"/>
              <w:rPr>
                <w:rFonts w:ascii="Helvetica" w:hAnsi="Helvetica" w:eastAsia="宋体" w:cs="宋体"/>
                <w:color w:val="333333"/>
                <w:kern w:val="0"/>
                <w:szCs w:val="21"/>
              </w:rPr>
            </w:pPr>
            <w:r>
              <w:rPr>
                <w:rFonts w:hint="eastAsia" w:ascii="微软雅黑" w:hAnsi="微软雅黑" w:eastAsia="微软雅黑" w:cs="宋体"/>
                <w:kern w:val="0"/>
                <w:sz w:val="24"/>
                <w:szCs w:val="24"/>
              </w:rPr>
              <w:t>第</w:t>
            </w:r>
            <w:r>
              <w:rPr>
                <w:rFonts w:hint="eastAsia" w:ascii="Helvetica" w:hAnsi="Helvetica" w:eastAsia="宋体" w:cs="宋体"/>
                <w:color w:val="333333"/>
                <w:kern w:val="0"/>
                <w:szCs w:val="21"/>
              </w:rPr>
              <w:t>二十三条 施工单位应当设立安全生产管理机构，配备专职安全生产管理人员。</w:t>
            </w:r>
          </w:p>
          <w:p>
            <w:pPr>
              <w:widowControl/>
              <w:spacing w:line="280" w:lineRule="exact"/>
              <w:jc w:val="left"/>
              <w:rPr>
                <w:rFonts w:ascii="Times New Roman" w:hAnsi="Times New Roman"/>
                <w:color w:val="000000"/>
                <w:kern w:val="0"/>
                <w:szCs w:val="21"/>
              </w:rPr>
            </w:pPr>
          </w:p>
        </w:tc>
      </w:tr>
      <w:tr>
        <w:trPr>
          <w:trHeight w:val="285" w:hRule="atLeast"/>
          <w:jc w:val="center"/>
        </w:trPr>
        <w:tc>
          <w:tcPr>
            <w:tcW w:w="1070" w:type="dxa"/>
            <w:tcBorders>
              <w:top w:val="nil"/>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处罚种类</w:t>
            </w:r>
          </w:p>
        </w:tc>
        <w:tc>
          <w:tcPr>
            <w:tcW w:w="12990" w:type="dxa"/>
            <w:gridSpan w:val="3"/>
            <w:tcBorders>
              <w:top w:val="single" w:color="auto" w:sz="4" w:space="0"/>
              <w:left w:val="nil"/>
              <w:bottom w:val="single" w:color="auto" w:sz="4" w:space="0"/>
              <w:right w:val="single" w:color="000000"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责令限期改正，罚款，责令停产停业整顿</w:t>
            </w:r>
          </w:p>
        </w:tc>
      </w:tr>
      <w:tr>
        <w:trPr>
          <w:trHeight w:val="285" w:hRule="atLeast"/>
          <w:jc w:val="center"/>
        </w:trPr>
        <w:tc>
          <w:tcPr>
            <w:tcW w:w="14060" w:type="dxa"/>
            <w:gridSpan w:val="4"/>
            <w:tcBorders>
              <w:top w:val="single" w:color="auto" w:sz="4" w:space="0"/>
              <w:left w:val="single" w:color="auto" w:sz="8" w:space="0"/>
              <w:bottom w:val="single" w:color="auto" w:sz="4" w:space="0"/>
              <w:right w:val="single" w:color="000000" w:sz="8"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自由裁量基准</w:t>
            </w:r>
          </w:p>
        </w:tc>
      </w:tr>
      <w:tr>
        <w:trPr>
          <w:trHeight w:val="285" w:hRule="atLeast"/>
          <w:jc w:val="center"/>
        </w:trPr>
        <w:tc>
          <w:tcPr>
            <w:tcW w:w="1070" w:type="dxa"/>
            <w:vMerge w:val="restart"/>
            <w:tcBorders>
              <w:top w:val="nil"/>
              <w:left w:val="single" w:color="auto" w:sz="8" w:space="0"/>
              <w:right w:val="single" w:color="auto" w:sz="4" w:space="0"/>
            </w:tcBorders>
            <w:vAlign w:val="center"/>
          </w:tcPr>
          <w:p>
            <w:pPr>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情形描述</w:t>
            </w: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按要求改正的，未发生安全事故的</w:t>
            </w:r>
          </w:p>
        </w:tc>
        <w:tc>
          <w:tcPr>
            <w:tcW w:w="1150" w:type="dxa"/>
            <w:vMerge w:val="restart"/>
            <w:tcBorders>
              <w:top w:val="single" w:color="auto" w:sz="4" w:space="0"/>
              <w:left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570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 6万元以下罚款</w:t>
            </w:r>
          </w:p>
        </w:tc>
      </w:tr>
      <w:tr>
        <w:trPr>
          <w:trHeight w:val="285" w:hRule="atLeast"/>
          <w:jc w:val="center"/>
        </w:trPr>
        <w:tc>
          <w:tcPr>
            <w:tcW w:w="1070" w:type="dxa"/>
            <w:vMerge w:val="continue"/>
            <w:tcBorders>
              <w:left w:val="single" w:color="auto" w:sz="8" w:space="0"/>
              <w:right w:val="single" w:color="auto" w:sz="4" w:space="0"/>
            </w:tcBorders>
            <w:vAlign w:val="center"/>
          </w:tcPr>
          <w:p>
            <w:pPr>
              <w:widowControl/>
              <w:spacing w:line="320" w:lineRule="exact"/>
              <w:jc w:val="center"/>
              <w:rPr>
                <w:rFonts w:ascii="Times New Roman" w:hAnsi="Times New Roman"/>
                <w:color w:val="000000"/>
                <w:kern w:val="0"/>
                <w:szCs w:val="21"/>
              </w:rPr>
            </w:pP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按要求改正的，发生安全事故的</w:t>
            </w:r>
          </w:p>
        </w:tc>
        <w:tc>
          <w:tcPr>
            <w:tcW w:w="115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5700"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对单位：6万元—10万元罚款</w:t>
            </w:r>
            <w:r>
              <w:rPr>
                <w:rFonts w:ascii="Times New Roman" w:hAnsi="Times New Roman"/>
                <w:color w:val="000000"/>
                <w:kern w:val="0"/>
                <w:szCs w:val="21"/>
              </w:rPr>
              <w:t xml:space="preserve">   </w:t>
            </w:r>
          </w:p>
        </w:tc>
      </w:tr>
      <w:tr>
        <w:trPr>
          <w:trHeight w:val="285" w:hRule="atLeast"/>
          <w:jc w:val="center"/>
        </w:trPr>
        <w:tc>
          <w:tcPr>
            <w:tcW w:w="1070" w:type="dxa"/>
            <w:vMerge w:val="continue"/>
            <w:tcBorders>
              <w:left w:val="single" w:color="auto" w:sz="8"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未按要求改正的，未发生安全事故的</w:t>
            </w:r>
          </w:p>
        </w:tc>
        <w:tc>
          <w:tcPr>
            <w:tcW w:w="115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5700"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 xml:space="preserve">对单位： 10万元以上15万元以下罚款 </w:t>
            </w:r>
          </w:p>
          <w:p>
            <w:pPr>
              <w:widowControl/>
              <w:spacing w:line="320" w:lineRule="exact"/>
              <w:ind w:firstLine="945" w:firstLineChars="450"/>
              <w:jc w:val="left"/>
              <w:rPr>
                <w:rFonts w:ascii="Times New Roman" w:hAnsi="Times New Roman"/>
                <w:color w:val="000000"/>
                <w:kern w:val="0"/>
                <w:szCs w:val="21"/>
              </w:rPr>
            </w:pPr>
            <w:r>
              <w:rPr>
                <w:rFonts w:hint="eastAsia" w:ascii="Times New Roman" w:hAnsi="Times New Roman"/>
                <w:color w:val="000000"/>
                <w:kern w:val="0"/>
                <w:szCs w:val="21"/>
              </w:rPr>
              <w:t xml:space="preserve">责令停产停业整顿  </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对直接负责主管及其他直接责任人员：2万以上3万以下罚款</w:t>
            </w:r>
            <w:r>
              <w:rPr>
                <w:rFonts w:ascii="Times New Roman" w:hAnsi="Times New Roman"/>
                <w:color w:val="000000"/>
                <w:kern w:val="0"/>
                <w:szCs w:val="21"/>
              </w:rPr>
              <w:t xml:space="preserve">   </w:t>
            </w:r>
          </w:p>
        </w:tc>
      </w:tr>
      <w:tr>
        <w:trPr>
          <w:trHeight w:val="285" w:hRule="atLeast"/>
          <w:jc w:val="center"/>
        </w:trPr>
        <w:tc>
          <w:tcPr>
            <w:tcW w:w="1070" w:type="dxa"/>
            <w:vMerge w:val="continue"/>
            <w:tcBorders>
              <w:left w:val="single" w:color="auto" w:sz="8" w:space="0"/>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未按要求改正的，发生安全事故的</w:t>
            </w:r>
          </w:p>
        </w:tc>
        <w:tc>
          <w:tcPr>
            <w:tcW w:w="1150"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5700" w:type="dxa"/>
            <w:tcBorders>
              <w:top w:val="single" w:color="auto" w:sz="4" w:space="0"/>
              <w:left w:val="nil"/>
              <w:bottom w:val="single" w:color="auto" w:sz="4" w:space="0"/>
              <w:right w:val="single" w:color="auto"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 15万元以上20万元以下罚款</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 xml:space="preserve">         责令停产停业整顿  </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对直接负责主管及其他直接责任人员：3万以上5万以下罚款</w:t>
            </w:r>
            <w:r>
              <w:rPr>
                <w:rFonts w:ascii="Times New Roman" w:hAnsi="Times New Roman"/>
                <w:color w:val="000000"/>
                <w:kern w:val="0"/>
                <w:szCs w:val="21"/>
              </w:rPr>
              <w:t xml:space="preserve">  </w:t>
            </w:r>
          </w:p>
        </w:tc>
      </w:tr>
    </w:tbl>
    <w:p>
      <w:pPr>
        <w:rPr>
          <w:rFonts w:ascii="Times New Roman" w:hAnsi="Times New Roman"/>
          <w:color w:val="000000"/>
          <w:szCs w:val="21"/>
        </w:rPr>
      </w:pPr>
    </w:p>
    <w:p>
      <w:pPr>
        <w:ind w:firstLine="420" w:firstLineChars="200"/>
        <w:rPr>
          <w:rFonts w:ascii="Times New Roman" w:hAnsi="Times New Roman"/>
          <w:b/>
          <w:color w:val="000000"/>
          <w:szCs w:val="21"/>
        </w:rPr>
      </w:pPr>
      <w:r>
        <w:rPr>
          <w:rFonts w:ascii="Times New Roman" w:hAnsi="Times New Roman"/>
          <w:color w:val="000000"/>
        </w:rPr>
        <w:br w:type="column"/>
      </w:r>
      <w:r>
        <w:rPr>
          <w:rFonts w:hint="eastAsia" w:ascii="Times New Roman" w:hAnsi="Times New Roman"/>
          <w:b/>
          <w:color w:val="000000"/>
        </w:rPr>
        <w:t>原</w:t>
      </w:r>
      <w:r>
        <w:rPr>
          <w:rFonts w:hint="eastAsia" w:ascii="Times New Roman" w:hAnsi="Times New Roman"/>
          <w:b/>
          <w:color w:val="000000"/>
          <w:szCs w:val="21"/>
        </w:rPr>
        <w:t>自由裁量57页</w:t>
      </w:r>
    </w:p>
    <w:tbl>
      <w:tblPr>
        <w:tblStyle w:val="6"/>
        <w:tblW w:w="0" w:type="auto"/>
        <w:jc w:val="center"/>
        <w:tblLayout w:type="fixed"/>
        <w:tblCellMar>
          <w:top w:w="0" w:type="dxa"/>
          <w:left w:w="108" w:type="dxa"/>
          <w:bottom w:w="0" w:type="dxa"/>
          <w:right w:w="108" w:type="dxa"/>
        </w:tblCellMar>
      </w:tblPr>
      <w:tblGrid>
        <w:gridCol w:w="1026"/>
        <w:gridCol w:w="6140"/>
        <w:gridCol w:w="1120"/>
        <w:gridCol w:w="5774"/>
      </w:tblGrid>
      <w:tr>
        <w:trPr>
          <w:trHeight w:val="285" w:hRule="atLeast"/>
          <w:jc w:val="center"/>
        </w:trPr>
        <w:tc>
          <w:tcPr>
            <w:tcW w:w="1026" w:type="dxa"/>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编号</w:t>
            </w:r>
          </w:p>
        </w:tc>
        <w:tc>
          <w:tcPr>
            <w:tcW w:w="13034" w:type="dxa"/>
            <w:gridSpan w:val="3"/>
            <w:tcBorders>
              <w:top w:val="single" w:color="auto" w:sz="8" w:space="0"/>
              <w:left w:val="nil"/>
              <w:bottom w:val="single" w:color="auto" w:sz="4" w:space="0"/>
              <w:right w:val="single" w:color="000000" w:sz="8" w:space="0"/>
            </w:tcBorders>
            <w:vAlign w:val="center"/>
          </w:tcPr>
          <w:p>
            <w:pPr>
              <w:widowControl/>
              <w:spacing w:line="320" w:lineRule="exact"/>
              <w:jc w:val="left"/>
              <w:rPr>
                <w:rFonts w:ascii="Times New Roman" w:hAnsi="Times New Roman" w:eastAsia="仿宋_GB2312"/>
                <w:b/>
                <w:bCs/>
                <w:color w:val="000000"/>
                <w:kern w:val="0"/>
                <w:szCs w:val="21"/>
              </w:rPr>
            </w:pPr>
            <w:r>
              <w:rPr>
                <w:rFonts w:ascii="Times New Roman" w:hAnsi="Times New Roman" w:eastAsia="仿宋_GB2312"/>
                <w:b/>
                <w:bCs/>
                <w:color w:val="000000"/>
                <w:kern w:val="0"/>
                <w:szCs w:val="21"/>
              </w:rPr>
              <w:t>0201749000</w:t>
            </w:r>
            <w:r>
              <w:rPr>
                <w:rFonts w:hint="eastAsia" w:ascii="Times New Roman" w:hAnsi="Times New Roman" w:eastAsia="仿宋_GB2312"/>
                <w:b/>
                <w:bCs/>
                <w:color w:val="000000"/>
                <w:kern w:val="0"/>
                <w:szCs w:val="21"/>
              </w:rPr>
              <w:t>（常用）</w:t>
            </w:r>
          </w:p>
        </w:tc>
      </w:tr>
      <w:tr>
        <w:trPr>
          <w:trHeight w:val="285" w:hRule="atLeast"/>
          <w:jc w:val="center"/>
        </w:trPr>
        <w:tc>
          <w:tcPr>
            <w:tcW w:w="1026" w:type="dxa"/>
            <w:tcBorders>
              <w:top w:val="nil"/>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行为名称</w:t>
            </w:r>
          </w:p>
        </w:tc>
        <w:tc>
          <w:tcPr>
            <w:tcW w:w="13034" w:type="dxa"/>
            <w:gridSpan w:val="3"/>
            <w:tcBorders>
              <w:top w:val="single" w:color="auto" w:sz="4" w:space="0"/>
              <w:left w:val="nil"/>
              <w:bottom w:val="single" w:color="auto" w:sz="4" w:space="0"/>
              <w:right w:val="single" w:color="000000"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对施工单位的主要负责人、项目负责人、专职安全生产管理人员、作业人员或者特种作业人员未经安全教育培训或者经考核不合格即从事相关工作的处罚</w:t>
            </w:r>
          </w:p>
        </w:tc>
      </w:tr>
      <w:tr>
        <w:trPr>
          <w:trHeight w:val="2666" w:hRule="atLeast"/>
          <w:jc w:val="center"/>
        </w:trPr>
        <w:tc>
          <w:tcPr>
            <w:tcW w:w="1026" w:type="dxa"/>
            <w:tcBorders>
              <w:top w:val="nil"/>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法律依据</w:t>
            </w:r>
          </w:p>
        </w:tc>
        <w:tc>
          <w:tcPr>
            <w:tcW w:w="13034" w:type="dxa"/>
            <w:gridSpan w:val="3"/>
            <w:tcBorders>
              <w:top w:val="single" w:color="auto" w:sz="4" w:space="0"/>
              <w:left w:val="nil"/>
              <w:bottom w:val="single" w:color="auto" w:sz="4" w:space="0"/>
              <w:right w:val="single" w:color="000000"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420" w:firstLineChars="200"/>
              <w:jc w:val="left"/>
              <w:rPr>
                <w:rFonts w:ascii="Helvetica" w:hAnsi="Helvetica"/>
                <w:color w:val="333333"/>
                <w:szCs w:val="21"/>
                <w:shd w:val="clear" w:color="auto" w:fill="FFFFFF"/>
              </w:rPr>
            </w:pPr>
            <w:r>
              <w:rPr>
                <w:rFonts w:ascii="Helvetica" w:hAnsi="Helvetica"/>
                <w:color w:val="333333"/>
                <w:szCs w:val="21"/>
                <w:shd w:val="clear" w:color="auto" w:fill="FFFFFF"/>
              </w:rPr>
              <w:t>第二十七条</w:t>
            </w:r>
            <w:r>
              <w:rPr>
                <w:rFonts w:hint="eastAsia" w:ascii="Helvetica" w:hAnsi="Helvetica"/>
                <w:color w:val="333333"/>
                <w:szCs w:val="21"/>
                <w:shd w:val="clear" w:color="auto" w:fill="FFFFFF"/>
              </w:rPr>
              <w:t>：第二款</w:t>
            </w:r>
            <w:r>
              <w:rPr>
                <w:rFonts w:ascii="Helvetica" w:hAnsi="Helvetica"/>
                <w:color w:val="333333"/>
                <w:szCs w:val="21"/>
                <w:shd w:val="clear" w:color="auto"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r>
              <w:rPr>
                <w:rFonts w:hint="eastAsia" w:ascii="Helvetica" w:hAnsi="Helvetica"/>
                <w:color w:val="333333"/>
                <w:szCs w:val="21"/>
                <w:shd w:val="clear" w:color="auto" w:fill="FFFFFF"/>
              </w:rPr>
              <w:t>。</w:t>
            </w:r>
          </w:p>
          <w:p>
            <w:pPr>
              <w:widowControl/>
              <w:spacing w:line="320" w:lineRule="exact"/>
              <w:ind w:firstLine="420" w:firstLineChars="200"/>
              <w:jc w:val="left"/>
              <w:rPr>
                <w:rFonts w:ascii="Helvetica" w:hAnsi="Helvetica"/>
                <w:color w:val="333333"/>
                <w:szCs w:val="21"/>
                <w:shd w:val="clear" w:color="auto" w:fill="FFFFFF"/>
              </w:rPr>
            </w:pPr>
            <w:r>
              <w:rPr>
                <w:rFonts w:hint="eastAsia" w:ascii="Helvetica" w:hAnsi="Helvetica"/>
                <w:color w:val="333333"/>
                <w:szCs w:val="21"/>
                <w:shd w:val="clear" w:color="auto" w:fill="FFFFFF"/>
              </w:rPr>
              <w:t>第二十八条：</w:t>
            </w:r>
            <w:r>
              <w:rPr>
                <w:rFonts w:ascii="Helvetica" w:hAnsi="Helvetica"/>
                <w:color w:val="333333"/>
                <w:szCs w:val="21"/>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w:t>
            </w:r>
            <w:r>
              <w:rPr>
                <w:rFonts w:hint="eastAsia" w:ascii="Helvetica" w:hAnsi="Helvetica"/>
                <w:color w:val="333333"/>
                <w:szCs w:val="21"/>
                <w:shd w:val="clear" w:color="auto" w:fill="FFFFFF"/>
              </w:rPr>
              <w:t>上岗作业。</w:t>
            </w:r>
          </w:p>
          <w:p>
            <w:pPr>
              <w:widowControl/>
              <w:spacing w:line="320" w:lineRule="exact"/>
              <w:ind w:firstLine="420" w:firstLineChars="200"/>
              <w:jc w:val="left"/>
              <w:rPr>
                <w:rFonts w:ascii="Helvetica" w:hAnsi="Helvetica"/>
                <w:color w:val="333333"/>
                <w:szCs w:val="21"/>
                <w:shd w:val="clear" w:color="auto" w:fill="FFFFFF"/>
              </w:rPr>
            </w:pPr>
            <w:r>
              <w:rPr>
                <w:rFonts w:ascii="Helvetica" w:hAnsi="Helvetica"/>
                <w:color w:val="333333"/>
                <w:szCs w:val="21"/>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w:t>
            </w:r>
            <w:r>
              <w:rPr>
                <w:rFonts w:hint="eastAsia" w:ascii="Helvetica" w:hAnsi="Helvetica"/>
                <w:color w:val="333333"/>
                <w:szCs w:val="21"/>
                <w:shd w:val="clear" w:color="auto" w:fill="FFFFFF"/>
              </w:rPr>
              <w:t>培训。</w:t>
            </w:r>
          </w:p>
          <w:p>
            <w:pPr>
              <w:widowControl/>
              <w:spacing w:line="320" w:lineRule="exact"/>
              <w:ind w:firstLine="420" w:firstLineChars="200"/>
              <w:jc w:val="left"/>
              <w:rPr>
                <w:rFonts w:ascii="Helvetica" w:hAnsi="Helvetica"/>
                <w:color w:val="333333"/>
                <w:szCs w:val="21"/>
                <w:shd w:val="clear" w:color="auto" w:fill="FFFFFF"/>
              </w:rPr>
            </w:pPr>
            <w:r>
              <w:rPr>
                <w:rFonts w:ascii="Helvetica" w:hAnsi="Helvetica"/>
                <w:color w:val="333333"/>
                <w:szCs w:val="21"/>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pacing w:line="320" w:lineRule="exact"/>
              <w:ind w:firstLine="420" w:firstLineChars="200"/>
              <w:jc w:val="left"/>
              <w:rPr>
                <w:rFonts w:ascii="Helvetica" w:hAnsi="Helvetica"/>
                <w:color w:val="333333"/>
                <w:szCs w:val="21"/>
                <w:shd w:val="clear" w:color="auto" w:fill="FFFFFF"/>
              </w:rPr>
            </w:pPr>
            <w:r>
              <w:rPr>
                <w:rFonts w:ascii="Helvetica" w:hAnsi="Helvetica"/>
                <w:color w:val="333333"/>
                <w:szCs w:val="21"/>
                <w:shd w:val="clear" w:color="auto" w:fill="FFFFFF"/>
              </w:rPr>
              <w:t>生产经营单位应当建立安全生产教育和培训档案，如实记录安全生产教育和培训的时间、内容、参加人员以及考核结果等</w:t>
            </w:r>
            <w:r>
              <w:rPr>
                <w:rFonts w:hint="eastAsia" w:ascii="Helvetica" w:hAnsi="Helvetica"/>
                <w:color w:val="333333"/>
                <w:szCs w:val="21"/>
                <w:shd w:val="clear" w:color="auto" w:fill="FFFFFF"/>
              </w:rPr>
              <w:t>情况。</w:t>
            </w:r>
          </w:p>
          <w:p>
            <w:pPr>
              <w:widowControl/>
              <w:spacing w:line="320" w:lineRule="exact"/>
              <w:ind w:firstLine="420" w:firstLineChars="200"/>
              <w:jc w:val="left"/>
              <w:rPr>
                <w:rFonts w:ascii="Helvetica" w:hAnsi="Helvetica"/>
                <w:color w:val="333333"/>
                <w:szCs w:val="21"/>
                <w:shd w:val="clear" w:color="auto" w:fill="FFFFFF"/>
              </w:rPr>
            </w:pPr>
            <w:r>
              <w:rPr>
                <w:rFonts w:hint="eastAsia" w:ascii="Times New Roman" w:hAnsi="Times New Roman"/>
                <w:color w:val="000000"/>
                <w:kern w:val="0"/>
                <w:szCs w:val="21"/>
              </w:rPr>
              <w:t>第二十九条：</w:t>
            </w:r>
            <w:r>
              <w:rPr>
                <w:rFonts w:ascii="Helvetica" w:hAnsi="Helvetica"/>
                <w:color w:val="333333"/>
                <w:szCs w:val="21"/>
                <w:shd w:val="clear" w:color="auto" w:fill="FFFFFF"/>
              </w:rPr>
              <w:t>生产经营单位采用新工艺、新技术、新材料或者使用新设备，必须了解、掌握其安全技术特性，采取有效的安全防护措施，并对从业人员进行专门的安全生产教育和</w:t>
            </w:r>
            <w:r>
              <w:rPr>
                <w:rFonts w:hint="eastAsia" w:ascii="Helvetica" w:hAnsi="Helvetica"/>
                <w:color w:val="333333"/>
                <w:szCs w:val="21"/>
                <w:shd w:val="clear" w:color="auto" w:fill="FFFFFF"/>
              </w:rPr>
              <w:t>培训。</w:t>
            </w:r>
          </w:p>
          <w:p>
            <w:pPr>
              <w:widowControl/>
              <w:spacing w:line="320" w:lineRule="exact"/>
              <w:ind w:firstLine="420" w:firstLineChars="200"/>
              <w:jc w:val="left"/>
              <w:rPr>
                <w:rFonts w:ascii="Helvetica" w:hAnsi="Helvetica"/>
                <w:color w:val="333333"/>
                <w:szCs w:val="21"/>
                <w:shd w:val="clear" w:color="auto" w:fill="FFFFFF"/>
              </w:rPr>
            </w:pPr>
            <w:r>
              <w:rPr>
                <w:rFonts w:ascii="Helvetica" w:hAnsi="Helvetica"/>
                <w:color w:val="333333"/>
                <w:szCs w:val="21"/>
                <w:shd w:val="clear" w:color="auto" w:fill="FFFFFF"/>
              </w:rPr>
              <w:t>第三十条　生产经营单位的特种作业人员必须按照国家有关规定经专门的安全作业培训，取得相应资格，方可上岗</w:t>
            </w:r>
            <w:r>
              <w:rPr>
                <w:rFonts w:hint="eastAsia" w:ascii="Helvetica" w:hAnsi="Helvetica"/>
                <w:color w:val="333333"/>
                <w:szCs w:val="21"/>
                <w:shd w:val="clear" w:color="auto" w:fill="FFFFFF"/>
              </w:rPr>
              <w:t>作业。</w:t>
            </w:r>
          </w:p>
          <w:p>
            <w:pPr>
              <w:widowControl/>
              <w:spacing w:line="320" w:lineRule="exact"/>
              <w:ind w:firstLine="420" w:firstLineChars="200"/>
              <w:jc w:val="left"/>
              <w:rPr>
                <w:rFonts w:ascii="Times New Roman" w:hAnsi="Times New Roman"/>
                <w:color w:val="000000"/>
                <w:kern w:val="0"/>
                <w:szCs w:val="21"/>
              </w:rPr>
            </w:pPr>
            <w:r>
              <w:rPr>
                <w:rFonts w:ascii="Helvetica" w:hAnsi="Helvetica"/>
                <w:color w:val="333333"/>
                <w:szCs w:val="21"/>
                <w:shd w:val="clear" w:color="auto" w:fill="FFFFFF"/>
              </w:rPr>
              <w:t>特种作业人员的范围由国务院应急管理部门会同国务院有关部门确定。</w:t>
            </w:r>
          </w:p>
          <w:p>
            <w:pPr>
              <w:widowControl/>
              <w:spacing w:line="320" w:lineRule="exact"/>
              <w:jc w:val="left"/>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第九十七条</w:t>
            </w:r>
            <w:r>
              <w:rPr>
                <w:rFonts w:ascii="Times New Roman" w:hAnsi="Times New Roman"/>
                <w:color w:val="000000"/>
                <w:kern w:val="0"/>
                <w:szCs w:val="21"/>
              </w:rPr>
              <w:t xml:space="preserve"> </w:t>
            </w:r>
            <w:r>
              <w:rPr>
                <w:rFonts w:hint="eastAsia" w:ascii="Times New Roman" w:hAnsi="Times New Roman"/>
                <w:color w:val="000000"/>
                <w:kern w:val="0"/>
                <w:szCs w:val="21"/>
              </w:rPr>
              <w:t>生产经营单位有下列行为之一的，责令限期改正，处十万元以下的罚款</w:t>
            </w:r>
            <w:r>
              <w:rPr>
                <w:rFonts w:ascii="Times New Roman" w:hAnsi="Times New Roman"/>
                <w:color w:val="000000"/>
                <w:kern w:val="0"/>
                <w:szCs w:val="21"/>
              </w:rPr>
              <w:t>;</w:t>
            </w:r>
            <w:r>
              <w:rPr>
                <w:rFonts w:hint="eastAsia" w:ascii="Times New Roman" w:hAnsi="Times New Roman"/>
                <w:color w:val="000000"/>
                <w:kern w:val="0"/>
                <w:szCs w:val="21"/>
              </w:rPr>
              <w:t>逾期未改正的，责令停产停业整顿，并处十万元以上二十万元以下的罚款，对其直接负责的主管人员和其他直接责任人员处二万元以上五万元以下的罚款：</w:t>
            </w:r>
          </w:p>
          <w:p>
            <w:pPr>
              <w:widowControl/>
              <w:spacing w:line="320" w:lineRule="exact"/>
              <w:jc w:val="left"/>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二</w:t>
            </w:r>
            <w:r>
              <w:rPr>
                <w:rFonts w:ascii="Times New Roman" w:hAnsi="Times New Roman"/>
                <w:color w:val="000000"/>
                <w:kern w:val="0"/>
                <w:szCs w:val="21"/>
              </w:rPr>
              <w:t>)</w:t>
            </w:r>
            <w:r>
              <w:rPr>
                <w:rFonts w:hint="eastAsia" w:ascii="Times New Roman" w:hAnsi="Times New Roman"/>
                <w:color w:val="000000"/>
                <w:kern w:val="0"/>
                <w:szCs w:val="21"/>
              </w:rPr>
              <w:t>危险物品的生产、经营、储存单位以及矿山、金属冶炼、建筑施工、道路运输单位的主要负责人和安全生产管理人员未按照规定经考核合格的</w:t>
            </w:r>
            <w:r>
              <w:rPr>
                <w:rFonts w:ascii="Times New Roman" w:hAnsi="Times New Roman"/>
                <w:color w:val="000000"/>
                <w:kern w:val="0"/>
                <w:szCs w:val="21"/>
              </w:rPr>
              <w:t>;</w:t>
            </w:r>
          </w:p>
          <w:p>
            <w:pPr>
              <w:widowControl/>
              <w:spacing w:line="320" w:lineRule="exact"/>
              <w:ind w:firstLine="345"/>
              <w:jc w:val="lef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三</w:t>
            </w:r>
            <w:r>
              <w:rPr>
                <w:rFonts w:ascii="Times New Roman" w:hAnsi="Times New Roman"/>
                <w:color w:val="000000"/>
                <w:kern w:val="0"/>
                <w:szCs w:val="21"/>
              </w:rPr>
              <w:t>)</w:t>
            </w:r>
            <w:r>
              <w:rPr>
                <w:rFonts w:hint="eastAsia" w:ascii="Times New Roman" w:hAnsi="Times New Roman"/>
                <w:color w:val="000000"/>
                <w:kern w:val="0"/>
                <w:szCs w:val="21"/>
              </w:rPr>
              <w:t>未按照规定对从业人员、被派遣劳动者、实习学生进行安全生产教育和培训，或者未按照规定如实告知有关的安全生产事项的</w:t>
            </w:r>
            <w:r>
              <w:rPr>
                <w:rFonts w:ascii="Times New Roman" w:hAnsi="Times New Roman"/>
                <w:color w:val="000000"/>
                <w:kern w:val="0"/>
                <w:szCs w:val="21"/>
              </w:rPr>
              <w:t>;</w:t>
            </w:r>
          </w:p>
          <w:p>
            <w:pPr>
              <w:widowControl/>
              <w:spacing w:line="320" w:lineRule="exact"/>
              <w:ind w:firstLine="420"/>
              <w:jc w:val="lef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七</w:t>
            </w:r>
            <w:r>
              <w:rPr>
                <w:rFonts w:ascii="Times New Roman" w:hAnsi="Times New Roman"/>
                <w:color w:val="000000"/>
                <w:kern w:val="0"/>
                <w:szCs w:val="21"/>
              </w:rPr>
              <w:t>)</w:t>
            </w:r>
            <w:r>
              <w:rPr>
                <w:rFonts w:hint="eastAsia" w:ascii="Times New Roman" w:hAnsi="Times New Roman"/>
                <w:color w:val="000000"/>
                <w:kern w:val="0"/>
                <w:szCs w:val="21"/>
              </w:rPr>
              <w:t>特种作业人员未按照规定经专门的安全作业培训并取得相应资格，上岗作业的。</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【行政法规】《建设工程安全生产管理条例》</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二十五条 垂直运输机械作业人员、安装拆卸工、爆破作业人员、起重信号工、登高架设作业人员等特种作业人员，必须按照国家有关规定经过专门的安全作业培训，并取得特种作业操作资格证书后，方可上岗作业。</w:t>
            </w:r>
          </w:p>
          <w:p>
            <w:pPr>
              <w:widowControl/>
              <w:spacing w:line="320" w:lineRule="exact"/>
              <w:ind w:firstLine="420" w:firstLineChars="200"/>
              <w:jc w:val="left"/>
              <w:rPr>
                <w:rFonts w:ascii="Helvetica" w:hAnsi="Helvetica"/>
                <w:color w:val="333333"/>
                <w:szCs w:val="21"/>
                <w:shd w:val="clear" w:color="auto" w:fill="FFFFFF"/>
              </w:rPr>
            </w:pPr>
            <w:r>
              <w:rPr>
                <w:rFonts w:hint="eastAsia" w:ascii="Helvetica" w:hAnsi="Helvetica"/>
                <w:color w:val="333333"/>
                <w:szCs w:val="21"/>
                <w:shd w:val="clear" w:color="auto" w:fill="FFFFFF"/>
              </w:rPr>
              <w:t>第三十六条 施工单位的主要负责人、项目负责人、专职安全生产管理人员应当经建设行政主管部门或者其他有关部门考核合格后方可任职。</w:t>
            </w:r>
          </w:p>
          <w:p>
            <w:pPr>
              <w:widowControl/>
              <w:spacing w:line="320" w:lineRule="exact"/>
              <w:ind w:firstLine="420" w:firstLineChars="200"/>
              <w:jc w:val="left"/>
              <w:rPr>
                <w:rFonts w:ascii="Helvetica" w:hAnsi="Helvetica"/>
                <w:color w:val="333333"/>
                <w:szCs w:val="21"/>
                <w:shd w:val="clear" w:color="auto" w:fill="FFFFFF"/>
              </w:rPr>
            </w:pPr>
            <w:r>
              <w:rPr>
                <w:rFonts w:hint="eastAsia" w:ascii="Helvetica" w:hAnsi="Helvetica"/>
                <w:color w:val="333333"/>
                <w:szCs w:val="21"/>
                <w:shd w:val="clear" w:color="auto" w:fill="FFFFFF"/>
              </w:rPr>
              <w:t>施工单位应当对管理人员和作业人员每年至少进行一次安全生产教育培训，其教育培训情况记入个人工作档案。安全生产教育培训考核不合格的人员，不得上岗。</w:t>
            </w:r>
          </w:p>
          <w:p>
            <w:pPr>
              <w:widowControl/>
              <w:spacing w:line="320" w:lineRule="exact"/>
              <w:ind w:firstLine="420" w:firstLineChars="200"/>
              <w:jc w:val="left"/>
              <w:rPr>
                <w:rFonts w:ascii="Helvetica" w:hAnsi="Helvetica"/>
                <w:color w:val="333333"/>
                <w:szCs w:val="21"/>
                <w:shd w:val="clear" w:color="auto" w:fill="FFFFFF"/>
              </w:rPr>
            </w:pPr>
            <w:r>
              <w:rPr>
                <w:rFonts w:hint="eastAsia" w:ascii="Helvetica" w:hAnsi="Helvetica"/>
                <w:color w:val="333333"/>
                <w:szCs w:val="21"/>
                <w:shd w:val="clear" w:color="auto" w:fill="FFFFFF"/>
              </w:rPr>
              <w:t>第三十七条 作业人员进入新的岗位或者新的施工现场前，应当接受安全生产教育培训。未经教育培训或者教育培训考核不合格的人员，不得上岗作业。</w:t>
            </w:r>
          </w:p>
          <w:p>
            <w:pPr>
              <w:widowControl/>
              <w:spacing w:line="320" w:lineRule="exact"/>
              <w:ind w:firstLine="420" w:firstLineChars="200"/>
              <w:jc w:val="left"/>
              <w:rPr>
                <w:rFonts w:ascii="Helvetica" w:hAnsi="Helvetica"/>
                <w:color w:val="333333"/>
                <w:szCs w:val="21"/>
                <w:shd w:val="clear" w:color="auto" w:fill="FFFFFF"/>
              </w:rPr>
            </w:pPr>
            <w:r>
              <w:rPr>
                <w:rFonts w:hint="eastAsia" w:ascii="Helvetica" w:hAnsi="Helvetica"/>
                <w:color w:val="333333"/>
                <w:szCs w:val="21"/>
                <w:shd w:val="clear" w:color="auto" w:fill="FFFFFF"/>
              </w:rPr>
              <w:t>施工单位在采用新技术、新工艺、新设备、新材料时，应当对作业人员进行相应的安全生产教育培训。</w:t>
            </w:r>
          </w:p>
          <w:p>
            <w:pPr>
              <w:widowControl/>
              <w:spacing w:line="320" w:lineRule="exact"/>
              <w:jc w:val="left"/>
              <w:rPr>
                <w:rFonts w:ascii="Times New Roman" w:hAnsi="Times New Roman"/>
                <w:color w:val="000000"/>
                <w:kern w:val="0"/>
                <w:szCs w:val="21"/>
              </w:rPr>
            </w:pPr>
          </w:p>
        </w:tc>
      </w:tr>
      <w:tr>
        <w:trPr>
          <w:trHeight w:val="285" w:hRule="atLeast"/>
          <w:jc w:val="center"/>
        </w:trPr>
        <w:tc>
          <w:tcPr>
            <w:tcW w:w="1026" w:type="dxa"/>
            <w:tcBorders>
              <w:top w:val="nil"/>
              <w:left w:val="single" w:color="auto" w:sz="8" w:space="0"/>
              <w:bottom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处罚种类</w:t>
            </w:r>
          </w:p>
        </w:tc>
        <w:tc>
          <w:tcPr>
            <w:tcW w:w="13034" w:type="dxa"/>
            <w:gridSpan w:val="3"/>
            <w:tcBorders>
              <w:top w:val="single" w:color="auto" w:sz="4" w:space="0"/>
              <w:left w:val="nil"/>
              <w:bottom w:val="single" w:color="auto" w:sz="4" w:space="0"/>
              <w:right w:val="single" w:color="000000"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责令限期改正，罚款、责令停产停业整顿</w:t>
            </w:r>
            <w:r>
              <w:rPr>
                <w:rFonts w:ascii="Times New Roman" w:hAnsi="Times New Roman"/>
                <w:color w:val="000000"/>
                <w:kern w:val="0"/>
                <w:szCs w:val="21"/>
              </w:rPr>
              <w:t xml:space="preserve">  </w:t>
            </w:r>
            <w:r>
              <w:rPr>
                <w:rFonts w:hint="eastAsia" w:ascii="Times New Roman" w:hAnsi="Times New Roman"/>
                <w:color w:val="000000"/>
                <w:kern w:val="0"/>
                <w:szCs w:val="21"/>
              </w:rPr>
              <w:t>　</w:t>
            </w:r>
          </w:p>
        </w:tc>
      </w:tr>
      <w:tr>
        <w:trPr>
          <w:trHeight w:val="285" w:hRule="atLeast"/>
          <w:jc w:val="center"/>
        </w:trPr>
        <w:tc>
          <w:tcPr>
            <w:tcW w:w="14060" w:type="dxa"/>
            <w:gridSpan w:val="4"/>
            <w:tcBorders>
              <w:top w:val="single" w:color="auto" w:sz="4" w:space="0"/>
              <w:left w:val="single" w:color="auto" w:sz="8" w:space="0"/>
              <w:bottom w:val="single" w:color="auto" w:sz="4" w:space="0"/>
              <w:right w:val="single" w:color="000000" w:sz="8" w:space="0"/>
            </w:tcBorders>
            <w:vAlign w:val="center"/>
          </w:tcPr>
          <w:p>
            <w:pPr>
              <w:widowControl/>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自由裁量基准</w:t>
            </w:r>
          </w:p>
        </w:tc>
      </w:tr>
      <w:tr>
        <w:trPr>
          <w:trHeight w:val="285" w:hRule="atLeast"/>
          <w:jc w:val="center"/>
        </w:trPr>
        <w:tc>
          <w:tcPr>
            <w:tcW w:w="1026" w:type="dxa"/>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情形描述</w:t>
            </w: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按要求改正的，未发生安全事故的</w:t>
            </w:r>
          </w:p>
        </w:tc>
        <w:tc>
          <w:tcPr>
            <w:tcW w:w="1120" w:type="dxa"/>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color w:val="000000"/>
                <w:kern w:val="0"/>
                <w:szCs w:val="21"/>
              </w:rPr>
            </w:pPr>
            <w:r>
              <w:rPr>
                <w:rFonts w:hint="eastAsia" w:ascii="Times New Roman" w:hAnsi="Times New Roman"/>
                <w:color w:val="000000"/>
                <w:kern w:val="0"/>
                <w:szCs w:val="21"/>
              </w:rPr>
              <w:t>裁量幅度</w:t>
            </w:r>
          </w:p>
        </w:tc>
        <w:tc>
          <w:tcPr>
            <w:tcW w:w="577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对单位处6万元以下罚款</w:t>
            </w:r>
          </w:p>
        </w:tc>
      </w:tr>
      <w:tr>
        <w:trPr>
          <w:trHeight w:val="285" w:hRule="atLeast"/>
          <w:jc w:val="center"/>
        </w:trPr>
        <w:tc>
          <w:tcPr>
            <w:tcW w:w="1026"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按要求改正的，发生安全事故的</w:t>
            </w:r>
          </w:p>
        </w:tc>
        <w:tc>
          <w:tcPr>
            <w:tcW w:w="112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color w:val="000000"/>
                <w:kern w:val="0"/>
                <w:szCs w:val="21"/>
              </w:rPr>
            </w:pPr>
          </w:p>
        </w:tc>
        <w:tc>
          <w:tcPr>
            <w:tcW w:w="577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对单位处6万元以上10万元以下罚款</w:t>
            </w:r>
            <w:r>
              <w:rPr>
                <w:rFonts w:ascii="Times New Roman" w:hAnsi="Times New Roman"/>
                <w:color w:val="000000"/>
                <w:kern w:val="0"/>
                <w:szCs w:val="21"/>
              </w:rPr>
              <w:t xml:space="preserve">   </w:t>
            </w:r>
          </w:p>
        </w:tc>
      </w:tr>
      <w:tr>
        <w:trPr>
          <w:trHeight w:val="285" w:hRule="atLeast"/>
          <w:jc w:val="center"/>
        </w:trPr>
        <w:tc>
          <w:tcPr>
            <w:tcW w:w="1026"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未按要求改正的，未发生安全事故的</w:t>
            </w:r>
          </w:p>
        </w:tc>
        <w:tc>
          <w:tcPr>
            <w:tcW w:w="1120" w:type="dxa"/>
            <w:vMerge w:val="continue"/>
            <w:tcBorders>
              <w:left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577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对单位：责令停产停业整顿  10万元以上15万元以下罚款</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对直接负责主管及其他直接责任人员：2万以上3万以下罚款</w:t>
            </w:r>
            <w:r>
              <w:rPr>
                <w:rFonts w:ascii="Times New Roman" w:hAnsi="Times New Roman"/>
                <w:color w:val="000000"/>
                <w:kern w:val="0"/>
                <w:szCs w:val="21"/>
              </w:rPr>
              <w:t xml:space="preserve">   </w:t>
            </w:r>
          </w:p>
        </w:tc>
      </w:tr>
      <w:tr>
        <w:trPr>
          <w:trHeight w:val="285" w:hRule="atLeast"/>
          <w:jc w:val="center"/>
        </w:trPr>
        <w:tc>
          <w:tcPr>
            <w:tcW w:w="102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6140"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未按要求改正的，发生安全事故的</w:t>
            </w:r>
          </w:p>
        </w:tc>
        <w:tc>
          <w:tcPr>
            <w:tcW w:w="1120"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p>
        </w:tc>
        <w:tc>
          <w:tcPr>
            <w:tcW w:w="5774"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对单位：责令停产停业整顿  15万元以上20万元以下罚款，</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对直接负责主管及其他直接责任人员：3万以上5万以下罚款</w:t>
            </w:r>
            <w:r>
              <w:rPr>
                <w:rFonts w:ascii="Times New Roman" w:hAnsi="Times New Roman"/>
                <w:color w:val="000000"/>
                <w:kern w:val="0"/>
                <w:szCs w:val="21"/>
              </w:rPr>
              <w:t xml:space="preserve">  </w:t>
            </w:r>
          </w:p>
        </w:tc>
      </w:tr>
    </w:tbl>
    <w:p>
      <w:pPr>
        <w:rPr>
          <w:rFonts w:hint="eastAsia"/>
        </w:rPr>
      </w:pPr>
    </w:p>
    <w:p>
      <w:pPr>
        <w:rPr>
          <w:rFonts w:hint="eastAsia"/>
        </w:rPr>
      </w:pPr>
    </w:p>
    <w:p>
      <w:pPr>
        <w:rPr>
          <w:rFonts w:hint="eastAsia"/>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rPr>
          <w:rFonts w:ascii="Times New Roman" w:hAnsi="Times New Roman"/>
          <w:b/>
          <w:color w:val="000000"/>
        </w:rPr>
      </w:pPr>
    </w:p>
    <w:p>
      <w:pPr>
        <w:ind w:firstLine="631" w:firstLineChars="300"/>
        <w:rPr>
          <w:rFonts w:ascii="Times New Roman" w:hAnsi="Times New Roman"/>
          <w:b/>
          <w:color w:val="000000"/>
        </w:rPr>
      </w:pPr>
      <w:r>
        <w:rPr>
          <w:rFonts w:hint="eastAsia" w:ascii="Times New Roman" w:hAnsi="Times New Roman"/>
          <w:b/>
          <w:color w:val="000000"/>
        </w:rPr>
        <w:t xml:space="preserve">原自由裁量表58页 </w:t>
      </w:r>
    </w:p>
    <w:tbl>
      <w:tblPr>
        <w:tblStyle w:val="6"/>
        <w:tblW w:w="13668" w:type="dxa"/>
        <w:jc w:val="center"/>
        <w:tblLayout w:type="autofit"/>
        <w:tblCellMar>
          <w:top w:w="15" w:type="dxa"/>
          <w:left w:w="15" w:type="dxa"/>
          <w:bottom w:w="15" w:type="dxa"/>
          <w:right w:w="15" w:type="dxa"/>
        </w:tblCellMar>
      </w:tblPr>
      <w:tblGrid>
        <w:gridCol w:w="1217"/>
        <w:gridCol w:w="3729"/>
        <w:gridCol w:w="1185"/>
        <w:gridCol w:w="7537"/>
      </w:tblGrid>
      <w:tr>
        <w:trPr>
          <w:trHeight w:val="98" w:hRule="atLeast"/>
          <w:jc w:val="center"/>
        </w:trPr>
        <w:tc>
          <w:tcPr>
            <w:tcW w:w="121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12451"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0201750000（常用〕</w:t>
            </w:r>
          </w:p>
        </w:tc>
      </w:tr>
      <w:tr>
        <w:trPr>
          <w:trHeight w:val="170" w:hRule="atLeast"/>
          <w:jc w:val="center"/>
        </w:trPr>
        <w:tc>
          <w:tcPr>
            <w:tcW w:w="121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12451"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对施工单位未在施工现场的危险部位设置明显的安全警示标志，或者未按照国家有关规定在施工现场设置消防通道、消防水源、配备消防设施和灭火器材的处罚</w:t>
            </w:r>
          </w:p>
          <w:p>
            <w:pPr>
              <w:widowControl/>
              <w:spacing w:line="320" w:lineRule="exact"/>
              <w:jc w:val="left"/>
              <w:rPr>
                <w:rFonts w:ascii="Times New Roman" w:hAnsi="Times New Roman"/>
                <w:color w:val="000000"/>
                <w:kern w:val="0"/>
                <w:szCs w:val="21"/>
              </w:rPr>
            </w:pPr>
          </w:p>
        </w:tc>
      </w:tr>
      <w:tr>
        <w:trPr>
          <w:trHeight w:val="1421" w:hRule="atLeast"/>
          <w:jc w:val="center"/>
        </w:trPr>
        <w:tc>
          <w:tcPr>
            <w:tcW w:w="121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法律依据</w:t>
            </w:r>
          </w:p>
        </w:tc>
        <w:tc>
          <w:tcPr>
            <w:tcW w:w="12451"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第三十五条 生产经营单位应当在有较大危险因素的生产经营场所和有关设施、设备上，设置明显的安全警示标志。</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（一）未在有较大危险因素的生产经营场所和有关设施、设备上设置明显的安全警示标志的;</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【行政法规】《建没工程安全生产管理条例》(国务院令第393号)</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二十八条第一款_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未在施工现场的危险部位设置明显的安全警示标志，或者未按照国家有关规定在施工现场设置消防通道、消防水源、配备消防设施和灭火器材的。</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rPr>
          <w:trHeight w:val="90" w:hRule="atLeast"/>
          <w:jc w:val="center"/>
        </w:trPr>
        <w:tc>
          <w:tcPr>
            <w:tcW w:w="121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12451"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责令限期改正，罚款，责令停产停业整顿</w:t>
            </w:r>
          </w:p>
        </w:tc>
      </w:tr>
      <w:tr>
        <w:trPr>
          <w:trHeight w:val="90" w:hRule="atLeast"/>
          <w:jc w:val="center"/>
        </w:trPr>
        <w:tc>
          <w:tcPr>
            <w:tcW w:w="13668"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自由裁量基准</w:t>
            </w:r>
          </w:p>
        </w:tc>
      </w:tr>
      <w:tr>
        <w:trPr>
          <w:trHeight w:val="98" w:hRule="atLeast"/>
          <w:jc w:val="center"/>
        </w:trPr>
        <w:tc>
          <w:tcPr>
            <w:tcW w:w="121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情形描述</w:t>
            </w:r>
          </w:p>
        </w:tc>
        <w:tc>
          <w:tcPr>
            <w:tcW w:w="372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按要求改正的，未发生安全事故的</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753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对单位：3万元以下罚款</w:t>
            </w:r>
          </w:p>
        </w:tc>
      </w:tr>
      <w:tr>
        <w:trPr>
          <w:trHeight w:val="98" w:hRule="atLeast"/>
          <w:jc w:val="center"/>
        </w:trPr>
        <w:tc>
          <w:tcPr>
            <w:tcW w:w="121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72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按要求改正的，发生安全事故的</w:t>
            </w: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753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对单位：3万元以上5万元以下罚款</w:t>
            </w:r>
          </w:p>
        </w:tc>
      </w:tr>
      <w:tr>
        <w:trPr>
          <w:trHeight w:val="154" w:hRule="atLeast"/>
          <w:jc w:val="center"/>
        </w:trPr>
        <w:tc>
          <w:tcPr>
            <w:tcW w:w="121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72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未按要求改正的，未发生安全事故的</w:t>
            </w: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753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 xml:space="preserve">对单位:5万元以上15万元以下罚款  </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对个人:1万以上1.5万以下罚款</w:t>
            </w:r>
          </w:p>
        </w:tc>
      </w:tr>
      <w:tr>
        <w:trPr>
          <w:trHeight w:val="215" w:hRule="atLeast"/>
          <w:jc w:val="center"/>
        </w:trPr>
        <w:tc>
          <w:tcPr>
            <w:tcW w:w="121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72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未按要求改正的，发生安全事故的</w:t>
            </w: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753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对单位:15万元以上20万元以下罚款，责令停产停业整顿</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对个人:1.5万以上2万以下罚款</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Times New Roman" w:hAnsi="Times New Roman"/>
          <w:b/>
          <w:color w:val="000000"/>
        </w:rPr>
      </w:pPr>
    </w:p>
    <w:p>
      <w:pPr>
        <w:rPr>
          <w:rFonts w:ascii="Times New Roman" w:hAnsi="Times New Roman"/>
          <w:b/>
          <w:color w:val="000000"/>
        </w:rPr>
      </w:pPr>
    </w:p>
    <w:p>
      <w:pPr>
        <w:rPr>
          <w:rFonts w:hint="eastAsia" w:ascii="Times New Roman" w:hAnsi="Times New Roman"/>
          <w:b/>
          <w:color w:val="000000"/>
        </w:rPr>
      </w:pPr>
    </w:p>
    <w:p>
      <w:pPr>
        <w:ind w:firstLine="631" w:firstLineChars="300"/>
        <w:rPr>
          <w:rFonts w:ascii="Times New Roman" w:hAnsi="Times New Roman"/>
          <w:b/>
          <w:color w:val="000000"/>
        </w:rPr>
      </w:pPr>
      <w:r>
        <w:rPr>
          <w:rFonts w:hint="eastAsia" w:ascii="Times New Roman" w:hAnsi="Times New Roman"/>
          <w:b/>
          <w:color w:val="000000"/>
        </w:rPr>
        <w:t>原自由裁量 59页</w:t>
      </w:r>
    </w:p>
    <w:tbl>
      <w:tblPr>
        <w:tblStyle w:val="6"/>
        <w:tblW w:w="13668" w:type="dxa"/>
        <w:jc w:val="center"/>
        <w:tblLayout w:type="fixed"/>
        <w:tblCellMar>
          <w:top w:w="15" w:type="dxa"/>
          <w:left w:w="15" w:type="dxa"/>
          <w:bottom w:w="15" w:type="dxa"/>
          <w:right w:w="15" w:type="dxa"/>
        </w:tblCellMar>
      </w:tblPr>
      <w:tblGrid>
        <w:gridCol w:w="1196"/>
        <w:gridCol w:w="3285"/>
        <w:gridCol w:w="1080"/>
        <w:gridCol w:w="8107"/>
      </w:tblGrid>
      <w:tr>
        <w:trPr>
          <w:trHeight w:val="75"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12472"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0201751000〔常用）</w:t>
            </w:r>
          </w:p>
        </w:tc>
      </w:tr>
      <w:tr>
        <w:trPr>
          <w:trHeight w:val="75"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12472"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对施工单位未向作业人员提供安全防护用具和安全防护服装的处罚</w:t>
            </w:r>
          </w:p>
        </w:tc>
      </w:tr>
      <w:tr>
        <w:trPr>
          <w:trHeight w:val="1230"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法律依据</w:t>
            </w:r>
          </w:p>
        </w:tc>
        <w:tc>
          <w:tcPr>
            <w:tcW w:w="12472"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第四十五条 生产经营单位必须为从业人员提供符合国家标准或者行业标准的劳动防护用品，并监督、教育从业人员按照使用规则佩戴、使用。</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（五）未为从业人员提供符合国家标准或者行业标准的劳动防护用品的;</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【行政法规】《建设工程安全生产管理条例》</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第三十二条：第一款 施工单位应当向作业人员提供安全防护用具和安全防护服装，并书面告知危险岗位的操作规程和违章操作的危害</w:t>
            </w:r>
            <w:r>
              <w:rPr>
                <w:rFonts w:hint="eastAsia" w:ascii="微软雅黑" w:hAnsi="微软雅黑" w:eastAsia="微软雅黑"/>
              </w:rPr>
              <w:t>。</w:t>
            </w:r>
          </w:p>
        </w:tc>
      </w:tr>
      <w:tr>
        <w:trPr>
          <w:trHeight w:val="75"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12472"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责令限期改正，罚款、责令停产停业整顿</w:t>
            </w:r>
          </w:p>
        </w:tc>
      </w:tr>
      <w:tr>
        <w:trPr>
          <w:trHeight w:val="75" w:hRule="atLeast"/>
          <w:jc w:val="center"/>
        </w:trPr>
        <w:tc>
          <w:tcPr>
            <w:tcW w:w="13668"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自由裁量基准</w:t>
            </w:r>
          </w:p>
        </w:tc>
      </w:tr>
      <w:tr>
        <w:trPr>
          <w:trHeight w:val="75" w:hRule="atLeast"/>
          <w:jc w:val="center"/>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情形描述</w:t>
            </w:r>
          </w:p>
        </w:tc>
        <w:tc>
          <w:tcPr>
            <w:tcW w:w="32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按要求改正的，未发生安全事故的</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810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对单位：3万元以下罚款</w:t>
            </w:r>
          </w:p>
        </w:tc>
      </w:tr>
      <w:tr>
        <w:trPr>
          <w:trHeight w:val="75"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2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按要求改正的，发生安全事故的</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810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对单位：3万元以上5万元以下罚款</w:t>
            </w:r>
          </w:p>
        </w:tc>
      </w:tr>
      <w:tr>
        <w:trPr>
          <w:trHeight w:val="150"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2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未按要求改正的，未发生安全事故的</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810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对单位:5万元以上15万元以下罚款</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对个人:l万以上1.5万以下罚款</w:t>
            </w:r>
          </w:p>
        </w:tc>
      </w:tr>
      <w:tr>
        <w:trPr>
          <w:trHeight w:val="150"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2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未按要求改正的，发生安全事故的</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810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对单位:15万元以上20万元以下罚款，责令停产停业整顿（抄送行业主管部门）</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对个人:1.5万以上2万以下罚款</w:t>
            </w:r>
          </w:p>
        </w:tc>
      </w:tr>
    </w:tbl>
    <w:p>
      <w:pPr>
        <w:widowControl/>
        <w:spacing w:line="320" w:lineRule="exact"/>
        <w:jc w:val="left"/>
        <w:rPr>
          <w:rFonts w:ascii="Times New Roman" w:hAnsi="Times New Roman"/>
          <w:color w:val="000000"/>
          <w:kern w:val="0"/>
          <w:szCs w:val="21"/>
        </w:rPr>
      </w:pPr>
    </w:p>
    <w:p>
      <w:pPr>
        <w:widowControl/>
        <w:spacing w:line="320" w:lineRule="exact"/>
        <w:jc w:val="left"/>
        <w:rPr>
          <w:rFonts w:ascii="Times New Roman" w:hAnsi="Times New Roman"/>
          <w:color w:val="000000"/>
          <w:kern w:val="0"/>
          <w:szCs w:val="21"/>
        </w:rPr>
      </w:pPr>
    </w:p>
    <w:p>
      <w:pPr>
        <w:widowControl/>
        <w:spacing w:line="320" w:lineRule="exact"/>
        <w:jc w:val="left"/>
        <w:rPr>
          <w:rFonts w:ascii="Times New Roman" w:hAnsi="Times New Roman"/>
          <w:color w:val="000000"/>
          <w:kern w:val="0"/>
          <w:szCs w:val="21"/>
        </w:rPr>
      </w:pPr>
    </w:p>
    <w:p>
      <w:pPr>
        <w:rPr>
          <w:rFonts w:hint="eastAsia"/>
        </w:rPr>
      </w:pPr>
    </w:p>
    <w:p>
      <w:pPr>
        <w:rPr>
          <w:rFonts w:hint="eastAsia"/>
        </w:rPr>
      </w:pPr>
    </w:p>
    <w:p>
      <w:pPr>
        <w:widowControl/>
        <w:spacing w:line="320" w:lineRule="exact"/>
        <w:ind w:firstLine="418" w:firstLineChars="199"/>
        <w:jc w:val="left"/>
        <w:rPr>
          <w:rFonts w:ascii="Times New Roman" w:hAnsi="Times New Roman"/>
          <w:b/>
          <w:color w:val="000000"/>
          <w:kern w:val="0"/>
          <w:szCs w:val="21"/>
        </w:rPr>
      </w:pPr>
      <w:r>
        <w:rPr>
          <w:rFonts w:hint="eastAsia" w:ascii="Times New Roman" w:hAnsi="Times New Roman"/>
          <w:b/>
          <w:color w:val="000000"/>
          <w:kern w:val="0"/>
          <w:szCs w:val="21"/>
        </w:rPr>
        <w:t xml:space="preserve">原自由裁量 60页 </w:t>
      </w:r>
    </w:p>
    <w:tbl>
      <w:tblPr>
        <w:tblStyle w:val="6"/>
        <w:tblW w:w="13810" w:type="dxa"/>
        <w:jc w:val="center"/>
        <w:tblLayout w:type="autofit"/>
        <w:tblCellMar>
          <w:top w:w="15" w:type="dxa"/>
          <w:left w:w="15" w:type="dxa"/>
          <w:bottom w:w="15" w:type="dxa"/>
          <w:right w:w="15" w:type="dxa"/>
        </w:tblCellMar>
      </w:tblPr>
      <w:tblGrid>
        <w:gridCol w:w="1196"/>
        <w:gridCol w:w="3780"/>
        <w:gridCol w:w="1140"/>
        <w:gridCol w:w="7694"/>
      </w:tblGrid>
      <w:tr>
        <w:trPr>
          <w:trHeight w:val="527"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0201752000（常用）</w:t>
            </w:r>
          </w:p>
        </w:tc>
      </w:tr>
      <w:tr>
        <w:trPr>
          <w:trHeight w:val="909"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对施工单位未按照规定在施工起重机械和整体提升脚手架、模板等自升式架设设施验收合格后登记的处罚</w:t>
            </w:r>
          </w:p>
        </w:tc>
      </w:tr>
      <w:tr>
        <w:trPr>
          <w:trHeight w:val="5163"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法律依据</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（六）危险物品的容器、运输工具，以及涉及人身安全、危险性较大的海洋石油开采特种设备和矿山井下特种设备未经具有专业资质的机构检测、检验合格，取得安全使用证或者安全标志，投入使用的;</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【行政法规】《建设工程安全生产管理条例》(国务院令第393号）</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第三十五条：第三款 施工单位应当自施工起重机械和整体提升脚手架、模板等自升式架设设施验收合格之日起30日内，向建设行政主管部门或者其他有关部门登记。登记标志应当置于或者附着于该设备的显著位置。</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（五）未按照规定在施工起重机械和整体提升脚手架、模板等自升式架设设施验收合格后登记的。</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六十八条：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rPr>
          <w:trHeight w:val="909"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责令限期改正．罚款、责令停业整顿</w:t>
            </w:r>
          </w:p>
        </w:tc>
      </w:tr>
      <w:tr>
        <w:trPr>
          <w:trHeight w:val="527" w:hRule="atLeast"/>
          <w:jc w:val="center"/>
        </w:trPr>
        <w:tc>
          <w:tcPr>
            <w:tcW w:w="13810"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自由裁量基准</w:t>
            </w:r>
          </w:p>
        </w:tc>
      </w:tr>
      <w:tr>
        <w:trPr>
          <w:trHeight w:val="527" w:hRule="atLeast"/>
          <w:jc w:val="center"/>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情形描述</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按要求改正的，未发生安全事故的</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7694"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对单位：3万元以下罚款</w:t>
            </w:r>
          </w:p>
        </w:tc>
      </w:tr>
      <w:tr>
        <w:trPr>
          <w:trHeight w:val="527"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按要求改正的，发生安全事故的</w:t>
            </w: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7694"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对单位：3万元以上5万元以下罚款</w:t>
            </w:r>
          </w:p>
        </w:tc>
      </w:tr>
      <w:tr>
        <w:trPr>
          <w:trHeight w:val="909"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来按要求改正的，未发生安全事故的</w:t>
            </w: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7694"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对单位;5万元以上15万元以下罚款</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对个人:1万以上1.5万以下罚款</w:t>
            </w:r>
          </w:p>
        </w:tc>
      </w:tr>
      <w:tr>
        <w:trPr>
          <w:trHeight w:val="1308"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未按要求改正的，发生安全事故的</w:t>
            </w: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p>
        </w:tc>
        <w:tc>
          <w:tcPr>
            <w:tcW w:w="7694"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对单位：15万元以上20万元以下罚款，责令停产停业整顿</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对个人:1.5万以上2万以下罚款</w:t>
            </w:r>
          </w:p>
        </w:tc>
      </w:tr>
    </w:tbl>
    <w:p>
      <w:pPr>
        <w:widowControl/>
        <w:spacing w:line="320" w:lineRule="exact"/>
        <w:jc w:val="left"/>
        <w:rPr>
          <w:rFonts w:ascii="Times New Roman" w:hAnsi="Times New Roman"/>
          <w:color w:val="000000"/>
          <w:kern w:val="0"/>
          <w:szCs w:val="21"/>
        </w:rPr>
      </w:pPr>
    </w:p>
    <w:p>
      <w:pPr>
        <w:widowControl/>
        <w:spacing w:line="320" w:lineRule="exact"/>
        <w:jc w:val="left"/>
        <w:rPr>
          <w:rFonts w:ascii="Times New Roman" w:hAnsi="Times New Roman"/>
          <w:color w:val="000000"/>
          <w:kern w:val="0"/>
          <w:szCs w:val="21"/>
        </w:rPr>
      </w:pPr>
    </w:p>
    <w:p>
      <w:pPr>
        <w:widowControl/>
        <w:spacing w:line="320" w:lineRule="exact"/>
        <w:jc w:val="left"/>
        <w:rPr>
          <w:rFonts w:ascii="Times New Roman" w:hAnsi="Times New Roman"/>
          <w:color w:val="000000"/>
          <w:kern w:val="0"/>
          <w:szCs w:val="21"/>
        </w:rPr>
      </w:pPr>
    </w:p>
    <w:p>
      <w:pPr>
        <w:widowControl/>
        <w:spacing w:line="320" w:lineRule="exact"/>
        <w:jc w:val="left"/>
        <w:rPr>
          <w:rFonts w:ascii="Times New Roman" w:hAnsi="Times New Roman"/>
          <w:color w:val="000000"/>
          <w:kern w:val="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320" w:lineRule="exact"/>
        <w:ind w:firstLine="521" w:firstLineChars="248"/>
        <w:jc w:val="left"/>
        <w:rPr>
          <w:rFonts w:ascii="Times New Roman" w:hAnsi="Times New Roman"/>
          <w:b/>
          <w:color w:val="000000"/>
          <w:kern w:val="0"/>
          <w:szCs w:val="21"/>
        </w:rPr>
      </w:pPr>
      <w:r>
        <w:rPr>
          <w:rFonts w:hint="eastAsia" w:ascii="Times New Roman" w:hAnsi="Times New Roman"/>
          <w:b/>
          <w:color w:val="000000"/>
          <w:kern w:val="0"/>
          <w:szCs w:val="21"/>
        </w:rPr>
        <w:t>原自由裁量68页</w:t>
      </w:r>
    </w:p>
    <w:tbl>
      <w:tblPr>
        <w:tblStyle w:val="6"/>
        <w:tblW w:w="13952" w:type="dxa"/>
        <w:jc w:val="center"/>
        <w:tblLayout w:type="autofit"/>
        <w:tblCellMar>
          <w:top w:w="15" w:type="dxa"/>
          <w:left w:w="15" w:type="dxa"/>
          <w:bottom w:w="15" w:type="dxa"/>
          <w:right w:w="15" w:type="dxa"/>
        </w:tblCellMar>
      </w:tblPr>
      <w:tblGrid>
        <w:gridCol w:w="1151"/>
        <w:gridCol w:w="12801"/>
      </w:tblGrid>
      <w:tr>
        <w:trPr>
          <w:trHeight w:val="452" w:hRule="atLeast"/>
          <w:jc w:val="center"/>
        </w:trPr>
        <w:tc>
          <w:tcPr>
            <w:tcW w:w="115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1280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0201764000-1</w:t>
            </w:r>
          </w:p>
        </w:tc>
      </w:tr>
      <w:tr>
        <w:trPr>
          <w:trHeight w:val="452" w:hRule="atLeast"/>
          <w:jc w:val="center"/>
        </w:trPr>
        <w:tc>
          <w:tcPr>
            <w:tcW w:w="115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1280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对施工单位的主要负责人未履行安全生产管理职责的处罚</w:t>
            </w:r>
          </w:p>
        </w:tc>
      </w:tr>
      <w:tr>
        <w:trPr>
          <w:trHeight w:val="627" w:hRule="atLeast"/>
          <w:jc w:val="center"/>
        </w:trPr>
        <w:tc>
          <w:tcPr>
            <w:tcW w:w="115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法律依据</w:t>
            </w:r>
          </w:p>
        </w:tc>
        <w:tc>
          <w:tcPr>
            <w:tcW w:w="1280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w:t>
            </w:r>
            <w:r>
              <w:rPr>
                <w:rFonts w:hint="eastAsia" w:ascii="Times New Roman" w:hAnsi="Times New Roman"/>
                <w:color w:val="000000"/>
                <w:kern w:val="0"/>
                <w:szCs w:val="21"/>
                <w:lang w:val="en-US" w:eastAsia="zh-Hans"/>
              </w:rPr>
              <w:t>国</w:t>
            </w:r>
            <w:bookmarkStart w:id="0" w:name="_GoBack"/>
            <w:bookmarkEnd w:id="0"/>
            <w:r>
              <w:rPr>
                <w:rFonts w:hint="eastAsia" w:ascii="Times New Roman" w:hAnsi="Times New Roman"/>
                <w:color w:val="000000"/>
                <w:kern w:val="0"/>
                <w:szCs w:val="21"/>
              </w:rPr>
              <w:t>安全生产法》</w:t>
            </w:r>
          </w:p>
          <w:p>
            <w:pPr>
              <w:widowControl/>
              <w:spacing w:line="320" w:lineRule="exact"/>
              <w:ind w:firstLine="420" w:firstLineChars="200"/>
              <w:jc w:val="left"/>
              <w:rPr>
                <w:rFonts w:ascii="Times New Roman" w:hAnsi="Times New Roman"/>
                <w:color w:val="000000"/>
                <w:kern w:val="0"/>
                <w:szCs w:val="21"/>
              </w:rPr>
            </w:pPr>
            <w:r>
              <w:rPr>
                <w:rFonts w:ascii="Helvetica" w:hAnsi="Helvetica"/>
                <w:color w:val="333333"/>
                <w:szCs w:val="21"/>
                <w:shd w:val="clear" w:color="auto" w:fill="FFFFFF"/>
              </w:rPr>
              <w:t>第五条</w:t>
            </w:r>
            <w:r>
              <w:rPr>
                <w:rFonts w:hint="eastAsia" w:ascii="Helvetica" w:hAnsi="Helvetica"/>
                <w:color w:val="333333"/>
                <w:szCs w:val="21"/>
                <w:shd w:val="clear" w:color="auto" w:fill="FFFFFF"/>
              </w:rPr>
              <w:t>：</w:t>
            </w:r>
            <w:r>
              <w:rPr>
                <w:rFonts w:ascii="Helvetica" w:hAnsi="Helvetica"/>
                <w:color w:val="333333"/>
                <w:szCs w:val="21"/>
                <w:shd w:val="clear" w:color="auto" w:fill="FFFFFF"/>
              </w:rPr>
              <w:t>生产经营单位的主要负责人是本单位安全生产第一责任人，对本单位的安全生产工作全面负责。其他负责人对职责范围内的安全生产工作负责。</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     单位的主要负责人;对重大、特别重大生产安全事故负有责任的，终身不得担任本行业生产经营单位的主要负责人。</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第九十五条 生产经营单位的主要负责人未履行本法规定的安全生产管理职责，导致发生生产安全事故的，由应急管理部门依照下列规定处以罚款：</w:t>
            </w:r>
          </w:p>
          <w:p>
            <w:pPr>
              <w:widowControl/>
              <w:shd w:val="clear" w:color="auto" w:fill="FFFFFF"/>
              <w:spacing w:line="360" w:lineRule="atLeast"/>
              <w:ind w:firstLine="480"/>
              <w:jc w:val="left"/>
              <w:rPr>
                <w:rFonts w:ascii="Helvetica" w:hAnsi="Helvetica" w:eastAsia="宋体" w:cs="宋体"/>
                <w:color w:val="333333"/>
                <w:kern w:val="0"/>
                <w:szCs w:val="21"/>
              </w:rPr>
            </w:pPr>
            <w:r>
              <w:rPr>
                <w:rFonts w:ascii="Helvetica" w:hAnsi="Helvetica" w:eastAsia="宋体" w:cs="宋体"/>
                <w:color w:val="333333"/>
                <w:kern w:val="0"/>
                <w:szCs w:val="21"/>
              </w:rPr>
              <w:t>（一）发生一般事故的，处上一年年收入百分之四十的罚款；</w:t>
            </w:r>
          </w:p>
          <w:p>
            <w:pPr>
              <w:widowControl/>
              <w:shd w:val="clear" w:color="auto" w:fill="FFFFFF"/>
              <w:spacing w:line="360" w:lineRule="atLeast"/>
              <w:ind w:firstLine="480"/>
              <w:jc w:val="left"/>
              <w:rPr>
                <w:rFonts w:ascii="Helvetica" w:hAnsi="Helvetica" w:eastAsia="宋体" w:cs="宋体"/>
                <w:color w:val="333333"/>
                <w:kern w:val="0"/>
                <w:szCs w:val="21"/>
              </w:rPr>
            </w:pPr>
            <w:r>
              <w:rPr>
                <w:rFonts w:ascii="Helvetica" w:hAnsi="Helvetica" w:eastAsia="宋体" w:cs="宋体"/>
                <w:color w:val="333333"/>
                <w:kern w:val="0"/>
                <w:szCs w:val="21"/>
              </w:rPr>
              <w:t>（二）发生较大事故的，处上一年年收入百分之六十的罚款；</w:t>
            </w:r>
          </w:p>
          <w:p>
            <w:pPr>
              <w:widowControl/>
              <w:shd w:val="clear" w:color="auto" w:fill="FFFFFF"/>
              <w:spacing w:line="360" w:lineRule="atLeast"/>
              <w:ind w:firstLine="480"/>
              <w:jc w:val="left"/>
              <w:rPr>
                <w:rFonts w:ascii="Helvetica" w:hAnsi="Helvetica" w:eastAsia="宋体" w:cs="宋体"/>
                <w:color w:val="333333"/>
                <w:kern w:val="0"/>
                <w:szCs w:val="21"/>
              </w:rPr>
            </w:pPr>
            <w:r>
              <w:rPr>
                <w:rFonts w:ascii="Helvetica" w:hAnsi="Helvetica" w:eastAsia="宋体" w:cs="宋体"/>
                <w:color w:val="333333"/>
                <w:kern w:val="0"/>
                <w:szCs w:val="21"/>
              </w:rPr>
              <w:t>（三）发生重大事故的，处上一年年收入百分之八十的罚款；</w:t>
            </w:r>
          </w:p>
          <w:p>
            <w:pPr>
              <w:widowControl/>
              <w:shd w:val="clear" w:color="auto" w:fill="FFFFFF"/>
              <w:spacing w:line="360" w:lineRule="atLeast"/>
              <w:ind w:firstLine="480"/>
              <w:jc w:val="left"/>
              <w:rPr>
                <w:rFonts w:ascii="Helvetica" w:hAnsi="Helvetica" w:eastAsia="宋体" w:cs="宋体"/>
                <w:color w:val="333333"/>
                <w:kern w:val="0"/>
                <w:szCs w:val="21"/>
              </w:rPr>
            </w:pPr>
            <w:r>
              <w:rPr>
                <w:rFonts w:ascii="Helvetica" w:hAnsi="Helvetica" w:eastAsia="宋体" w:cs="宋体"/>
                <w:color w:val="333333"/>
                <w:kern w:val="0"/>
                <w:szCs w:val="21"/>
              </w:rPr>
              <w:t>（四）发生特别重大事故的，处上一年年收入百分之一百的罚款。</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【行政法规】《建设工程安全生产管理条例》</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第二十一条：第一款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tc>
      </w:tr>
      <w:tr>
        <w:trPr>
          <w:trHeight w:val="680" w:hRule="atLeast"/>
          <w:jc w:val="center"/>
        </w:trPr>
        <w:tc>
          <w:tcPr>
            <w:tcW w:w="115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1280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责令停业整顿，罚款</w:t>
            </w:r>
          </w:p>
        </w:tc>
      </w:tr>
    </w:tbl>
    <w:p>
      <w:pPr>
        <w:rPr>
          <w:rFonts w:hint="eastAsia"/>
        </w:rPr>
      </w:pPr>
    </w:p>
    <w:p>
      <w:pPr>
        <w:rPr>
          <w:rFonts w:hint="eastAsia"/>
        </w:rPr>
      </w:pPr>
    </w:p>
    <w:p>
      <w:pPr>
        <w:rPr>
          <w:rFonts w:hint="eastAsia"/>
        </w:rPr>
      </w:pPr>
    </w:p>
    <w:tbl>
      <w:tblPr>
        <w:tblStyle w:val="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935"/>
        <w:gridCol w:w="1701"/>
        <w:gridCol w:w="170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2" w:type="dxa"/>
            <w:vMerge w:val="restart"/>
          </w:tcPr>
          <w:p>
            <w:pPr>
              <w:rPr>
                <w:rFonts w:hint="eastAsia"/>
                <w:szCs w:val="21"/>
              </w:rPr>
            </w:pPr>
          </w:p>
          <w:p>
            <w:pPr>
              <w:rPr>
                <w:rFonts w:hint="eastAsia"/>
                <w:szCs w:val="21"/>
              </w:rPr>
            </w:pPr>
          </w:p>
          <w:p>
            <w:pPr>
              <w:rPr>
                <w:rFonts w:hint="eastAsia"/>
                <w:szCs w:val="21"/>
              </w:rPr>
            </w:pPr>
            <w:r>
              <w:rPr>
                <w:rFonts w:hint="eastAsia"/>
                <w:szCs w:val="21"/>
              </w:rPr>
              <w:t>情形描述</w:t>
            </w:r>
          </w:p>
        </w:tc>
        <w:tc>
          <w:tcPr>
            <w:tcW w:w="2935" w:type="dxa"/>
            <w:vMerge w:val="restart"/>
          </w:tcPr>
          <w:p>
            <w:pPr>
              <w:rPr>
                <w:rFonts w:hint="eastAsia"/>
                <w:szCs w:val="21"/>
              </w:rPr>
            </w:pPr>
          </w:p>
          <w:p>
            <w:pPr>
              <w:rPr>
                <w:rFonts w:hint="eastAsia"/>
                <w:szCs w:val="21"/>
              </w:rPr>
            </w:pPr>
            <w:r>
              <w:rPr>
                <w:rFonts w:hint="eastAsia"/>
                <w:szCs w:val="21"/>
              </w:rPr>
              <w:t>按要求改正   未发生事故</w:t>
            </w:r>
          </w:p>
        </w:tc>
        <w:tc>
          <w:tcPr>
            <w:tcW w:w="1701" w:type="dxa"/>
            <w:vMerge w:val="restart"/>
          </w:tcPr>
          <w:p>
            <w:pPr>
              <w:rPr>
                <w:rFonts w:hint="eastAsia"/>
                <w:szCs w:val="21"/>
              </w:rPr>
            </w:pPr>
          </w:p>
          <w:p>
            <w:pPr>
              <w:rPr>
                <w:rFonts w:hint="eastAsia"/>
                <w:szCs w:val="21"/>
              </w:rPr>
            </w:pPr>
            <w:r>
              <w:rPr>
                <w:rFonts w:hint="eastAsia"/>
                <w:szCs w:val="21"/>
              </w:rPr>
              <w:t>对企业</w:t>
            </w:r>
          </w:p>
          <w:p>
            <w:pPr>
              <w:rPr>
                <w:rFonts w:hint="eastAsia"/>
                <w:szCs w:val="21"/>
              </w:rPr>
            </w:pPr>
            <w:r>
              <w:rPr>
                <w:rFonts w:hint="eastAsia"/>
                <w:szCs w:val="21"/>
              </w:rPr>
              <w:t>对主要负责人</w:t>
            </w:r>
          </w:p>
          <w:p>
            <w:pPr>
              <w:rPr>
                <w:rFonts w:hint="eastAsia"/>
                <w:szCs w:val="21"/>
              </w:rPr>
            </w:pPr>
          </w:p>
          <w:p>
            <w:pPr>
              <w:rPr>
                <w:rFonts w:hint="eastAsia"/>
                <w:szCs w:val="21"/>
              </w:rPr>
            </w:pPr>
          </w:p>
        </w:tc>
        <w:tc>
          <w:tcPr>
            <w:tcW w:w="1701" w:type="dxa"/>
            <w:vMerge w:val="restart"/>
          </w:tcPr>
          <w:p>
            <w:pPr>
              <w:rPr>
                <w:rFonts w:hint="eastAsia"/>
                <w:szCs w:val="21"/>
              </w:rPr>
            </w:pPr>
          </w:p>
          <w:p>
            <w:pPr>
              <w:rPr>
                <w:rFonts w:hint="eastAsia"/>
                <w:szCs w:val="21"/>
              </w:rPr>
            </w:pPr>
            <w:r>
              <w:rPr>
                <w:rFonts w:hint="eastAsia"/>
                <w:szCs w:val="21"/>
              </w:rPr>
              <w:t>裁量幅度</w:t>
            </w:r>
          </w:p>
        </w:tc>
        <w:tc>
          <w:tcPr>
            <w:tcW w:w="6521" w:type="dxa"/>
          </w:tcPr>
          <w:p>
            <w:pPr>
              <w:rPr>
                <w:rFonts w:hint="eastAsia"/>
                <w:szCs w:val="21"/>
              </w:rPr>
            </w:pPr>
            <w:r>
              <w:rPr>
                <w:rFonts w:hint="eastAsia"/>
                <w:szCs w:val="21"/>
              </w:rPr>
              <w:t>对企业：不处罚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2" w:type="dxa"/>
            <w:vMerge w:val="continue"/>
          </w:tcPr>
          <w:p>
            <w:pPr>
              <w:rPr>
                <w:rFonts w:hint="eastAsia"/>
                <w:szCs w:val="21"/>
              </w:rPr>
            </w:pPr>
          </w:p>
        </w:tc>
        <w:tc>
          <w:tcPr>
            <w:tcW w:w="2935" w:type="dxa"/>
            <w:vMerge w:val="continue"/>
          </w:tcPr>
          <w:p>
            <w:pPr>
              <w:rPr>
                <w:rFonts w:hint="eastAsia"/>
                <w:szCs w:val="21"/>
              </w:rPr>
            </w:pPr>
          </w:p>
        </w:tc>
        <w:tc>
          <w:tcPr>
            <w:tcW w:w="1701" w:type="dxa"/>
            <w:vMerge w:val="continue"/>
          </w:tcPr>
          <w:p>
            <w:pPr>
              <w:rPr>
                <w:rFonts w:hint="eastAsia"/>
                <w:szCs w:val="21"/>
              </w:rPr>
            </w:pPr>
          </w:p>
        </w:tc>
        <w:tc>
          <w:tcPr>
            <w:tcW w:w="1701" w:type="dxa"/>
            <w:vMerge w:val="continue"/>
          </w:tcPr>
          <w:p>
            <w:pPr>
              <w:rPr>
                <w:rFonts w:hint="eastAsia"/>
                <w:szCs w:val="21"/>
              </w:rPr>
            </w:pPr>
          </w:p>
        </w:tc>
        <w:tc>
          <w:tcPr>
            <w:tcW w:w="6521" w:type="dxa"/>
          </w:tcPr>
          <w:p>
            <w:pPr>
              <w:rPr>
                <w:rFonts w:hint="eastAsia"/>
                <w:szCs w:val="21"/>
              </w:rPr>
            </w:pPr>
            <w:r>
              <w:rPr>
                <w:rFonts w:hint="eastAsia"/>
                <w:szCs w:val="21"/>
              </w:rPr>
              <w:t>对主要负责人：2万—5万罚款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2" w:type="dxa"/>
            <w:vMerge w:val="continue"/>
          </w:tcPr>
          <w:p>
            <w:pPr>
              <w:rPr>
                <w:rFonts w:hint="eastAsia"/>
                <w:szCs w:val="21"/>
              </w:rPr>
            </w:pPr>
          </w:p>
        </w:tc>
        <w:tc>
          <w:tcPr>
            <w:tcW w:w="2935" w:type="dxa"/>
            <w:vMerge w:val="restart"/>
          </w:tcPr>
          <w:p>
            <w:pPr>
              <w:rPr>
                <w:rFonts w:hint="eastAsia"/>
                <w:szCs w:val="21"/>
              </w:rPr>
            </w:pPr>
          </w:p>
          <w:p>
            <w:pPr>
              <w:rPr>
                <w:rFonts w:hint="eastAsia"/>
                <w:szCs w:val="21"/>
              </w:rPr>
            </w:pPr>
            <w:r>
              <w:rPr>
                <w:rFonts w:hint="eastAsia"/>
                <w:szCs w:val="21"/>
              </w:rPr>
              <w:t>未按要求改正 未发生事故</w:t>
            </w:r>
          </w:p>
        </w:tc>
        <w:tc>
          <w:tcPr>
            <w:tcW w:w="1701" w:type="dxa"/>
            <w:vMerge w:val="continue"/>
          </w:tcPr>
          <w:p>
            <w:pPr>
              <w:rPr>
                <w:rFonts w:hint="eastAsia"/>
                <w:szCs w:val="21"/>
              </w:rPr>
            </w:pPr>
          </w:p>
        </w:tc>
        <w:tc>
          <w:tcPr>
            <w:tcW w:w="1701" w:type="dxa"/>
            <w:vMerge w:val="continue"/>
          </w:tcPr>
          <w:p>
            <w:pPr>
              <w:rPr>
                <w:rFonts w:hint="eastAsia"/>
                <w:szCs w:val="21"/>
              </w:rPr>
            </w:pPr>
          </w:p>
        </w:tc>
        <w:tc>
          <w:tcPr>
            <w:tcW w:w="6521" w:type="dxa"/>
          </w:tcPr>
          <w:p>
            <w:pPr>
              <w:rPr>
                <w:rFonts w:hint="eastAsia"/>
                <w:szCs w:val="21"/>
              </w:rPr>
            </w:pPr>
            <w:r>
              <w:rPr>
                <w:rFonts w:hint="eastAsia"/>
                <w:szCs w:val="21"/>
              </w:rPr>
              <w:t>对企业：责令停业整顿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142" w:type="dxa"/>
            <w:vMerge w:val="continue"/>
          </w:tcPr>
          <w:p>
            <w:pPr>
              <w:rPr>
                <w:rFonts w:hint="eastAsia"/>
                <w:szCs w:val="21"/>
              </w:rPr>
            </w:pPr>
          </w:p>
        </w:tc>
        <w:tc>
          <w:tcPr>
            <w:tcW w:w="2935" w:type="dxa"/>
            <w:vMerge w:val="continue"/>
          </w:tcPr>
          <w:p>
            <w:pPr>
              <w:rPr>
                <w:rFonts w:hint="eastAsia"/>
                <w:szCs w:val="21"/>
              </w:rPr>
            </w:pPr>
          </w:p>
        </w:tc>
        <w:tc>
          <w:tcPr>
            <w:tcW w:w="1701" w:type="dxa"/>
            <w:vMerge w:val="continue"/>
          </w:tcPr>
          <w:p>
            <w:pPr>
              <w:rPr>
                <w:rFonts w:hint="eastAsia"/>
                <w:szCs w:val="21"/>
              </w:rPr>
            </w:pPr>
          </w:p>
        </w:tc>
        <w:tc>
          <w:tcPr>
            <w:tcW w:w="1701" w:type="dxa"/>
            <w:vMerge w:val="continue"/>
          </w:tcPr>
          <w:p>
            <w:pPr>
              <w:rPr>
                <w:rFonts w:hint="eastAsia"/>
                <w:szCs w:val="21"/>
              </w:rPr>
            </w:pPr>
          </w:p>
        </w:tc>
        <w:tc>
          <w:tcPr>
            <w:tcW w:w="6521" w:type="dxa"/>
          </w:tcPr>
          <w:p>
            <w:pPr>
              <w:rPr>
                <w:rFonts w:hint="eastAsia"/>
                <w:szCs w:val="21"/>
              </w:rPr>
            </w:pPr>
            <w:r>
              <w:rPr>
                <w:rFonts w:hint="eastAsia"/>
                <w:szCs w:val="21"/>
              </w:rPr>
              <w:t>对主要负责人：5万—10万罚款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142" w:type="dxa"/>
          </w:tcPr>
          <w:p>
            <w:pPr>
              <w:rPr>
                <w:rFonts w:hint="eastAsia"/>
                <w:szCs w:val="21"/>
              </w:rPr>
            </w:pPr>
          </w:p>
        </w:tc>
        <w:tc>
          <w:tcPr>
            <w:tcW w:w="2935" w:type="dxa"/>
          </w:tcPr>
          <w:p>
            <w:pPr>
              <w:rPr>
                <w:rFonts w:hint="eastAsia"/>
                <w:szCs w:val="21"/>
              </w:rPr>
            </w:pPr>
            <w:r>
              <w:rPr>
                <w:rFonts w:hint="eastAsia"/>
                <w:szCs w:val="21"/>
              </w:rPr>
              <w:t>发生生产安全事故的</w:t>
            </w:r>
          </w:p>
        </w:tc>
        <w:tc>
          <w:tcPr>
            <w:tcW w:w="9923" w:type="dxa"/>
            <w:gridSpan w:val="3"/>
          </w:tcPr>
          <w:p>
            <w:pPr>
              <w:rPr>
                <w:rFonts w:hint="eastAsia"/>
                <w:szCs w:val="21"/>
              </w:rPr>
            </w:pPr>
            <w:r>
              <w:rPr>
                <w:rFonts w:hint="eastAsia"/>
                <w:szCs w:val="21"/>
              </w:rPr>
              <w:t>移送应急管理部门依法处理</w:t>
            </w:r>
          </w:p>
        </w:tc>
      </w:tr>
    </w:tbl>
    <w:p>
      <w:pPr>
        <w:rPr>
          <w:rFonts w:hint="eastAsia"/>
        </w:rPr>
      </w:pPr>
      <w:r>
        <w:rPr/>
        <w:br w:type="textWrapping" w:clear="all"/>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320" w:lineRule="exact"/>
        <w:ind w:firstLine="521" w:firstLineChars="248"/>
        <w:jc w:val="left"/>
        <w:rPr>
          <w:rFonts w:ascii="Times New Roman" w:hAnsi="Times New Roman"/>
          <w:b/>
          <w:color w:val="000000"/>
          <w:kern w:val="0"/>
          <w:szCs w:val="21"/>
        </w:rPr>
      </w:pPr>
      <w:r>
        <w:rPr>
          <w:rFonts w:hint="eastAsia" w:ascii="Times New Roman" w:hAnsi="Times New Roman"/>
          <w:b/>
          <w:color w:val="000000"/>
          <w:kern w:val="0"/>
          <w:szCs w:val="21"/>
        </w:rPr>
        <w:t>原自由裁量68页</w:t>
      </w:r>
    </w:p>
    <w:tbl>
      <w:tblPr>
        <w:tblStyle w:val="6"/>
        <w:tblW w:w="138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196"/>
        <w:gridCol w:w="3542"/>
        <w:gridCol w:w="1134"/>
        <w:gridCol w:w="7938"/>
      </w:tblGrid>
      <w:tr>
        <w:trPr>
          <w:trHeight w:val="75" w:hRule="atLeast"/>
          <w:jc w:val="center"/>
        </w:trPr>
        <w:tc>
          <w:tcPr>
            <w:tcW w:w="1196" w:type="dxa"/>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12614" w:type="dxa"/>
            <w:gridSpan w:val="3"/>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0201764000-2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 w:hRule="atLeast"/>
          <w:jc w:val="center"/>
        </w:trPr>
        <w:tc>
          <w:tcPr>
            <w:tcW w:w="1196"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12614" w:type="dxa"/>
            <w:gridSpan w:val="3"/>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生产经营单位的其他负责人和安全生产管理人员未履行本法规定的安全生产管理职责的处罚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00" w:hRule="atLeast"/>
          <w:jc w:val="center"/>
        </w:trPr>
        <w:tc>
          <w:tcPr>
            <w:tcW w:w="1196"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法律依据</w:t>
            </w:r>
          </w:p>
        </w:tc>
        <w:tc>
          <w:tcPr>
            <w:tcW w:w="12614" w:type="dxa"/>
            <w:gridSpan w:val="3"/>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第九十六条 生产经营单位的其他负责人和安全生产管理人员未履行本法规定的安全生产管理职责的，责令限期改正，处一万元以上三万元以下罚款;导致发生生产安全事故的，，并处上一年收入百分之二十以上百分之五十以下的罚款;构成犯罪的，依照刑法有关规定追究刑事责任。</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【行政法规】《建设工程安全生产管理条例》</w:t>
            </w:r>
          </w:p>
          <w:p>
            <w:pPr>
              <w:widowControl/>
              <w:spacing w:line="320" w:lineRule="exact"/>
              <w:ind w:firstLine="420" w:firstLineChars="200"/>
              <w:jc w:val="left"/>
              <w:rPr>
                <w:rFonts w:ascii="Times New Roman" w:hAnsi="Times New Roman"/>
                <w:color w:val="000000"/>
                <w:kern w:val="0"/>
                <w:szCs w:val="21"/>
              </w:rPr>
            </w:pPr>
            <w:r>
              <w:rPr>
                <w:rFonts w:hint="eastAsia" w:ascii="Times New Roman" w:hAnsi="Times New Roman"/>
                <w:color w:val="000000"/>
                <w:kern w:val="0"/>
                <w:szCs w:val="21"/>
              </w:rPr>
              <w:t>第二十一条：第二款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widowControl/>
              <w:spacing w:line="320" w:lineRule="exact"/>
              <w:ind w:firstLine="315" w:firstLineChars="150"/>
              <w:jc w:val="left"/>
              <w:rPr>
                <w:rFonts w:ascii="Times New Roman" w:hAnsi="Times New Roman"/>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 w:hRule="atLeast"/>
          <w:jc w:val="center"/>
        </w:trPr>
        <w:tc>
          <w:tcPr>
            <w:tcW w:w="1196"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12614" w:type="dxa"/>
            <w:gridSpan w:val="3"/>
            <w:shd w:val="clear" w:color="auto" w:fill="auto"/>
            <w:tcMar>
              <w:top w:w="60" w:type="dxa"/>
              <w:left w:w="60" w:type="dxa"/>
              <w:bottom w:w="45" w:type="dxa"/>
              <w:right w:w="60" w:type="dxa"/>
            </w:tcMar>
            <w:vAlign w:val="center"/>
          </w:tcPr>
          <w:p>
            <w:pPr>
              <w:widowControl/>
              <w:spacing w:line="320" w:lineRule="exact"/>
              <w:ind w:firstLine="105" w:firstLineChars="50"/>
              <w:jc w:val="left"/>
              <w:rPr>
                <w:rFonts w:ascii="Times New Roman" w:hAnsi="Times New Roman"/>
                <w:color w:val="000000"/>
                <w:kern w:val="0"/>
                <w:szCs w:val="21"/>
              </w:rPr>
            </w:pPr>
            <w:r>
              <w:rPr>
                <w:rFonts w:hint="eastAsia" w:ascii="Times New Roman" w:hAnsi="Times New Roman"/>
                <w:color w:val="000000"/>
                <w:kern w:val="0"/>
                <w:szCs w:val="21"/>
              </w:rPr>
              <w:t>责令限期改正，罚款  暂停或者吊销其与安全生产有关的资格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 w:hRule="atLeast"/>
          <w:jc w:val="center"/>
        </w:trPr>
        <w:tc>
          <w:tcPr>
            <w:tcW w:w="13810" w:type="dxa"/>
            <w:gridSpan w:val="4"/>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自由裁量基准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 w:hRule="atLeast"/>
          <w:jc w:val="center"/>
        </w:trPr>
        <w:tc>
          <w:tcPr>
            <w:tcW w:w="1196" w:type="dxa"/>
            <w:vMerge w:val="restart"/>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情形描述</w:t>
            </w:r>
          </w:p>
        </w:tc>
        <w:tc>
          <w:tcPr>
            <w:tcW w:w="3542"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 未发生事故的</w:t>
            </w:r>
          </w:p>
        </w:tc>
        <w:tc>
          <w:tcPr>
            <w:tcW w:w="1134" w:type="dxa"/>
            <w:vMerge w:val="restart"/>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7938"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1万—3万元罚款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 w:hRule="atLeast"/>
          <w:jc w:val="center"/>
        </w:trPr>
        <w:tc>
          <w:tcPr>
            <w:tcW w:w="1196"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3542"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发生一般安全事故的</w:t>
            </w:r>
          </w:p>
        </w:tc>
        <w:tc>
          <w:tcPr>
            <w:tcW w:w="1134"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7938"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上一年收入20%罚款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0" w:hRule="atLeast"/>
          <w:jc w:val="center"/>
        </w:trPr>
        <w:tc>
          <w:tcPr>
            <w:tcW w:w="1196"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3542"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发生较大安全事故的</w:t>
            </w:r>
          </w:p>
        </w:tc>
        <w:tc>
          <w:tcPr>
            <w:tcW w:w="1134"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7938"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上一年收入30%罚款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0" w:hRule="atLeast"/>
          <w:jc w:val="center"/>
        </w:trPr>
        <w:tc>
          <w:tcPr>
            <w:tcW w:w="1196"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3542"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发生重大安全事故的</w:t>
            </w:r>
          </w:p>
        </w:tc>
        <w:tc>
          <w:tcPr>
            <w:tcW w:w="1134"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7938"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上一年收入40%罚款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0" w:hRule="atLeast"/>
          <w:jc w:val="center"/>
        </w:trPr>
        <w:tc>
          <w:tcPr>
            <w:tcW w:w="1196"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3542"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 xml:space="preserve">发生特大安全事故的                </w:t>
            </w:r>
          </w:p>
        </w:tc>
        <w:tc>
          <w:tcPr>
            <w:tcW w:w="1134" w:type="dxa"/>
            <w:vMerge w:val="continue"/>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7938" w:type="dxa"/>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上一年收入50%罚款</w:t>
            </w:r>
          </w:p>
        </w:tc>
      </w:tr>
    </w:tbl>
    <w:p>
      <w:pPr>
        <w:rPr>
          <w:rFonts w:hint="eastAsia"/>
        </w:rPr>
      </w:pPr>
    </w:p>
    <w:p>
      <w:pPr>
        <w:rPr>
          <w:rFonts w:hint="eastAsia"/>
        </w:rPr>
      </w:pPr>
    </w:p>
    <w:p>
      <w:pPr>
        <w:rPr>
          <w:rFonts w:hint="eastAsia"/>
        </w:rPr>
      </w:pPr>
    </w:p>
    <w:p>
      <w:pPr>
        <w:rPr>
          <w:rFonts w:hint="eastAsia"/>
        </w:rPr>
      </w:pPr>
    </w:p>
    <w:p>
      <w:pPr>
        <w:rPr>
          <w:rFonts w:hint="eastAsia"/>
        </w:rPr>
      </w:pPr>
    </w:p>
    <w:p>
      <w:pPr>
        <w:widowControl/>
        <w:spacing w:line="320" w:lineRule="exact"/>
        <w:jc w:val="left"/>
        <w:rPr>
          <w:rFonts w:ascii="Times New Roman" w:hAnsi="Times New Roman"/>
          <w:color w:val="000000"/>
          <w:kern w:val="0"/>
          <w:szCs w:val="21"/>
        </w:rPr>
      </w:pPr>
    </w:p>
    <w:p>
      <w:pPr>
        <w:rPr>
          <w:rFonts w:hint="eastAsia"/>
          <w:b/>
        </w:rPr>
      </w:pPr>
      <w:r>
        <w:rPr>
          <w:rFonts w:hint="eastAsia"/>
          <w:b/>
        </w:rPr>
        <w:t xml:space="preserve"> </w:t>
      </w:r>
    </w:p>
    <w:p>
      <w:pPr>
        <w:ind w:firstLine="418" w:firstLineChars="199"/>
        <w:rPr>
          <w:rFonts w:hint="eastAsia"/>
          <w:b/>
        </w:rPr>
      </w:pPr>
      <w:r>
        <w:rPr>
          <w:rFonts w:hint="eastAsia"/>
          <w:b/>
        </w:rPr>
        <w:t>原自由裁量 70页</w:t>
      </w:r>
    </w:p>
    <w:tbl>
      <w:tblPr>
        <w:tblStyle w:val="6"/>
        <w:tblW w:w="13810" w:type="dxa"/>
        <w:jc w:val="center"/>
        <w:tblLayout w:type="fixed"/>
        <w:tblCellMar>
          <w:top w:w="15" w:type="dxa"/>
          <w:left w:w="15" w:type="dxa"/>
          <w:bottom w:w="15" w:type="dxa"/>
          <w:right w:w="15" w:type="dxa"/>
        </w:tblCellMar>
      </w:tblPr>
      <w:tblGrid>
        <w:gridCol w:w="1196"/>
        <w:gridCol w:w="3542"/>
        <w:gridCol w:w="1134"/>
        <w:gridCol w:w="7938"/>
      </w:tblGrid>
      <w:tr>
        <w:trPr>
          <w:trHeight w:val="75"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0201767000〔常用）</w:t>
            </w:r>
          </w:p>
        </w:tc>
      </w:tr>
      <w:tr>
        <w:trPr>
          <w:trHeight w:val="75"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对生产经营单位未如实记录安全生产教育和培训情况的处罚</w:t>
            </w:r>
          </w:p>
        </w:tc>
      </w:tr>
      <w:tr>
        <w:trPr>
          <w:trHeight w:val="1230"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法律依据</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第二十五条　生产经营单位的安全生产管理机构以及安全生产管理人员履行下列职责：</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（二）组织或者参与本单位安全生产教育和培训，如实记录安全生产教育和培训情况</w:t>
            </w:r>
            <w:r>
              <w:rPr>
                <w:rFonts w:hint="eastAsia" w:ascii="Times New Roman" w:hAnsi="Times New Roman"/>
                <w:color w:val="000000"/>
                <w:kern w:val="0"/>
                <w:szCs w:val="21"/>
              </w:rPr>
              <w:t>。</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（四）未如实记录安全生产教育和培训情况的；</w:t>
            </w:r>
          </w:p>
          <w:p>
            <w:pPr>
              <w:widowControl/>
              <w:spacing w:line="320" w:lineRule="exact"/>
              <w:ind w:firstLine="315" w:firstLineChars="150"/>
              <w:jc w:val="left"/>
              <w:rPr>
                <w:rFonts w:ascii="Times New Roman" w:hAnsi="Times New Roman"/>
                <w:color w:val="000000"/>
                <w:kern w:val="0"/>
                <w:szCs w:val="21"/>
              </w:rPr>
            </w:pPr>
          </w:p>
        </w:tc>
      </w:tr>
      <w:tr>
        <w:trPr>
          <w:trHeight w:val="75" w:hRule="atLeast"/>
          <w:jc w:val="center"/>
        </w:trPr>
        <w:tc>
          <w:tcPr>
            <w:tcW w:w="119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12614"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责令限期改正，罚款、责令停业整顿</w:t>
            </w:r>
          </w:p>
        </w:tc>
      </w:tr>
      <w:tr>
        <w:trPr>
          <w:trHeight w:val="75" w:hRule="atLeast"/>
          <w:jc w:val="center"/>
        </w:trPr>
        <w:tc>
          <w:tcPr>
            <w:tcW w:w="13810"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自由裁量基准</w:t>
            </w:r>
          </w:p>
        </w:tc>
      </w:tr>
      <w:tr>
        <w:trPr>
          <w:trHeight w:val="75" w:hRule="atLeast"/>
          <w:jc w:val="center"/>
        </w:trPr>
        <w:tc>
          <w:tcPr>
            <w:tcW w:w="119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情形描述</w:t>
            </w:r>
          </w:p>
        </w:tc>
        <w:tc>
          <w:tcPr>
            <w:tcW w:w="354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  未发生事故的</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79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对单位：6万元以下罚款</w:t>
            </w:r>
          </w:p>
        </w:tc>
      </w:tr>
      <w:tr>
        <w:trPr>
          <w:trHeight w:val="75"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354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  发生安全事故的</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79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对单位：6万元以上10万元以下罚款</w:t>
            </w:r>
          </w:p>
        </w:tc>
      </w:tr>
      <w:tr>
        <w:trPr>
          <w:trHeight w:val="150"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354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  未发生安全事故的</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79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对单位:10万元以上15万元以下罚款  责令停产停业</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w:t>
            </w:r>
            <w:r>
              <w:rPr>
                <w:rFonts w:ascii="Times New Roman" w:hAnsi="Times New Roman"/>
                <w:color w:val="000000"/>
                <w:kern w:val="0"/>
                <w:szCs w:val="21"/>
              </w:rPr>
              <w:t>直接负责的主管人员和其他直接责任人员</w:t>
            </w:r>
            <w:r>
              <w:rPr>
                <w:rFonts w:hint="eastAsia" w:ascii="Times New Roman" w:hAnsi="Times New Roman"/>
                <w:color w:val="000000"/>
                <w:kern w:val="0"/>
                <w:szCs w:val="21"/>
              </w:rPr>
              <w:t>:2万以上3.5万以下罚款</w:t>
            </w:r>
          </w:p>
        </w:tc>
      </w:tr>
      <w:tr>
        <w:trPr>
          <w:trHeight w:val="150"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354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未按要求改正的，发生安全事故的</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79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对单位:15万元以上20万元以下罚款  责令停产停业整顿</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w:t>
            </w:r>
            <w:r>
              <w:rPr>
                <w:rFonts w:ascii="Times New Roman" w:hAnsi="Times New Roman"/>
                <w:color w:val="000000"/>
                <w:kern w:val="0"/>
                <w:szCs w:val="21"/>
              </w:rPr>
              <w:t>直接负责的主管人员和其他直接责任人员</w:t>
            </w:r>
            <w:r>
              <w:rPr>
                <w:rFonts w:hint="eastAsia" w:ascii="Times New Roman" w:hAnsi="Times New Roman"/>
                <w:color w:val="000000"/>
                <w:kern w:val="0"/>
                <w:szCs w:val="21"/>
              </w:rPr>
              <w:t>:3.5万以上5万以下罚款</w:t>
            </w:r>
          </w:p>
        </w:tc>
      </w:tr>
    </w:tbl>
    <w:p>
      <w:pPr>
        <w:widowControl/>
        <w:spacing w:line="320" w:lineRule="exact"/>
        <w:ind w:firstLine="315" w:firstLineChars="150"/>
        <w:jc w:val="left"/>
        <w:rPr>
          <w:rFonts w:ascii="Times New Roman" w:hAnsi="Times New Roman"/>
          <w:color w:val="000000"/>
          <w:kern w:val="0"/>
          <w:szCs w:val="21"/>
        </w:rPr>
      </w:pPr>
    </w:p>
    <w:p>
      <w:pPr>
        <w:widowControl/>
        <w:spacing w:line="320" w:lineRule="exact"/>
        <w:ind w:firstLine="315" w:firstLineChars="150"/>
        <w:jc w:val="left"/>
        <w:rPr>
          <w:rFonts w:ascii="Times New Roman" w:hAnsi="Times New Roman"/>
          <w:color w:val="000000"/>
          <w:kern w:val="0"/>
          <w:szCs w:val="21"/>
        </w:rPr>
      </w:pPr>
    </w:p>
    <w:p>
      <w:pPr>
        <w:widowControl/>
        <w:spacing w:line="320" w:lineRule="exact"/>
        <w:ind w:firstLine="315" w:firstLineChars="150"/>
        <w:jc w:val="left"/>
        <w:rPr>
          <w:rFonts w:ascii="Times New Roman" w:hAnsi="Times New Roman"/>
          <w:color w:val="000000"/>
          <w:kern w:val="0"/>
          <w:szCs w:val="21"/>
        </w:rPr>
      </w:pPr>
    </w:p>
    <w:p>
      <w:pPr>
        <w:widowControl/>
        <w:spacing w:line="320" w:lineRule="exact"/>
        <w:ind w:firstLine="315" w:firstLineChars="150"/>
        <w:jc w:val="left"/>
        <w:rPr>
          <w:rFonts w:ascii="Times New Roman" w:hAnsi="Times New Roman"/>
          <w:color w:val="000000"/>
          <w:kern w:val="0"/>
          <w:szCs w:val="21"/>
        </w:rPr>
      </w:pPr>
    </w:p>
    <w:p>
      <w:pPr>
        <w:widowControl/>
        <w:spacing w:line="320" w:lineRule="exact"/>
        <w:ind w:firstLine="315" w:firstLineChars="150"/>
        <w:jc w:val="left"/>
        <w:rPr>
          <w:rFonts w:ascii="Times New Roman" w:hAnsi="Times New Roman"/>
          <w:color w:val="000000"/>
          <w:kern w:val="0"/>
          <w:szCs w:val="21"/>
        </w:rPr>
      </w:pPr>
    </w:p>
    <w:p>
      <w:pPr>
        <w:widowControl/>
        <w:spacing w:line="320" w:lineRule="exact"/>
        <w:ind w:firstLine="315" w:firstLineChars="150"/>
        <w:jc w:val="left"/>
        <w:rPr>
          <w:rFonts w:ascii="Times New Roman" w:hAnsi="Times New Roman"/>
          <w:color w:val="000000"/>
          <w:kern w:val="0"/>
          <w:szCs w:val="21"/>
        </w:rPr>
      </w:pPr>
    </w:p>
    <w:p>
      <w:pPr>
        <w:ind w:firstLine="105" w:firstLineChars="50"/>
        <w:rPr>
          <w:rFonts w:ascii="Times New Roman" w:hAnsi="Times New Roman"/>
          <w:color w:val="000000"/>
          <w:kern w:val="0"/>
          <w:szCs w:val="21"/>
        </w:rPr>
      </w:pPr>
    </w:p>
    <w:p>
      <w:pPr>
        <w:ind w:firstLine="105" w:firstLineChars="50"/>
        <w:rPr>
          <w:rFonts w:hint="eastAsia"/>
          <w:b/>
        </w:rPr>
      </w:pPr>
    </w:p>
    <w:p>
      <w:pPr>
        <w:ind w:firstLine="521" w:firstLineChars="248"/>
        <w:rPr>
          <w:rFonts w:hint="eastAsia"/>
          <w:b/>
        </w:rPr>
      </w:pPr>
      <w:r>
        <w:rPr>
          <w:rFonts w:hint="eastAsia"/>
          <w:b/>
        </w:rPr>
        <w:t>原自由裁量76页</w:t>
      </w:r>
    </w:p>
    <w:tbl>
      <w:tblPr>
        <w:tblStyle w:val="6"/>
        <w:tblW w:w="13720" w:type="dxa"/>
        <w:jc w:val="center"/>
        <w:tblLayout w:type="autofit"/>
        <w:tblCellMar>
          <w:top w:w="15" w:type="dxa"/>
          <w:left w:w="15" w:type="dxa"/>
          <w:bottom w:w="15" w:type="dxa"/>
          <w:right w:w="15" w:type="dxa"/>
        </w:tblCellMar>
      </w:tblPr>
      <w:tblGrid>
        <w:gridCol w:w="1597"/>
        <w:gridCol w:w="4575"/>
        <w:gridCol w:w="1497"/>
        <w:gridCol w:w="6051"/>
      </w:tblGrid>
      <w:tr>
        <w:trPr>
          <w:trHeight w:val="132" w:hRule="atLeast"/>
          <w:jc w:val="center"/>
        </w:trPr>
        <w:tc>
          <w:tcPr>
            <w:tcW w:w="159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12123"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0201777000〔常用）</w:t>
            </w:r>
          </w:p>
        </w:tc>
      </w:tr>
      <w:tr>
        <w:trPr>
          <w:trHeight w:val="132" w:hRule="atLeast"/>
          <w:jc w:val="center"/>
        </w:trPr>
        <w:tc>
          <w:tcPr>
            <w:tcW w:w="159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12123"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对生产经营单位生产经营场所和员工宿舍未设有符合紧急疏散婴、标志明显、保持畅通的出口，或者锁闭、封堵生产经营场所或者员工宿含出口的处罚</w:t>
            </w:r>
          </w:p>
        </w:tc>
      </w:tr>
      <w:tr>
        <w:trPr>
          <w:trHeight w:val="2895" w:hRule="atLeast"/>
          <w:jc w:val="center"/>
        </w:trPr>
        <w:tc>
          <w:tcPr>
            <w:tcW w:w="159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法悖依据</w:t>
            </w:r>
          </w:p>
        </w:tc>
        <w:tc>
          <w:tcPr>
            <w:tcW w:w="12123"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 xml:space="preserve">第四十二条第二款 </w:t>
            </w:r>
            <w:r>
              <w:rPr>
                <w:rFonts w:ascii="Times New Roman" w:hAnsi="Times New Roman"/>
                <w:color w:val="000000"/>
                <w:kern w:val="0"/>
                <w:szCs w:val="21"/>
              </w:rPr>
              <w:t>生产经营场所和员工宿舍应当设有符合紧急疏散要求、标志明显、保持畅通的出口、疏散通道。禁止占用、锁闭、封堵生产经营场所或者员工宿舍的出口、疏散通道。</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Times New Roman" w:hAnsi="Times New Roman"/>
                <w:color w:val="000000"/>
                <w:kern w:val="0"/>
                <w:szCs w:val="21"/>
              </w:rPr>
              <w:t xml:space="preserve">  </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（二）生产经营场所和员工宿舍未设有符合紧急疏散需要、标志明显、保持畅通的出口、疏散通道，或者占用、锁闭、封堵生产经营场所或者员工宿舍出口、疏散通道的。</w:t>
            </w:r>
          </w:p>
        </w:tc>
      </w:tr>
      <w:tr>
        <w:trPr>
          <w:trHeight w:val="132" w:hRule="atLeast"/>
          <w:jc w:val="center"/>
        </w:trPr>
        <w:tc>
          <w:tcPr>
            <w:tcW w:w="159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12123"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责令限期改正，罚款、责令停业整顿</w:t>
            </w:r>
          </w:p>
        </w:tc>
      </w:tr>
      <w:tr>
        <w:trPr>
          <w:trHeight w:val="132" w:hRule="atLeast"/>
          <w:jc w:val="center"/>
        </w:trPr>
        <w:tc>
          <w:tcPr>
            <w:tcW w:w="13720"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自由裁量基准</w:t>
            </w:r>
          </w:p>
        </w:tc>
      </w:tr>
      <w:tr>
        <w:trPr>
          <w:trHeight w:val="294" w:hRule="atLeast"/>
          <w:jc w:val="center"/>
        </w:trPr>
        <w:tc>
          <w:tcPr>
            <w:tcW w:w="159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情形描述</w:t>
            </w:r>
          </w:p>
        </w:tc>
        <w:tc>
          <w:tcPr>
            <w:tcW w:w="45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  未发生安全事故的</w:t>
            </w:r>
          </w:p>
        </w:tc>
        <w:tc>
          <w:tcPr>
            <w:tcW w:w="149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605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对单位:3万元以下罚款</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w:t>
            </w:r>
            <w:r>
              <w:rPr>
                <w:rFonts w:ascii="Times New Roman" w:hAnsi="Times New Roman"/>
                <w:color w:val="000000"/>
                <w:kern w:val="0"/>
                <w:szCs w:val="21"/>
              </w:rPr>
              <w:t>直接负责的主管人员和其他直接责任人员</w:t>
            </w:r>
            <w:r>
              <w:rPr>
                <w:rFonts w:hint="eastAsia" w:ascii="Times New Roman" w:hAnsi="Times New Roman"/>
                <w:color w:val="000000"/>
                <w:kern w:val="0"/>
                <w:szCs w:val="21"/>
              </w:rPr>
              <w:t>:5千元以下罚款</w:t>
            </w:r>
          </w:p>
        </w:tc>
      </w:tr>
      <w:tr>
        <w:trPr>
          <w:trHeight w:val="294" w:hRule="atLeast"/>
          <w:jc w:val="center"/>
        </w:trPr>
        <w:tc>
          <w:tcPr>
            <w:tcW w:w="1597"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45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按要求改正的  发生安全事故的</w:t>
            </w:r>
          </w:p>
        </w:tc>
        <w:tc>
          <w:tcPr>
            <w:tcW w:w="1497"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605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对单位:3万—5万元罚款</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w:t>
            </w:r>
            <w:r>
              <w:rPr>
                <w:rFonts w:ascii="Times New Roman" w:hAnsi="Times New Roman"/>
                <w:color w:val="000000"/>
                <w:kern w:val="0"/>
                <w:szCs w:val="21"/>
              </w:rPr>
              <w:t>直接负责的主管人员和其他直接责任人员</w:t>
            </w:r>
            <w:r>
              <w:rPr>
                <w:rFonts w:hint="eastAsia" w:ascii="Times New Roman" w:hAnsi="Times New Roman"/>
                <w:color w:val="000000"/>
                <w:kern w:val="0"/>
                <w:szCs w:val="21"/>
              </w:rPr>
              <w:t>:5千—1万元罚款</w:t>
            </w:r>
          </w:p>
        </w:tc>
      </w:tr>
      <w:tr>
        <w:trPr>
          <w:trHeight w:val="937" w:hRule="atLeast"/>
          <w:jc w:val="center"/>
        </w:trPr>
        <w:tc>
          <w:tcPr>
            <w:tcW w:w="1597"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45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来按要求改正的</w:t>
            </w:r>
          </w:p>
        </w:tc>
        <w:tc>
          <w:tcPr>
            <w:tcW w:w="1497"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20" w:lineRule="exact"/>
              <w:ind w:firstLine="315" w:firstLineChars="150"/>
              <w:jc w:val="left"/>
              <w:rPr>
                <w:rFonts w:ascii="Times New Roman" w:hAnsi="Times New Roman"/>
                <w:color w:val="000000"/>
                <w:kern w:val="0"/>
                <w:szCs w:val="21"/>
              </w:rPr>
            </w:pPr>
          </w:p>
        </w:tc>
        <w:tc>
          <w:tcPr>
            <w:tcW w:w="605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对单位：5万元罚款  责令停产停业整顿</w:t>
            </w:r>
          </w:p>
          <w:p>
            <w:pPr>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w:t>
            </w:r>
            <w:r>
              <w:rPr>
                <w:rFonts w:ascii="Times New Roman" w:hAnsi="Times New Roman"/>
                <w:color w:val="000000"/>
                <w:kern w:val="0"/>
                <w:szCs w:val="21"/>
              </w:rPr>
              <w:t>直接负责的主管人员和其他直接责任人员</w:t>
            </w:r>
            <w:r>
              <w:rPr>
                <w:rFonts w:hint="eastAsia" w:ascii="Times New Roman" w:hAnsi="Times New Roman"/>
                <w:color w:val="000000"/>
                <w:kern w:val="0"/>
                <w:szCs w:val="21"/>
              </w:rPr>
              <w:t>: 1万元罚款</w:t>
            </w:r>
          </w:p>
        </w:tc>
      </w:tr>
    </w:tbl>
    <w:p>
      <w:pPr>
        <w:widowControl/>
        <w:spacing w:line="320" w:lineRule="exact"/>
        <w:ind w:firstLine="315" w:firstLineChars="150"/>
        <w:jc w:val="left"/>
        <w:rPr>
          <w:rFonts w:ascii="Times New Roman" w:hAnsi="Times New Roman"/>
          <w:color w:val="000000"/>
          <w:kern w:val="0"/>
          <w:szCs w:val="21"/>
        </w:rPr>
      </w:pPr>
    </w:p>
    <w:p>
      <w:pPr>
        <w:widowControl/>
        <w:spacing w:line="320" w:lineRule="exact"/>
        <w:ind w:firstLine="315" w:firstLineChars="150"/>
        <w:jc w:val="left"/>
        <w:rPr>
          <w:rFonts w:ascii="Times New Roman" w:hAnsi="Times New Roman"/>
          <w:color w:val="000000"/>
          <w:kern w:val="0"/>
          <w:szCs w:val="21"/>
        </w:rPr>
      </w:pPr>
    </w:p>
    <w:p>
      <w:pPr>
        <w:rPr>
          <w:rFonts w:hint="eastAsia"/>
        </w:rPr>
      </w:pPr>
    </w:p>
    <w:p>
      <w:pPr>
        <w:rPr>
          <w:rFonts w:hint="eastAsia"/>
        </w:rPr>
      </w:pPr>
    </w:p>
    <w:p>
      <w:pPr>
        <w:rPr>
          <w:rFonts w:hint="eastAsia"/>
          <w:b/>
        </w:rPr>
      </w:pPr>
    </w:p>
    <w:p>
      <w:pPr>
        <w:ind w:firstLine="631" w:firstLineChars="300"/>
        <w:rPr>
          <w:rFonts w:hint="eastAsia"/>
          <w:b/>
        </w:rPr>
      </w:pPr>
      <w:r>
        <w:rPr>
          <w:rFonts w:hint="eastAsia"/>
          <w:b/>
        </w:rPr>
        <w:t>原自由裁量77页</w:t>
      </w:r>
    </w:p>
    <w:tbl>
      <w:tblPr>
        <w:tblStyle w:val="7"/>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682"/>
        <w:gridCol w:w="5748"/>
        <w:gridCol w:w="1773"/>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609"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编号</w:t>
            </w:r>
          </w:p>
        </w:tc>
        <w:tc>
          <w:tcPr>
            <w:tcW w:w="4391" w:type="pct"/>
            <w:gridSpan w:val="3"/>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0201779000(常用）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609"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行为名称</w:t>
            </w:r>
          </w:p>
        </w:tc>
        <w:tc>
          <w:tcPr>
            <w:tcW w:w="4391" w:type="pct"/>
            <w:gridSpan w:val="3"/>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对生产经营单位拒绝、阻碍负有安全生产监督管理职责的部门依法实施监督检查的处罚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2" w:hRule="atLeast"/>
          <w:jc w:val="center"/>
        </w:trPr>
        <w:tc>
          <w:tcPr>
            <w:tcW w:w="609"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法律依掘</w:t>
            </w:r>
          </w:p>
        </w:tc>
        <w:tc>
          <w:tcPr>
            <w:tcW w:w="4391" w:type="pct"/>
            <w:gridSpan w:val="3"/>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rPr>
              <w:t>【法律】《中华人民共和国安全生产法》</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第六十六条  生产经营单位对负有安全生产监督管理职责的部门的监督检查人员(以下统称安全生产监督检查人员)依法履行监督检查职责，应当予以配合，不得拒绝、阻挠。</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9"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处罚种类</w:t>
            </w:r>
          </w:p>
        </w:tc>
        <w:tc>
          <w:tcPr>
            <w:tcW w:w="4391" w:type="pct"/>
            <w:gridSpan w:val="3"/>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自由裁量基酣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609" w:type="pct"/>
            <w:vMerge w:val="restart"/>
            <w:tcBorders>
              <w:top w:val="single" w:color="000000" w:sz="8" w:space="0"/>
              <w:left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情形描述</w:t>
            </w:r>
          </w:p>
        </w:tc>
        <w:tc>
          <w:tcPr>
            <w:tcW w:w="2081"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按期改正的</w:t>
            </w:r>
          </w:p>
        </w:tc>
        <w:tc>
          <w:tcPr>
            <w:tcW w:w="642" w:type="pct"/>
            <w:vMerge w:val="restart"/>
            <w:tcBorders>
              <w:top w:val="single" w:color="000000" w:sz="8" w:space="0"/>
              <w:left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裁量幅度</w:t>
            </w:r>
          </w:p>
        </w:tc>
        <w:tc>
          <w:tcPr>
            <w:tcW w:w="1668"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09" w:type="pct"/>
            <w:vMerge w:val="continue"/>
            <w:tcBorders>
              <w:left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p>
        </w:tc>
        <w:tc>
          <w:tcPr>
            <w:tcW w:w="2081"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拒不改正  未发生安全生产事故</w:t>
            </w:r>
          </w:p>
        </w:tc>
        <w:tc>
          <w:tcPr>
            <w:tcW w:w="642" w:type="pct"/>
            <w:vMerge w:val="continue"/>
            <w:tcBorders>
              <w:left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p>
        </w:tc>
        <w:tc>
          <w:tcPr>
            <w:tcW w:w="1668" w:type="pct"/>
            <w:tcBorders>
              <w:top w:val="single" w:color="000000" w:sz="8" w:space="0"/>
              <w:left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对单位：处2万元—10万元以下的罚款</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对个人：对其直接负责的主管人员和其他直接责任人员处1万元罚款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jc w:val="center"/>
        </w:trPr>
        <w:tc>
          <w:tcPr>
            <w:tcW w:w="609" w:type="pct"/>
            <w:vMerge w:val="continue"/>
            <w:tcBorders>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p>
        </w:tc>
        <w:tc>
          <w:tcPr>
            <w:tcW w:w="2081" w:type="pct"/>
            <w:tcBorders>
              <w:top w:val="single" w:color="000000" w:sz="8" w:space="0"/>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拒不改正  发生安全生产事故的</w:t>
            </w:r>
          </w:p>
        </w:tc>
        <w:tc>
          <w:tcPr>
            <w:tcW w:w="642" w:type="pct"/>
            <w:vMerge w:val="continue"/>
            <w:tcBorders>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p>
        </w:tc>
        <w:tc>
          <w:tcPr>
            <w:tcW w:w="1668" w:type="pct"/>
            <w:tcBorders>
              <w:left w:val="single" w:color="000000" w:sz="8" w:space="0"/>
              <w:bottom w:val="single" w:color="000000" w:sz="8" w:space="0"/>
              <w:right w:val="single" w:color="000000" w:sz="8" w:space="0"/>
            </w:tcBorders>
            <w:vAlign w:val="center"/>
          </w:tcPr>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对单位：处10万元—20万元以下的罚款</w:t>
            </w:r>
          </w:p>
          <w:p>
            <w:pPr>
              <w:widowControl/>
              <w:spacing w:line="320" w:lineRule="exact"/>
              <w:ind w:firstLine="315" w:firstLineChars="150"/>
              <w:jc w:val="left"/>
              <w:rPr>
                <w:rFonts w:ascii="Times New Roman" w:hAnsi="Times New Roman"/>
                <w:color w:val="000000"/>
                <w:kern w:val="0"/>
                <w:szCs w:val="21"/>
              </w:rPr>
            </w:pPr>
            <w:r>
              <w:rPr>
                <w:rFonts w:hint="eastAsia" w:ascii="Times New Roman" w:hAnsi="Times New Roman"/>
                <w:color w:val="000000"/>
                <w:kern w:val="0"/>
                <w:szCs w:val="21"/>
              </w:rPr>
              <w:t>对个人：对其直接负责的主管人员和其他直接责任人员处2万元罚款</w:t>
            </w:r>
          </w:p>
        </w:tc>
      </w:tr>
    </w:tbl>
    <w:p>
      <w:pPr>
        <w:widowControl/>
        <w:spacing w:line="320" w:lineRule="exact"/>
        <w:jc w:val="left"/>
        <w:rPr>
          <w:rFonts w:ascii="Times New Roman" w:hAnsi="Times New Roman"/>
          <w:color w:val="000000"/>
          <w:kern w:val="0"/>
          <w:szCs w:val="21"/>
        </w:rPr>
      </w:pPr>
    </w:p>
    <w:sectPr>
      <w:footerReference r:id="rId3" w:type="default"/>
      <w:pgSz w:w="16839" w:h="11907" w:orient="landscape"/>
      <w:pgMar w:top="1000" w:right="1000" w:bottom="1000" w:left="10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panose1 w:val="00000000000000000000"/>
    <w:charset w:val="00"/>
    <w:family w:val="swiss"/>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儷宋 Pro">
    <w:panose1 w:val="02020300000000000000"/>
    <w:charset w:val="88"/>
    <w:family w:val="auto"/>
    <w:pitch w:val="default"/>
    <w:sig w:usb0="80000001" w:usb1="28091800" w:usb2="00000016" w:usb3="00000000" w:csb0="001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771"/>
    </w:sdtPr>
    <w:sdtContent>
      <w:p>
        <w:pPr>
          <w:pStyle w:val="2"/>
          <w:jc w:val="center"/>
          <w:rPr>
            <w:rFonts w:hint="eastAsia"/>
          </w:rPr>
        </w:pPr>
        <w:r>
          <w:fldChar w:fldCharType="begin"/>
        </w:r>
        <w:r>
          <w:instrText xml:space="preserve"> PAGE   \* MERGEFORMAT </w:instrText>
        </w:r>
        <w:r>
          <w:rPr>
            <w:rFonts w:hint="eastAsia"/>
          </w:rPr>
          <w:fldChar w:fldCharType="separate"/>
        </w:r>
        <w:r>
          <w:rPr>
            <w:rFonts w:hint="eastAsia"/>
            <w:lang w:val="zh-CN"/>
          </w:rPr>
          <w:t>1</w:t>
        </w:r>
        <w:r>
          <w:rPr>
            <w:lang w:val="zh-CN"/>
          </w:rPr>
          <w:fldChar w:fldCharType="end"/>
        </w:r>
      </w:p>
    </w:sdtContent>
  </w:sdt>
  <w:p>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545AF"/>
    <w:multiLevelType w:val="multilevel"/>
    <w:tmpl w:val="75D545AF"/>
    <w:lvl w:ilvl="0" w:tentative="0">
      <w:start w:val="1"/>
      <w:numFmt w:val="japaneseCount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DY0MjZkODAwNjQ3MDg2OGI3YTNmZGQzOTE3ZTIifQ=="/>
  </w:docVars>
  <w:rsids>
    <w:rsidRoot w:val="00BA0C1A"/>
    <w:rsid w:val="00047DD0"/>
    <w:rsid w:val="00056986"/>
    <w:rsid w:val="000805EF"/>
    <w:rsid w:val="00094646"/>
    <w:rsid w:val="000C51B7"/>
    <w:rsid w:val="000E187F"/>
    <w:rsid w:val="000E5480"/>
    <w:rsid w:val="000F6460"/>
    <w:rsid w:val="00187F19"/>
    <w:rsid w:val="001A6013"/>
    <w:rsid w:val="001A6C4D"/>
    <w:rsid w:val="002036F3"/>
    <w:rsid w:val="00216EB9"/>
    <w:rsid w:val="00251560"/>
    <w:rsid w:val="002A29ED"/>
    <w:rsid w:val="0031263C"/>
    <w:rsid w:val="00345C6D"/>
    <w:rsid w:val="00380C64"/>
    <w:rsid w:val="00385A07"/>
    <w:rsid w:val="003A52AB"/>
    <w:rsid w:val="003C3D0B"/>
    <w:rsid w:val="00465B90"/>
    <w:rsid w:val="004A1296"/>
    <w:rsid w:val="004D1E25"/>
    <w:rsid w:val="004E1728"/>
    <w:rsid w:val="005010B2"/>
    <w:rsid w:val="00526CED"/>
    <w:rsid w:val="00547052"/>
    <w:rsid w:val="0059531B"/>
    <w:rsid w:val="005A10A2"/>
    <w:rsid w:val="005A161C"/>
    <w:rsid w:val="00616505"/>
    <w:rsid w:val="0062213C"/>
    <w:rsid w:val="0062767B"/>
    <w:rsid w:val="00633F40"/>
    <w:rsid w:val="006549AD"/>
    <w:rsid w:val="00684D9C"/>
    <w:rsid w:val="006A0953"/>
    <w:rsid w:val="006D2996"/>
    <w:rsid w:val="00724AB4"/>
    <w:rsid w:val="00736C8C"/>
    <w:rsid w:val="00787689"/>
    <w:rsid w:val="007D3250"/>
    <w:rsid w:val="007D52FC"/>
    <w:rsid w:val="008545F3"/>
    <w:rsid w:val="00866715"/>
    <w:rsid w:val="00887917"/>
    <w:rsid w:val="0089111E"/>
    <w:rsid w:val="00893933"/>
    <w:rsid w:val="00936C39"/>
    <w:rsid w:val="009701D3"/>
    <w:rsid w:val="009A5895"/>
    <w:rsid w:val="009D12AB"/>
    <w:rsid w:val="009E4C33"/>
    <w:rsid w:val="00A04839"/>
    <w:rsid w:val="00A60633"/>
    <w:rsid w:val="00AB74C0"/>
    <w:rsid w:val="00AF5984"/>
    <w:rsid w:val="00B9053B"/>
    <w:rsid w:val="00BA0C1A"/>
    <w:rsid w:val="00BF77D2"/>
    <w:rsid w:val="00C061CB"/>
    <w:rsid w:val="00C176D5"/>
    <w:rsid w:val="00C604EC"/>
    <w:rsid w:val="00C65DF3"/>
    <w:rsid w:val="00CA565F"/>
    <w:rsid w:val="00D11BC4"/>
    <w:rsid w:val="00D135F8"/>
    <w:rsid w:val="00DC7695"/>
    <w:rsid w:val="00E26251"/>
    <w:rsid w:val="00EA1EE8"/>
    <w:rsid w:val="00EC2A6C"/>
    <w:rsid w:val="00EC504E"/>
    <w:rsid w:val="00EC6539"/>
    <w:rsid w:val="00ED5C9C"/>
    <w:rsid w:val="00EE633A"/>
    <w:rsid w:val="00F11088"/>
    <w:rsid w:val="00F53662"/>
    <w:rsid w:val="00F75570"/>
    <w:rsid w:val="00FD5C10"/>
    <w:rsid w:val="083D07F0"/>
    <w:rsid w:val="105E3B74"/>
    <w:rsid w:val="16B8032F"/>
    <w:rsid w:val="1C2C4424"/>
    <w:rsid w:val="1CD54CE6"/>
    <w:rsid w:val="1DEC38DC"/>
    <w:rsid w:val="30456175"/>
    <w:rsid w:val="36772279"/>
    <w:rsid w:val="434067C1"/>
    <w:rsid w:val="4BAE7A14"/>
    <w:rsid w:val="568D20C3"/>
    <w:rsid w:val="65CF0FFA"/>
    <w:rsid w:val="67F456AB"/>
    <w:rsid w:val="6EAF13B0"/>
    <w:rsid w:val="6FBB3548"/>
    <w:rsid w:val="71061E72"/>
    <w:rsid w:val="7A3B2499"/>
    <w:rsid w:val="7CFB55E2"/>
    <w:rsid w:val="BFBE3C02"/>
    <w:rsid w:val="F8FAE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1263</Words>
  <Characters>7202</Characters>
  <Lines>60</Lines>
  <Paragraphs>16</Paragraphs>
  <ScaleCrop>false</ScaleCrop>
  <LinksUpToDate>false</LinksUpToDate>
  <CharactersWithSpaces>8449</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2017-01-11T01:10:00Z</dcterms:created>
  <dc:creator>Tencent</dc:creator>
  <cp:lastModifiedBy>jiangdongjie</cp:lastModifiedBy>
  <cp:lastPrinted>2022-07-14T16:56:00Z</cp:lastPrinted>
  <dcterms:modified xsi:type="dcterms:W3CDTF">2024-03-11T15:53:15Z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F978AFA04C5D4A0891054C3208A02F12</vt:lpwstr>
  </property>
</Properties>
</file>