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EAC278">
      <w:pPr>
        <w:spacing w:line="1200" w:lineRule="exact"/>
        <w:jc w:val="center"/>
        <w:rPr>
          <w:rFonts w:hint="eastAsia" w:ascii="宋体" w:hAnsi="宋体" w:eastAsia="宋体" w:cs="宋体"/>
          <w:b/>
          <w:sz w:val="72"/>
          <w:szCs w:val="84"/>
          <w:highlight w:val="none"/>
        </w:rPr>
      </w:pPr>
    </w:p>
    <w:p w14:paraId="48750E69">
      <w:pPr>
        <w:spacing w:line="1200" w:lineRule="exact"/>
        <w:jc w:val="center"/>
        <w:rPr>
          <w:rFonts w:hint="eastAsia" w:ascii="宋体" w:hAnsi="宋体" w:eastAsia="宋体" w:cs="宋体"/>
          <w:b/>
          <w:sz w:val="72"/>
          <w:szCs w:val="84"/>
          <w:highlight w:val="none"/>
        </w:rPr>
      </w:pPr>
      <w:r>
        <w:rPr>
          <w:rFonts w:hint="eastAsia" w:ascii="宋体" w:hAnsi="宋体" w:eastAsia="宋体" w:cs="宋体"/>
          <w:b/>
          <w:sz w:val="72"/>
          <w:szCs w:val="84"/>
          <w:highlight w:val="none"/>
        </w:rPr>
        <w:t>南通市海门区政府采购</w:t>
      </w:r>
    </w:p>
    <w:p w14:paraId="6850109C">
      <w:pPr>
        <w:spacing w:line="1200" w:lineRule="exact"/>
        <w:jc w:val="center"/>
        <w:rPr>
          <w:rFonts w:hint="eastAsia" w:ascii="宋体" w:hAnsi="宋体" w:eastAsia="宋体" w:cs="宋体"/>
          <w:b/>
          <w:sz w:val="96"/>
          <w:szCs w:val="100"/>
          <w:highlight w:val="none"/>
        </w:rPr>
      </w:pPr>
      <w:r>
        <w:rPr>
          <w:rFonts w:hint="eastAsia" w:ascii="宋体" w:hAnsi="宋体" w:eastAsia="宋体" w:cs="宋体"/>
          <w:b/>
          <w:sz w:val="72"/>
          <w:szCs w:val="84"/>
          <w:highlight w:val="none"/>
          <w:lang w:val="en-US" w:eastAsia="zh-CN"/>
        </w:rPr>
        <w:t>竞争性谈判</w:t>
      </w:r>
      <w:r>
        <w:rPr>
          <w:rFonts w:hint="eastAsia" w:ascii="宋体" w:hAnsi="宋体" w:eastAsia="宋体" w:cs="宋体"/>
          <w:b/>
          <w:sz w:val="72"/>
          <w:szCs w:val="84"/>
          <w:highlight w:val="none"/>
        </w:rPr>
        <w:t>文件</w:t>
      </w:r>
    </w:p>
    <w:p w14:paraId="7E4F7F2A">
      <w:pPr>
        <w:spacing w:line="360" w:lineRule="exact"/>
        <w:jc w:val="center"/>
        <w:rPr>
          <w:rFonts w:hint="eastAsia" w:ascii="宋体" w:hAnsi="宋体" w:eastAsia="宋体" w:cs="宋体"/>
          <w:b/>
          <w:sz w:val="30"/>
          <w:highlight w:val="none"/>
        </w:rPr>
      </w:pPr>
    </w:p>
    <w:p w14:paraId="343169F4">
      <w:pPr>
        <w:spacing w:line="360" w:lineRule="exact"/>
        <w:jc w:val="center"/>
        <w:rPr>
          <w:rFonts w:hint="eastAsia" w:ascii="宋体" w:hAnsi="宋体" w:eastAsia="宋体" w:cs="宋体"/>
          <w:b/>
          <w:sz w:val="30"/>
          <w:highlight w:val="none"/>
        </w:rPr>
      </w:pPr>
    </w:p>
    <w:p w14:paraId="3F99A12C">
      <w:pPr>
        <w:spacing w:line="360" w:lineRule="exact"/>
        <w:jc w:val="center"/>
        <w:rPr>
          <w:rFonts w:hint="eastAsia" w:ascii="宋体" w:hAnsi="宋体" w:eastAsia="宋体" w:cs="宋体"/>
          <w:b/>
          <w:sz w:val="30"/>
          <w:highlight w:val="none"/>
        </w:rPr>
      </w:pPr>
    </w:p>
    <w:p w14:paraId="0FFEF3AF">
      <w:pPr>
        <w:spacing w:line="360" w:lineRule="exact"/>
        <w:jc w:val="center"/>
        <w:rPr>
          <w:rFonts w:hint="eastAsia" w:ascii="宋体" w:hAnsi="宋体" w:eastAsia="宋体" w:cs="宋体"/>
          <w:b/>
          <w:sz w:val="30"/>
          <w:highlight w:val="none"/>
        </w:rPr>
      </w:pPr>
    </w:p>
    <w:p w14:paraId="01EB0D7C">
      <w:pPr>
        <w:spacing w:line="360" w:lineRule="exact"/>
        <w:jc w:val="both"/>
        <w:rPr>
          <w:rFonts w:hint="eastAsia" w:ascii="宋体" w:hAnsi="宋体" w:eastAsia="宋体" w:cs="宋体"/>
          <w:b/>
          <w:sz w:val="30"/>
          <w:highlight w:val="none"/>
        </w:rPr>
      </w:pPr>
    </w:p>
    <w:p w14:paraId="73803D94">
      <w:pPr>
        <w:spacing w:line="360" w:lineRule="exact"/>
        <w:rPr>
          <w:rFonts w:hint="eastAsia" w:ascii="宋体" w:hAnsi="宋体" w:eastAsia="宋体" w:cs="宋体"/>
          <w:b/>
          <w:sz w:val="30"/>
          <w:highlight w:val="none"/>
        </w:rPr>
      </w:pPr>
    </w:p>
    <w:p w14:paraId="1A9F1B18">
      <w:pPr>
        <w:pStyle w:val="2"/>
        <w:rPr>
          <w:rFonts w:hint="eastAsia" w:ascii="宋体" w:hAnsi="宋体" w:eastAsia="宋体" w:cs="宋体"/>
          <w:b/>
          <w:sz w:val="30"/>
          <w:highlight w:val="none"/>
        </w:rPr>
      </w:pPr>
    </w:p>
    <w:p w14:paraId="10447A0F">
      <w:pPr>
        <w:pStyle w:val="2"/>
        <w:rPr>
          <w:rFonts w:hint="eastAsia" w:ascii="宋体" w:hAnsi="宋体" w:eastAsia="宋体" w:cs="宋体"/>
          <w:highlight w:val="none"/>
        </w:rPr>
      </w:pPr>
    </w:p>
    <w:p w14:paraId="06593354">
      <w:pPr>
        <w:spacing w:line="360" w:lineRule="exact"/>
        <w:jc w:val="center"/>
        <w:rPr>
          <w:rFonts w:hint="eastAsia" w:ascii="宋体" w:hAnsi="宋体" w:eastAsia="宋体" w:cs="宋体"/>
          <w:b/>
          <w:sz w:val="30"/>
          <w:highlight w:val="none"/>
        </w:rPr>
      </w:pPr>
    </w:p>
    <w:p w14:paraId="6FFBD155">
      <w:pPr>
        <w:spacing w:line="360" w:lineRule="auto"/>
        <w:ind w:left="2096" w:leftChars="284" w:hanging="1500" w:hangingChars="500"/>
        <w:jc w:val="both"/>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项目名称</w:t>
      </w:r>
      <w:r>
        <w:rPr>
          <w:rFonts w:hint="eastAsia" w:ascii="宋体" w:hAnsi="宋体" w:eastAsia="宋体" w:cs="宋体"/>
          <w:b/>
          <w:sz w:val="30"/>
          <w:szCs w:val="30"/>
          <w:highlight w:val="none"/>
        </w:rPr>
        <w:t>：</w:t>
      </w:r>
      <w:r>
        <w:rPr>
          <w:rFonts w:hint="eastAsia" w:ascii="宋体" w:hAnsi="宋体" w:cs="宋体"/>
          <w:sz w:val="30"/>
          <w:szCs w:val="30"/>
          <w:highlight w:val="none"/>
          <w:u w:val="single"/>
          <w:lang w:eastAsia="zh-CN"/>
        </w:rPr>
        <w:t>南通市海门区发展和改革委员会采购华为（海门）数字经济创新中心第二、三合同年度专项审计项目</w:t>
      </w:r>
      <w:r>
        <w:rPr>
          <w:rFonts w:hint="eastAsia" w:ascii="宋体" w:hAnsi="宋体" w:eastAsia="宋体" w:cs="宋体"/>
          <w:sz w:val="30"/>
          <w:szCs w:val="30"/>
          <w:highlight w:val="none"/>
          <w:u w:val="single"/>
          <w:lang w:val="en-US" w:eastAsia="zh-CN"/>
        </w:rPr>
        <w:t xml:space="preserve">         </w:t>
      </w:r>
    </w:p>
    <w:p w14:paraId="2A2CDC66">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采购单位：</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rPr>
        <w:t>南通市海门区</w:t>
      </w:r>
      <w:r>
        <w:rPr>
          <w:rFonts w:hint="eastAsia" w:ascii="宋体" w:hAnsi="宋体" w:eastAsia="宋体" w:cs="宋体"/>
          <w:sz w:val="30"/>
          <w:szCs w:val="30"/>
          <w:highlight w:val="none"/>
          <w:u w:val="single"/>
          <w:lang w:eastAsia="zh-CN"/>
        </w:rPr>
        <w:t>发展和改革委员会</w:t>
      </w:r>
      <w:r>
        <w:rPr>
          <w:rFonts w:hint="eastAsia" w:ascii="宋体" w:hAnsi="宋体" w:eastAsia="宋体" w:cs="宋体"/>
          <w:sz w:val="30"/>
          <w:szCs w:val="30"/>
          <w:highlight w:val="none"/>
          <w:u w:val="single"/>
          <w:lang w:val="en-US" w:eastAsia="zh-CN"/>
        </w:rPr>
        <w:t xml:space="preserve">           </w:t>
      </w:r>
    </w:p>
    <w:p w14:paraId="1F5D3D48">
      <w:pPr>
        <w:spacing w:line="360" w:lineRule="auto"/>
        <w:ind w:firstLine="600" w:firstLineChars="200"/>
        <w:jc w:val="left"/>
        <w:rPr>
          <w:rFonts w:hint="eastAsia" w:ascii="宋体" w:hAnsi="宋体" w:eastAsia="宋体" w:cs="宋体"/>
          <w:sz w:val="30"/>
          <w:szCs w:val="30"/>
          <w:highlight w:val="none"/>
          <w:u w:val="single"/>
          <w:lang w:val="en-US" w:eastAsia="zh-CN"/>
        </w:rPr>
      </w:pPr>
      <w:r>
        <w:rPr>
          <w:rFonts w:hint="eastAsia" w:ascii="宋体" w:hAnsi="宋体" w:eastAsia="宋体" w:cs="宋体"/>
          <w:sz w:val="30"/>
          <w:szCs w:val="30"/>
          <w:highlight w:val="none"/>
        </w:rPr>
        <w:t>招标代理：</w:t>
      </w:r>
      <w:r>
        <w:rPr>
          <w:rFonts w:hint="eastAsia" w:ascii="宋体" w:hAnsi="宋体" w:eastAsia="宋体" w:cs="宋体"/>
          <w:sz w:val="30"/>
          <w:szCs w:val="30"/>
          <w:highlight w:val="none"/>
          <w:u w:val="single"/>
          <w:lang w:val="en-US" w:eastAsia="zh-CN"/>
        </w:rPr>
        <w:t xml:space="preserve">        </w:t>
      </w:r>
      <w:r>
        <w:rPr>
          <w:rFonts w:hint="eastAsia" w:ascii="宋体" w:hAnsi="宋体" w:eastAsia="宋体" w:cs="宋体"/>
          <w:sz w:val="30"/>
          <w:szCs w:val="30"/>
          <w:highlight w:val="none"/>
          <w:u w:val="single"/>
          <w:lang w:eastAsia="zh-CN"/>
        </w:rPr>
        <w:t>国鼎和诚项目管理集团有限公司</w:t>
      </w:r>
      <w:r>
        <w:rPr>
          <w:rFonts w:hint="eastAsia" w:ascii="宋体" w:hAnsi="宋体" w:eastAsia="宋体" w:cs="宋体"/>
          <w:sz w:val="30"/>
          <w:szCs w:val="30"/>
          <w:highlight w:val="none"/>
          <w:u w:val="single"/>
          <w:lang w:val="en-US" w:eastAsia="zh-CN"/>
        </w:rPr>
        <w:t xml:space="preserve">           </w:t>
      </w:r>
    </w:p>
    <w:p w14:paraId="6502D009">
      <w:pPr>
        <w:spacing w:line="1000" w:lineRule="exact"/>
        <w:ind w:firstLine="480" w:firstLineChars="150"/>
        <w:jc w:val="left"/>
        <w:rPr>
          <w:rFonts w:hint="eastAsia" w:ascii="宋体" w:hAnsi="宋体" w:eastAsia="宋体" w:cs="宋体"/>
          <w:color w:val="000000"/>
          <w:sz w:val="32"/>
          <w:szCs w:val="32"/>
          <w:highlight w:val="none"/>
          <w:u w:val="single"/>
        </w:rPr>
      </w:pPr>
    </w:p>
    <w:p w14:paraId="2428CA74">
      <w:pPr>
        <w:spacing w:line="500" w:lineRule="exact"/>
        <w:jc w:val="center"/>
        <w:rPr>
          <w:rFonts w:hint="eastAsia" w:ascii="宋体" w:hAnsi="宋体" w:eastAsia="宋体" w:cs="宋体"/>
          <w:b/>
          <w:sz w:val="36"/>
          <w:szCs w:val="36"/>
          <w:highlight w:val="none"/>
        </w:rPr>
      </w:pPr>
    </w:p>
    <w:p w14:paraId="0B65281B">
      <w:pPr>
        <w:spacing w:line="500" w:lineRule="exact"/>
        <w:jc w:val="center"/>
        <w:rPr>
          <w:rFonts w:hint="eastAsia" w:ascii="宋体" w:hAnsi="宋体" w:eastAsia="宋体" w:cs="宋体"/>
          <w:b/>
          <w:sz w:val="36"/>
          <w:szCs w:val="36"/>
          <w:highlight w:val="none"/>
        </w:rPr>
      </w:pPr>
    </w:p>
    <w:p w14:paraId="63B1926D">
      <w:pPr>
        <w:spacing w:line="500" w:lineRule="exact"/>
        <w:jc w:val="both"/>
        <w:rPr>
          <w:rFonts w:hint="eastAsia" w:ascii="宋体" w:hAnsi="宋体" w:eastAsia="宋体" w:cs="宋体"/>
          <w:b/>
          <w:sz w:val="36"/>
          <w:szCs w:val="36"/>
          <w:highlight w:val="none"/>
        </w:rPr>
      </w:pPr>
    </w:p>
    <w:p w14:paraId="24AB6D1C">
      <w:pPr>
        <w:pStyle w:val="2"/>
        <w:rPr>
          <w:rFonts w:hint="eastAsia"/>
          <w:highlight w:val="none"/>
          <w:u w:val="none"/>
        </w:rPr>
      </w:pPr>
    </w:p>
    <w:p w14:paraId="00E584A0">
      <w:pPr>
        <w:spacing w:line="360" w:lineRule="auto"/>
        <w:ind w:right="2696"/>
        <w:jc w:val="center"/>
        <w:rPr>
          <w:rFonts w:hint="default" w:ascii="宋体" w:hAnsi="宋体" w:eastAsia="宋体" w:cs="宋体"/>
          <w:b/>
          <w:sz w:val="32"/>
          <w:szCs w:val="32"/>
          <w:highlight w:val="none"/>
          <w:lang w:val="en-US" w:eastAsia="zh-CN"/>
        </w:rPr>
      </w:pPr>
      <w:r>
        <w:rPr>
          <w:rFonts w:hint="eastAsia" w:ascii="宋体" w:hAnsi="宋体"/>
          <w:b/>
          <w:bCs/>
          <w:sz w:val="32"/>
          <w:highlight w:val="none"/>
          <w:u w:val="none"/>
          <w:lang w:val="en-US" w:eastAsia="zh-CN"/>
        </w:rPr>
        <w:t xml:space="preserve">              </w:t>
      </w:r>
      <w:r>
        <w:rPr>
          <w:rFonts w:hint="eastAsia" w:ascii="宋体" w:hAnsi="宋体"/>
          <w:b/>
          <w:bCs/>
          <w:sz w:val="32"/>
          <w:highlight w:val="none"/>
          <w:u w:val="single"/>
        </w:rPr>
        <w:t xml:space="preserve">二○二四 </w:t>
      </w:r>
      <w:r>
        <w:rPr>
          <w:rFonts w:hint="eastAsia" w:ascii="宋体" w:hAnsi="宋体"/>
          <w:b/>
          <w:bCs/>
          <w:sz w:val="32"/>
          <w:highlight w:val="none"/>
        </w:rPr>
        <w:t>年</w:t>
      </w:r>
      <w:r>
        <w:rPr>
          <w:rFonts w:hint="eastAsia" w:ascii="宋体" w:hAnsi="宋体"/>
          <w:b/>
          <w:bCs/>
          <w:sz w:val="32"/>
          <w:highlight w:val="none"/>
          <w:u w:val="single"/>
        </w:rPr>
        <w:t xml:space="preserve"> </w:t>
      </w:r>
      <w:r>
        <w:rPr>
          <w:rFonts w:hint="eastAsia" w:ascii="宋体" w:hAnsi="宋体"/>
          <w:b/>
          <w:bCs/>
          <w:sz w:val="32"/>
          <w:highlight w:val="none"/>
          <w:u w:val="single"/>
          <w:lang w:val="en-US" w:eastAsia="zh-CN"/>
        </w:rPr>
        <w:t>十一</w:t>
      </w:r>
      <w:r>
        <w:rPr>
          <w:rFonts w:hint="eastAsia" w:ascii="宋体" w:hAnsi="宋体"/>
          <w:b/>
          <w:bCs/>
          <w:sz w:val="32"/>
          <w:highlight w:val="none"/>
          <w:u w:val="single"/>
        </w:rPr>
        <w:t xml:space="preserve"> </w:t>
      </w:r>
      <w:r>
        <w:rPr>
          <w:rFonts w:hint="eastAsia" w:ascii="宋体" w:hAnsi="宋体"/>
          <w:b/>
          <w:bCs/>
          <w:sz w:val="32"/>
          <w:highlight w:val="none"/>
        </w:rPr>
        <w:t>月</w:t>
      </w:r>
      <w:r>
        <w:rPr>
          <w:rFonts w:hint="eastAsia" w:ascii="宋体" w:hAnsi="宋体"/>
          <w:b/>
          <w:bCs/>
          <w:sz w:val="32"/>
          <w:highlight w:val="none"/>
          <w:u w:val="single"/>
          <w:lang w:val="en-US" w:eastAsia="zh-CN"/>
        </w:rPr>
        <w:t xml:space="preserve"> 六 </w:t>
      </w:r>
      <w:r>
        <w:rPr>
          <w:rFonts w:hint="eastAsia" w:ascii="宋体" w:hAnsi="宋体"/>
          <w:b/>
          <w:bCs/>
          <w:sz w:val="32"/>
          <w:highlight w:val="none"/>
          <w:lang w:val="en-US" w:eastAsia="zh-CN"/>
        </w:rPr>
        <w:t>日</w:t>
      </w:r>
    </w:p>
    <w:p w14:paraId="348B0470">
      <w:pPr>
        <w:adjustRightInd w:val="0"/>
        <w:snapToGrid w:val="0"/>
        <w:ind w:left="-158" w:leftChars="-75"/>
        <w:rPr>
          <w:rFonts w:hint="eastAsia" w:ascii="宋体" w:hAnsi="宋体" w:eastAsia="宋体" w:cs="宋体"/>
          <w:b/>
          <w:snapToGrid w:val="0"/>
          <w:sz w:val="26"/>
          <w:szCs w:val="28"/>
          <w:highlight w:val="none"/>
          <w:u w:val="single"/>
        </w:rPr>
      </w:pPr>
      <w:r>
        <w:rPr>
          <w:rFonts w:hint="eastAsia" w:ascii="宋体" w:hAnsi="宋体" w:eastAsia="宋体" w:cs="宋体"/>
          <w:b/>
          <w:snapToGrid w:val="0"/>
          <w:sz w:val="26"/>
          <w:szCs w:val="28"/>
          <w:highlight w:val="none"/>
        </w:rPr>
        <w:t xml:space="preserve">  </w:t>
      </w:r>
      <w:r>
        <w:rPr>
          <w:rFonts w:hint="eastAsia" w:ascii="宋体" w:hAnsi="宋体" w:eastAsia="宋体" w:cs="宋体"/>
          <w:b/>
          <w:snapToGrid w:val="0"/>
          <w:sz w:val="26"/>
          <w:szCs w:val="28"/>
          <w:highlight w:val="none"/>
          <w:u w:val="single"/>
        </w:rPr>
        <w:t xml:space="preserve">                                                                         </w:t>
      </w:r>
    </w:p>
    <w:p w14:paraId="47E538BA">
      <w:pPr>
        <w:autoSpaceDE w:val="0"/>
        <w:autoSpaceDN w:val="0"/>
        <w:adjustRightInd w:val="0"/>
        <w:snapToGrid w:val="0"/>
        <w:spacing w:line="300" w:lineRule="auto"/>
        <w:jc w:val="center"/>
        <w:outlineLvl w:val="0"/>
        <w:rPr>
          <w:rFonts w:hint="eastAsia" w:ascii="宋体" w:hAnsi="宋体" w:eastAsia="宋体" w:cs="宋体"/>
          <w:b/>
          <w:bCs/>
          <w:sz w:val="21"/>
          <w:szCs w:val="21"/>
          <w:highlight w:val="none"/>
        </w:rPr>
      </w:pPr>
      <w:r>
        <w:rPr>
          <w:rFonts w:hint="eastAsia" w:ascii="宋体" w:hAnsi="宋体" w:eastAsia="宋体" w:cs="宋体"/>
          <w:sz w:val="21"/>
          <w:szCs w:val="21"/>
          <w:highlight w:val="none"/>
        </w:rPr>
        <w:t>南通市海门区人民政府官网（http://www.haimen.gov.cn/）—政府信息公开—部门（单位）信息公开—</w:t>
      </w:r>
      <w:r>
        <w:rPr>
          <w:rFonts w:hint="eastAsia" w:ascii="宋体" w:hAnsi="宋体" w:eastAsia="宋体" w:cs="宋体"/>
          <w:sz w:val="21"/>
          <w:szCs w:val="21"/>
          <w:highlight w:val="none"/>
          <w:u w:val="single"/>
        </w:rPr>
        <w:t>南通市海门区</w:t>
      </w:r>
      <w:r>
        <w:rPr>
          <w:rFonts w:hint="eastAsia" w:ascii="宋体" w:hAnsi="宋体" w:eastAsia="宋体" w:cs="宋体"/>
          <w:sz w:val="21"/>
          <w:szCs w:val="21"/>
          <w:highlight w:val="none"/>
          <w:u w:val="single"/>
          <w:lang w:eastAsia="zh-CN"/>
        </w:rPr>
        <w:t>发展和改革委员会</w:t>
      </w:r>
      <w:r>
        <w:rPr>
          <w:rFonts w:hint="eastAsia" w:ascii="宋体" w:hAnsi="宋体" w:eastAsia="宋体" w:cs="宋体"/>
          <w:sz w:val="21"/>
          <w:szCs w:val="21"/>
          <w:highlight w:val="none"/>
        </w:rPr>
        <w:t>—法定主动公开内容—公告公示栏</w:t>
      </w:r>
    </w:p>
    <w:p w14:paraId="11306321">
      <w:pPr>
        <w:spacing w:afterLines="5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0"/>
          <w:szCs w:val="40"/>
          <w:highlight w:val="none"/>
        </w:rPr>
        <w:br w:type="page"/>
      </w:r>
      <w:r>
        <w:rPr>
          <w:rFonts w:hint="eastAsia" w:ascii="宋体" w:hAnsi="宋体" w:eastAsia="宋体" w:cs="宋体"/>
          <w:b/>
          <w:bCs/>
          <w:sz w:val="40"/>
          <w:szCs w:val="40"/>
          <w:highlight w:val="none"/>
        </w:rPr>
        <w:t xml:space="preserve">第一部分  </w:t>
      </w:r>
      <w:bookmarkStart w:id="0" w:name="_Toc20564588"/>
      <w:bookmarkStart w:id="1" w:name="_Toc20571334"/>
      <w:bookmarkStart w:id="2" w:name="_Toc20144954"/>
      <w:bookmarkStart w:id="3" w:name="_Toc20564500"/>
      <w:bookmarkStart w:id="4" w:name="_Toc5578647"/>
      <w:bookmarkStart w:id="5" w:name="_Toc5575584"/>
      <w:bookmarkStart w:id="6" w:name="OLE_LINK1"/>
      <w:r>
        <w:rPr>
          <w:rFonts w:hint="eastAsia" w:ascii="宋体" w:hAnsi="宋体" w:eastAsia="宋体" w:cs="宋体"/>
          <w:b/>
          <w:bCs/>
          <w:sz w:val="40"/>
          <w:szCs w:val="40"/>
          <w:highlight w:val="none"/>
        </w:rPr>
        <w:t>竞争性谈判公告</w:t>
      </w:r>
    </w:p>
    <w:bookmarkEnd w:id="0"/>
    <w:bookmarkEnd w:id="1"/>
    <w:bookmarkEnd w:id="2"/>
    <w:bookmarkEnd w:id="3"/>
    <w:bookmarkEnd w:id="4"/>
    <w:bookmarkEnd w:id="5"/>
    <w:bookmarkEnd w:id="6"/>
    <w:p w14:paraId="63342B01">
      <w:pPr>
        <w:autoSpaceDN w:val="0"/>
        <w:spacing w:line="360" w:lineRule="auto"/>
        <w:ind w:firstLine="480" w:firstLineChars="200"/>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根据政府采购相关法律法规的规定，</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eastAsia="zh-CN"/>
        </w:rPr>
        <w:t>国鼎和诚项目管理集团有限公司</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受</w:t>
      </w:r>
      <w:r>
        <w:rPr>
          <w:rFonts w:hint="eastAsia" w:ascii="宋体" w:hAnsi="宋体" w:eastAsia="宋体" w:cs="宋体"/>
          <w:sz w:val="24"/>
          <w:szCs w:val="24"/>
          <w:highlight w:val="none"/>
          <w:u w:val="single"/>
          <w:lang w:val="en-US" w:eastAsia="zh-CN"/>
        </w:rPr>
        <w:t xml:space="preserve"> 南通市海门区发展和改革委员会</w:t>
      </w:r>
      <w:r>
        <w:rPr>
          <w:rFonts w:hint="eastAsia" w:ascii="宋体" w:hAnsi="宋体" w:eastAsia="宋体" w:cs="宋体"/>
          <w:sz w:val="24"/>
          <w:szCs w:val="24"/>
          <w:highlight w:val="none"/>
          <w:u w:val="single"/>
          <w:lang w:eastAsia="zh-CN"/>
        </w:rPr>
        <w:t xml:space="preserve"> </w:t>
      </w:r>
      <w:r>
        <w:rPr>
          <w:rFonts w:hint="eastAsia" w:ascii="宋体" w:hAnsi="宋体" w:eastAsia="宋体" w:cs="宋体"/>
          <w:sz w:val="24"/>
          <w:szCs w:val="24"/>
          <w:highlight w:val="none"/>
        </w:rPr>
        <w:t>的委托，就</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rPr>
        <w:t>进行竞争性谈判，欢迎符合要求的单位前来参与。</w:t>
      </w:r>
    </w:p>
    <w:p w14:paraId="02F61BC3">
      <w:pPr>
        <w:autoSpaceDN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一、项目名称：</w:t>
      </w:r>
      <w:r>
        <w:rPr>
          <w:rFonts w:hint="eastAsia" w:ascii="宋体" w:hAnsi="宋体" w:cs="宋体"/>
          <w:sz w:val="24"/>
          <w:szCs w:val="24"/>
          <w:highlight w:val="non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rPr>
        <w:t>。</w:t>
      </w:r>
    </w:p>
    <w:p w14:paraId="4FAF0894">
      <w:pPr>
        <w:spacing w:line="360" w:lineRule="auto"/>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b/>
          <w:bCs/>
          <w:sz w:val="24"/>
          <w:szCs w:val="24"/>
          <w:highlight w:val="none"/>
        </w:rPr>
        <w:t xml:space="preserve">本项目最高限价为 </w:t>
      </w:r>
      <w:r>
        <w:rPr>
          <w:rFonts w:hint="eastAsia" w:ascii="宋体" w:hAnsi="宋体" w:cs="宋体"/>
          <w:b/>
          <w:bCs/>
          <w:sz w:val="24"/>
          <w:szCs w:val="24"/>
          <w:highlight w:val="none"/>
          <w:lang w:val="en-US" w:eastAsia="zh-CN"/>
        </w:rPr>
        <w:t>18000</w:t>
      </w:r>
      <w:r>
        <w:rPr>
          <w:rFonts w:hint="eastAsia" w:ascii="宋体" w:hAnsi="宋体" w:eastAsia="宋体" w:cs="宋体"/>
          <w:b/>
          <w:bCs/>
          <w:sz w:val="24"/>
          <w:szCs w:val="24"/>
          <w:highlight w:val="none"/>
        </w:rPr>
        <w:t>元,投标报价超过最高限价的视为无效报价。</w:t>
      </w:r>
    </w:p>
    <w:p w14:paraId="6FC2DA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三、采购需求：详见附件，请仔细研究。</w:t>
      </w:r>
    </w:p>
    <w:p w14:paraId="4247E62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合同履行期限：详见项目需求。</w:t>
      </w:r>
    </w:p>
    <w:p w14:paraId="0197A0D0">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四、投标供应商的资格要求：</w:t>
      </w:r>
    </w:p>
    <w:p w14:paraId="333C7BC5">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1.符合《中华人民共和国政府采购法》第二十二条对供应商的资格要求；</w:t>
      </w:r>
    </w:p>
    <w:p w14:paraId="55E040A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.对投标供应商的其他要求：</w:t>
      </w:r>
    </w:p>
    <w:p w14:paraId="05B57A4C">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①</w:t>
      </w:r>
      <w:r>
        <w:rPr>
          <w:rFonts w:hint="eastAsia" w:ascii="宋体" w:hAnsi="宋体" w:eastAsia="宋体"/>
          <w:b/>
          <w:sz w:val="24"/>
        </w:rPr>
        <w:t>投标供应商具有会计师事务所执业证书（提供资质证书）；</w:t>
      </w:r>
    </w:p>
    <w:p w14:paraId="652C3E9A">
      <w:pPr>
        <w:adjustRightInd w:val="0"/>
        <w:snapToGrid w:val="0"/>
        <w:spacing w:line="360" w:lineRule="auto"/>
        <w:ind w:firstLine="482" w:firstLineChars="200"/>
        <w:rPr>
          <w:rFonts w:ascii="宋体" w:hAnsi="宋体" w:eastAsia="宋体"/>
          <w:b/>
          <w:sz w:val="24"/>
        </w:rPr>
      </w:pPr>
      <w:r>
        <w:rPr>
          <w:rFonts w:ascii="宋体" w:hAnsi="宋体" w:eastAsia="宋体"/>
          <w:b/>
          <w:sz w:val="24"/>
        </w:rPr>
        <w:t>②</w:t>
      </w:r>
      <w:r>
        <w:rPr>
          <w:rFonts w:hint="eastAsia" w:ascii="宋体" w:hAnsi="宋体" w:eastAsia="宋体"/>
          <w:b/>
          <w:sz w:val="24"/>
        </w:rPr>
        <w:t>拟派项目负责人具有注册会计师资格（提供资格证书）；</w:t>
      </w:r>
    </w:p>
    <w:p w14:paraId="6BBA0A4A">
      <w:pPr>
        <w:adjustRightInd w:val="0"/>
        <w:snapToGrid w:val="0"/>
        <w:spacing w:line="360" w:lineRule="auto"/>
        <w:ind w:firstLine="482" w:firstLineChars="200"/>
        <w:rPr>
          <w:rFonts w:hint="eastAsia" w:ascii="宋体" w:hAnsi="宋体" w:eastAsia="宋体"/>
          <w:b/>
          <w:sz w:val="24"/>
        </w:rPr>
      </w:pPr>
      <w:r>
        <w:rPr>
          <w:rFonts w:ascii="宋体" w:hAnsi="宋体" w:eastAsia="宋体"/>
          <w:b/>
          <w:sz w:val="24"/>
        </w:rPr>
        <w:t>③</w:t>
      </w:r>
      <w:r>
        <w:rPr>
          <w:rFonts w:hint="eastAsia" w:ascii="宋体" w:hAnsi="宋体" w:eastAsia="宋体"/>
          <w:b/>
          <w:sz w:val="24"/>
        </w:rPr>
        <w:t>项目组成员数不得少于2人（不含拟选派项目负责人），提供初级及以上会计职称证书。</w:t>
      </w:r>
    </w:p>
    <w:p w14:paraId="1F7255C9">
      <w:pPr>
        <w:spacing w:line="360" w:lineRule="auto"/>
        <w:ind w:firstLine="480" w:firstLineChars="200"/>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本次</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i w:val="0"/>
          <w:iCs w:val="0"/>
          <w:sz w:val="24"/>
          <w:szCs w:val="24"/>
          <w:highlight w:val="none"/>
          <w:u w:val="single"/>
        </w:rPr>
        <w:t>不接受</w:t>
      </w:r>
      <w:r>
        <w:rPr>
          <w:rFonts w:hint="eastAsia" w:ascii="宋体" w:hAnsi="宋体" w:eastAsia="宋体" w:cs="宋体"/>
          <w:i/>
          <w:iCs/>
          <w:sz w:val="24"/>
          <w:szCs w:val="24"/>
          <w:highlight w:val="none"/>
          <w:u w:val="single"/>
          <w:lang w:val="en-US" w:eastAsia="zh-CN"/>
        </w:rPr>
        <w:t xml:space="preserve"> </w:t>
      </w:r>
      <w:r>
        <w:rPr>
          <w:rFonts w:hint="eastAsia" w:ascii="宋体" w:hAnsi="宋体" w:eastAsia="宋体" w:cs="宋体"/>
          <w:sz w:val="24"/>
          <w:szCs w:val="24"/>
          <w:highlight w:val="none"/>
        </w:rPr>
        <w:t>联合体投标。</w:t>
      </w:r>
    </w:p>
    <w:p w14:paraId="41C912ED">
      <w:pPr>
        <w:widowControl/>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w:t>
      </w:r>
      <w:r>
        <w:rPr>
          <w:rFonts w:hint="eastAsia" w:ascii="宋体" w:hAnsi="宋体" w:eastAsia="宋体" w:cs="宋体"/>
          <w:sz w:val="24"/>
          <w:szCs w:val="24"/>
          <w:highlight w:val="none"/>
        </w:rPr>
        <w:t>招标采购方式：竞争性谈判。</w:t>
      </w:r>
    </w:p>
    <w:p w14:paraId="561F8056">
      <w:pPr>
        <w:widowControl/>
        <w:spacing w:line="360" w:lineRule="auto"/>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000000"/>
          <w:sz w:val="24"/>
          <w:szCs w:val="24"/>
          <w:highlight w:val="none"/>
        </w:rPr>
        <w:t>六、投标截止及开标时间：</w:t>
      </w:r>
      <w:r>
        <w:rPr>
          <w:rFonts w:hint="eastAsia" w:ascii="宋体" w:hAnsi="宋体" w:eastAsia="宋体" w:cs="宋体"/>
          <w:b/>
          <w:color w:val="auto"/>
          <w:sz w:val="24"/>
          <w:szCs w:val="24"/>
          <w:highlight w:val="yellow"/>
          <w:u w:val="single"/>
          <w:lang w:eastAsia="zh-CN"/>
        </w:rPr>
        <w:t>2024</w:t>
      </w:r>
      <w:r>
        <w:rPr>
          <w:rFonts w:hint="eastAsia" w:ascii="宋体" w:hAnsi="宋体" w:eastAsia="宋体" w:cs="宋体"/>
          <w:b/>
          <w:color w:val="auto"/>
          <w:sz w:val="24"/>
          <w:szCs w:val="24"/>
          <w:highlight w:val="yellow"/>
        </w:rPr>
        <w:t>年</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11</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月</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cs="宋体"/>
          <w:b/>
          <w:color w:val="auto"/>
          <w:sz w:val="24"/>
          <w:szCs w:val="24"/>
          <w:highlight w:val="yellow"/>
          <w:u w:val="single"/>
          <w:lang w:val="en-US" w:eastAsia="zh-CN"/>
        </w:rPr>
        <w:t>12</w:t>
      </w:r>
      <w:r>
        <w:rPr>
          <w:rFonts w:hint="eastAsia" w:ascii="宋体" w:hAnsi="宋体" w:eastAsia="宋体" w:cs="宋体"/>
          <w:b/>
          <w:color w:val="auto"/>
          <w:sz w:val="24"/>
          <w:szCs w:val="24"/>
          <w:highlight w:val="yellow"/>
          <w:u w:val="single"/>
          <w:lang w:val="en-US" w:eastAsia="zh-CN"/>
        </w:rPr>
        <w:t xml:space="preserve"> </w:t>
      </w:r>
      <w:r>
        <w:rPr>
          <w:rFonts w:hint="eastAsia" w:ascii="宋体" w:hAnsi="宋体" w:eastAsia="宋体" w:cs="宋体"/>
          <w:b/>
          <w:color w:val="auto"/>
          <w:sz w:val="24"/>
          <w:szCs w:val="24"/>
          <w:highlight w:val="yellow"/>
        </w:rPr>
        <w:t>日</w:t>
      </w:r>
      <w:r>
        <w:rPr>
          <w:rFonts w:hint="eastAsia" w:ascii="宋体" w:hAnsi="宋体" w:cs="宋体"/>
          <w:b/>
          <w:color w:val="auto"/>
          <w:sz w:val="24"/>
          <w:szCs w:val="24"/>
          <w:highlight w:val="yellow"/>
          <w:u w:val="single"/>
          <w:lang w:val="en-US" w:eastAsia="zh-CN"/>
        </w:rPr>
        <w:t>14</w:t>
      </w:r>
      <w:r>
        <w:rPr>
          <w:rFonts w:hint="eastAsia" w:ascii="宋体" w:hAnsi="宋体" w:eastAsia="宋体" w:cs="宋体"/>
          <w:b/>
          <w:color w:val="auto"/>
          <w:sz w:val="24"/>
          <w:szCs w:val="24"/>
          <w:highlight w:val="yellow"/>
          <w:u w:val="single"/>
        </w:rPr>
        <w:t>:</w:t>
      </w:r>
      <w:r>
        <w:rPr>
          <w:rFonts w:hint="eastAsia" w:ascii="宋体" w:hAnsi="宋体" w:cs="宋体"/>
          <w:b/>
          <w:color w:val="auto"/>
          <w:sz w:val="24"/>
          <w:szCs w:val="24"/>
          <w:highlight w:val="yellow"/>
          <w:u w:val="single"/>
          <w:lang w:val="en-US" w:eastAsia="zh-CN"/>
        </w:rPr>
        <w:t>00</w:t>
      </w:r>
      <w:r>
        <w:rPr>
          <w:rFonts w:hint="eastAsia" w:ascii="宋体" w:hAnsi="宋体" w:eastAsia="宋体" w:cs="宋体"/>
          <w:b/>
          <w:color w:val="auto"/>
          <w:sz w:val="24"/>
          <w:szCs w:val="24"/>
          <w:highlight w:val="yellow"/>
        </w:rPr>
        <w:t>（北京时间）。</w:t>
      </w:r>
    </w:p>
    <w:p w14:paraId="583AC0EB">
      <w:pPr>
        <w:widowControl/>
        <w:spacing w:line="360" w:lineRule="auto"/>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七、接收投标文件、开标地点：</w:t>
      </w:r>
      <w:r>
        <w:rPr>
          <w:rFonts w:hint="eastAsia" w:ascii="宋体" w:hAnsi="宋体" w:eastAsia="宋体" w:cs="宋体"/>
          <w:color w:val="000000"/>
          <w:sz w:val="24"/>
          <w:szCs w:val="24"/>
          <w:highlight w:val="none"/>
          <w:lang w:eastAsia="zh-CN"/>
        </w:rPr>
        <w:t>南通市海门区发展和改革委员会</w:t>
      </w:r>
      <w:r>
        <w:rPr>
          <w:rFonts w:hint="eastAsia" w:ascii="宋体" w:hAnsi="宋体" w:eastAsia="宋体" w:cs="宋体"/>
          <w:color w:val="000000"/>
          <w:sz w:val="24"/>
          <w:szCs w:val="24"/>
          <w:highlight w:val="none"/>
          <w:lang w:val="en-US" w:eastAsia="zh-CN"/>
        </w:rPr>
        <w:t>12楼西南角</w:t>
      </w:r>
      <w:r>
        <w:rPr>
          <w:rFonts w:hint="eastAsia" w:ascii="宋体" w:hAnsi="宋体" w:eastAsia="宋体" w:cs="宋体"/>
          <w:color w:val="000000"/>
          <w:sz w:val="24"/>
          <w:szCs w:val="24"/>
          <w:highlight w:val="none"/>
          <w:lang w:eastAsia="zh-CN"/>
        </w:rPr>
        <w:t>会议室（海门区北京路</w:t>
      </w:r>
      <w:r>
        <w:rPr>
          <w:rFonts w:hint="eastAsia" w:ascii="宋体" w:hAnsi="宋体" w:eastAsia="宋体" w:cs="宋体"/>
          <w:color w:val="000000"/>
          <w:sz w:val="24"/>
          <w:szCs w:val="24"/>
          <w:highlight w:val="none"/>
          <w:lang w:val="en-US" w:eastAsia="zh-CN"/>
        </w:rPr>
        <w:t>600</w:t>
      </w:r>
      <w:r>
        <w:rPr>
          <w:rFonts w:hint="eastAsia" w:ascii="宋体" w:hAnsi="宋体" w:eastAsia="宋体" w:cs="宋体"/>
          <w:color w:val="000000"/>
          <w:sz w:val="24"/>
          <w:szCs w:val="24"/>
          <w:highlight w:val="none"/>
          <w:lang w:eastAsia="zh-CN"/>
        </w:rPr>
        <w:t>号内）</w:t>
      </w:r>
    </w:p>
    <w:p w14:paraId="68586B29">
      <w:pPr>
        <w:widowControl/>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八、联系方式：</w:t>
      </w:r>
    </w:p>
    <w:p w14:paraId="06E7CF69">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采购单位联系人：</w:t>
      </w:r>
      <w:r>
        <w:rPr>
          <w:rFonts w:hint="eastAsia" w:ascii="宋体" w:hAnsi="宋体" w:eastAsia="宋体" w:cs="宋体"/>
          <w:sz w:val="24"/>
          <w:szCs w:val="24"/>
          <w:highlight w:val="none"/>
          <w:lang w:val="en-US" w:eastAsia="zh-CN"/>
        </w:rPr>
        <w:t xml:space="preserve">施先生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eastAsia="zh-CN"/>
        </w:rPr>
        <w:t>0513-8221</w:t>
      </w:r>
      <w:r>
        <w:rPr>
          <w:rFonts w:hint="eastAsia" w:ascii="宋体" w:hAnsi="宋体" w:eastAsia="宋体" w:cs="宋体"/>
          <w:sz w:val="24"/>
          <w:szCs w:val="24"/>
          <w:highlight w:val="none"/>
          <w:lang w:val="en-US" w:eastAsia="zh-CN"/>
        </w:rPr>
        <w:t>2273 ；</w:t>
      </w:r>
    </w:p>
    <w:p w14:paraId="147DDA40">
      <w:pPr>
        <w:pStyle w:val="35"/>
        <w:spacing w:before="0" w:beforeAutospacing="0" w:after="0" w:afterAutospacing="0" w:line="360" w:lineRule="auto"/>
        <w:ind w:firstLine="480" w:firstLineChars="200"/>
        <w:jc w:val="both"/>
        <w:rPr>
          <w:rFonts w:hint="eastAsia" w:eastAsia="宋体" w:cs="宋体"/>
          <w:sz w:val="24"/>
          <w:szCs w:val="24"/>
          <w:highlight w:val="none"/>
          <w:lang w:val="en-US" w:eastAsia="zh-CN"/>
        </w:rPr>
      </w:pPr>
      <w:r>
        <w:rPr>
          <w:rFonts w:hint="eastAsia" w:ascii="宋体" w:hAnsi="宋体" w:eastAsia="宋体" w:cs="宋体"/>
          <w:sz w:val="24"/>
          <w:szCs w:val="24"/>
          <w:highlight w:val="none"/>
        </w:rPr>
        <w:t>招标代理联系人：</w:t>
      </w:r>
      <w:r>
        <w:rPr>
          <w:rFonts w:hint="eastAsia" w:eastAsia="宋体" w:cs="宋体"/>
          <w:sz w:val="24"/>
          <w:szCs w:val="24"/>
          <w:highlight w:val="none"/>
          <w:lang w:val="en-US" w:eastAsia="zh-CN"/>
        </w:rPr>
        <w:t>黄女士</w:t>
      </w:r>
      <w:r>
        <w:rPr>
          <w:rFonts w:hint="eastAsia" w:ascii="宋体" w:hAnsi="宋体" w:eastAsia="宋体" w:cs="宋体"/>
          <w:sz w:val="24"/>
          <w:szCs w:val="24"/>
          <w:highlight w:val="none"/>
        </w:rPr>
        <w:t xml:space="preserve">  联系电话：</w:t>
      </w:r>
      <w:r>
        <w:rPr>
          <w:rFonts w:hint="eastAsia" w:eastAsia="宋体" w:cs="宋体"/>
          <w:sz w:val="24"/>
          <w:szCs w:val="24"/>
          <w:highlight w:val="none"/>
          <w:lang w:val="en-US" w:eastAsia="zh-CN"/>
        </w:rPr>
        <w:t>15190932701</w:t>
      </w:r>
    </w:p>
    <w:p w14:paraId="5C18929B">
      <w:pPr>
        <w:pStyle w:val="35"/>
        <w:spacing w:before="0" w:beforeAutospacing="0" w:after="0" w:afterAutospacing="0"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对有关技术及采购需求问题，请与采购单位联系；对有关采购文件的询问，请与采购代理机构联系。</w:t>
      </w:r>
    </w:p>
    <w:p w14:paraId="69710150">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友情提醒：</w:t>
      </w:r>
    </w:p>
    <w:p w14:paraId="4E42319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1、报名后请各供应商连续关注南通市海门区人民政府官网—政府信息公开—部门（单位）信息公开—</w:t>
      </w: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—法定主动公开内容—公告公示栏可能发生的相关变化等信息。如没有及时获悉相关变化而引起的后果由供应商自负。</w:t>
      </w:r>
    </w:p>
    <w:p w14:paraId="2AF7F411">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2、请供应商认真阅读招标文件，</w:t>
      </w:r>
      <w:r>
        <w:rPr>
          <w:rFonts w:hint="eastAsia" w:ascii="宋体" w:hAnsi="宋体" w:eastAsia="宋体" w:cs="宋体"/>
          <w:b/>
          <w:sz w:val="24"/>
          <w:szCs w:val="24"/>
          <w:highlight w:val="none"/>
        </w:rPr>
        <w:t>严格遵守时间</w:t>
      </w:r>
      <w:r>
        <w:rPr>
          <w:rFonts w:hint="eastAsia" w:ascii="宋体" w:hAnsi="宋体" w:eastAsia="宋体" w:cs="宋体"/>
          <w:sz w:val="24"/>
          <w:szCs w:val="24"/>
          <w:highlight w:val="none"/>
        </w:rPr>
        <w:t>、资料提供等相关约定。</w:t>
      </w:r>
    </w:p>
    <w:p w14:paraId="477D0252">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zh-CN"/>
        </w:rPr>
        <w:t>请</w:t>
      </w:r>
      <w:r>
        <w:rPr>
          <w:rFonts w:hint="eastAsia" w:ascii="宋体" w:hAnsi="宋体" w:eastAsia="宋体" w:cs="宋体"/>
          <w:sz w:val="24"/>
          <w:szCs w:val="24"/>
          <w:highlight w:val="none"/>
        </w:rPr>
        <w:t>供应商认真对照资格要求，如不符合要求，无意或故意参与报名、投标所产生的一切后果由供应商自行承担。</w:t>
      </w:r>
    </w:p>
    <w:p w14:paraId="270C868E">
      <w:pPr>
        <w:widowControl/>
        <w:spacing w:line="360" w:lineRule="auto"/>
        <w:ind w:firstLine="588"/>
        <w:jc w:val="left"/>
        <w:rPr>
          <w:rFonts w:hint="eastAsia" w:ascii="宋体" w:hAnsi="宋体" w:eastAsia="宋体" w:cs="宋体"/>
          <w:sz w:val="24"/>
          <w:szCs w:val="24"/>
          <w:highlight w:val="none"/>
        </w:rPr>
      </w:pPr>
    </w:p>
    <w:p w14:paraId="61F66D55">
      <w:pPr>
        <w:snapToGrid w:val="0"/>
        <w:spacing w:line="360" w:lineRule="auto"/>
        <w:ind w:firstLine="480" w:firstLineChars="200"/>
        <w:contextualSpacing/>
        <w:rPr>
          <w:rFonts w:hint="eastAsia" w:ascii="宋体" w:hAnsi="宋体" w:eastAsia="宋体" w:cs="宋体"/>
          <w:sz w:val="24"/>
          <w:szCs w:val="24"/>
          <w:highlight w:val="none"/>
        </w:rPr>
      </w:pPr>
    </w:p>
    <w:p w14:paraId="54D62147">
      <w:pPr>
        <w:pStyle w:val="2"/>
        <w:rPr>
          <w:rFonts w:hint="eastAsia" w:ascii="宋体" w:hAnsi="宋体" w:eastAsia="宋体" w:cs="宋体"/>
          <w:sz w:val="24"/>
          <w:szCs w:val="24"/>
          <w:highlight w:val="none"/>
        </w:rPr>
      </w:pPr>
    </w:p>
    <w:p w14:paraId="288F1026">
      <w:pPr>
        <w:rPr>
          <w:rFonts w:hint="eastAsia" w:ascii="宋体" w:hAnsi="宋体" w:eastAsia="宋体" w:cs="宋体"/>
          <w:sz w:val="24"/>
          <w:szCs w:val="24"/>
          <w:highlight w:val="none"/>
        </w:rPr>
      </w:pPr>
    </w:p>
    <w:p w14:paraId="61935C1F">
      <w:pPr>
        <w:pStyle w:val="2"/>
        <w:rPr>
          <w:rFonts w:hint="eastAsia" w:ascii="宋体" w:hAnsi="宋体" w:eastAsia="宋体" w:cs="宋体"/>
          <w:sz w:val="24"/>
          <w:szCs w:val="24"/>
          <w:highlight w:val="none"/>
        </w:rPr>
      </w:pPr>
    </w:p>
    <w:p w14:paraId="78269D3D">
      <w:pPr>
        <w:rPr>
          <w:rFonts w:hint="eastAsia" w:ascii="宋体" w:hAnsi="宋体" w:eastAsia="宋体" w:cs="宋体"/>
          <w:sz w:val="24"/>
          <w:szCs w:val="24"/>
          <w:highlight w:val="none"/>
        </w:rPr>
      </w:pPr>
    </w:p>
    <w:p w14:paraId="4CAA216C">
      <w:pPr>
        <w:pStyle w:val="2"/>
        <w:rPr>
          <w:rFonts w:hint="eastAsia" w:ascii="宋体" w:hAnsi="宋体" w:eastAsia="宋体" w:cs="宋体"/>
          <w:sz w:val="24"/>
          <w:szCs w:val="24"/>
          <w:highlight w:val="none"/>
        </w:rPr>
      </w:pPr>
    </w:p>
    <w:p w14:paraId="15A07293">
      <w:pPr>
        <w:rPr>
          <w:rFonts w:hint="eastAsia" w:ascii="宋体" w:hAnsi="宋体" w:eastAsia="宋体" w:cs="宋体"/>
          <w:sz w:val="24"/>
          <w:szCs w:val="24"/>
          <w:highlight w:val="none"/>
        </w:rPr>
      </w:pPr>
    </w:p>
    <w:p w14:paraId="4B303290">
      <w:pPr>
        <w:pStyle w:val="2"/>
        <w:rPr>
          <w:rFonts w:hint="eastAsia" w:ascii="宋体" w:hAnsi="宋体" w:eastAsia="宋体" w:cs="宋体"/>
          <w:sz w:val="24"/>
          <w:szCs w:val="24"/>
          <w:highlight w:val="none"/>
        </w:rPr>
      </w:pPr>
    </w:p>
    <w:p w14:paraId="6EFF8424">
      <w:pPr>
        <w:rPr>
          <w:rFonts w:hint="eastAsia" w:ascii="宋体" w:hAnsi="宋体" w:eastAsia="宋体" w:cs="宋体"/>
          <w:sz w:val="24"/>
          <w:szCs w:val="24"/>
          <w:highlight w:val="none"/>
        </w:rPr>
      </w:pPr>
    </w:p>
    <w:p w14:paraId="1A6E8791">
      <w:pPr>
        <w:pStyle w:val="2"/>
        <w:rPr>
          <w:rFonts w:hint="eastAsia" w:ascii="宋体" w:hAnsi="宋体" w:eastAsia="宋体" w:cs="宋体"/>
          <w:sz w:val="24"/>
          <w:szCs w:val="24"/>
          <w:highlight w:val="none"/>
        </w:rPr>
      </w:pPr>
    </w:p>
    <w:p w14:paraId="0F43A34D">
      <w:pPr>
        <w:rPr>
          <w:rFonts w:hint="eastAsia" w:ascii="宋体" w:hAnsi="宋体" w:eastAsia="宋体" w:cs="宋体"/>
          <w:sz w:val="24"/>
          <w:szCs w:val="24"/>
          <w:highlight w:val="none"/>
        </w:rPr>
      </w:pPr>
    </w:p>
    <w:p w14:paraId="4AA0C62A">
      <w:pPr>
        <w:pStyle w:val="2"/>
        <w:rPr>
          <w:rFonts w:hint="eastAsia" w:ascii="宋体" w:hAnsi="宋体" w:eastAsia="宋体" w:cs="宋体"/>
          <w:sz w:val="24"/>
          <w:szCs w:val="24"/>
          <w:highlight w:val="none"/>
        </w:rPr>
      </w:pPr>
    </w:p>
    <w:p w14:paraId="3CCB9EFD">
      <w:pPr>
        <w:rPr>
          <w:rFonts w:hint="eastAsia" w:ascii="宋体" w:hAnsi="宋体" w:eastAsia="宋体" w:cs="宋体"/>
          <w:sz w:val="24"/>
          <w:szCs w:val="24"/>
          <w:highlight w:val="none"/>
        </w:rPr>
      </w:pPr>
    </w:p>
    <w:p w14:paraId="1B974935">
      <w:pPr>
        <w:pStyle w:val="2"/>
        <w:rPr>
          <w:rFonts w:hint="eastAsia" w:ascii="宋体" w:hAnsi="宋体" w:eastAsia="宋体" w:cs="宋体"/>
          <w:highlight w:val="none"/>
        </w:rPr>
      </w:pPr>
    </w:p>
    <w:p w14:paraId="5ECECC86">
      <w:pPr>
        <w:snapToGrid w:val="0"/>
        <w:spacing w:line="360" w:lineRule="auto"/>
        <w:contextualSpacing/>
        <w:rPr>
          <w:rFonts w:hint="eastAsia" w:ascii="宋体" w:hAnsi="宋体" w:eastAsia="宋体" w:cs="宋体"/>
          <w:sz w:val="24"/>
          <w:szCs w:val="24"/>
          <w:highlight w:val="none"/>
        </w:rPr>
      </w:pPr>
    </w:p>
    <w:p w14:paraId="2C35CE41">
      <w:pPr>
        <w:pStyle w:val="2"/>
        <w:rPr>
          <w:rFonts w:hint="eastAsia" w:ascii="宋体" w:hAnsi="宋体" w:eastAsia="宋体" w:cs="宋体"/>
          <w:sz w:val="24"/>
          <w:szCs w:val="24"/>
          <w:highlight w:val="none"/>
        </w:rPr>
      </w:pPr>
    </w:p>
    <w:p w14:paraId="4BE94924">
      <w:pPr>
        <w:rPr>
          <w:rFonts w:hint="eastAsia" w:ascii="宋体" w:hAnsi="宋体" w:eastAsia="宋体" w:cs="宋体"/>
          <w:sz w:val="24"/>
          <w:szCs w:val="24"/>
          <w:highlight w:val="none"/>
        </w:rPr>
      </w:pPr>
    </w:p>
    <w:p w14:paraId="0713E108">
      <w:pPr>
        <w:pStyle w:val="2"/>
        <w:rPr>
          <w:rFonts w:hint="eastAsia" w:ascii="宋体" w:hAnsi="宋体" w:eastAsia="宋体" w:cs="宋体"/>
          <w:sz w:val="24"/>
          <w:szCs w:val="24"/>
          <w:highlight w:val="none"/>
        </w:rPr>
      </w:pPr>
    </w:p>
    <w:p w14:paraId="46A6BCDC">
      <w:pPr>
        <w:rPr>
          <w:rFonts w:hint="eastAsia" w:ascii="宋体" w:hAnsi="宋体" w:eastAsia="宋体" w:cs="宋体"/>
          <w:sz w:val="24"/>
          <w:szCs w:val="24"/>
          <w:highlight w:val="none"/>
        </w:rPr>
      </w:pPr>
    </w:p>
    <w:p w14:paraId="072CEAE0">
      <w:pPr>
        <w:pStyle w:val="2"/>
        <w:rPr>
          <w:rFonts w:hint="eastAsia" w:ascii="宋体" w:hAnsi="宋体" w:eastAsia="宋体" w:cs="宋体"/>
          <w:sz w:val="24"/>
          <w:szCs w:val="24"/>
          <w:highlight w:val="none"/>
        </w:rPr>
      </w:pPr>
    </w:p>
    <w:p w14:paraId="0378ABBC">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第二部分  采购项目需求</w:t>
      </w:r>
    </w:p>
    <w:p w14:paraId="617FFDA7">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28"/>
          <w:szCs w:val="28"/>
          <w:highlight w:val="none"/>
          <w:lang w:val="en-US" w:eastAsia="zh-CN" w:bidi="ar"/>
        </w:rPr>
        <w:t>第一章 项目采购内容</w:t>
      </w:r>
    </w:p>
    <w:p w14:paraId="021E9ACC">
      <w:pPr>
        <w:autoSpaceDE/>
        <w:autoSpaceDN/>
        <w:snapToGrid w:val="0"/>
        <w:spacing w:line="300" w:lineRule="auto"/>
        <w:ind w:firstLine="361" w:firstLineChars="150"/>
        <w:jc w:val="both"/>
        <w:outlineLvl w:val="0"/>
        <w:rPr>
          <w:rFonts w:ascii="宋体" w:hAnsi="宋体" w:eastAsia="宋体"/>
          <w:b/>
          <w:sz w:val="24"/>
          <w:szCs w:val="24"/>
        </w:rPr>
      </w:pPr>
      <w:r>
        <w:rPr>
          <w:rFonts w:hint="eastAsia" w:ascii="宋体" w:hAnsi="宋体" w:eastAsia="宋体"/>
          <w:b/>
          <w:sz w:val="24"/>
          <w:szCs w:val="24"/>
        </w:rPr>
        <w:t>一、项目具体需求说明</w:t>
      </w:r>
    </w:p>
    <w:p w14:paraId="40A706F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77DB51EE">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0865EB3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35225B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43138D0E">
      <w:pPr>
        <w:adjustRightInd w:val="0"/>
        <w:snapToGrid w:val="0"/>
        <w:spacing w:line="300" w:lineRule="auto"/>
        <w:ind w:firstLine="482" w:firstLineChars="200"/>
        <w:jc w:val="both"/>
        <w:rPr>
          <w:rFonts w:ascii="宋体" w:hAnsi="宋体" w:eastAsia="宋体"/>
          <w:b/>
          <w:sz w:val="24"/>
          <w:szCs w:val="24"/>
        </w:rPr>
      </w:pPr>
      <w:r>
        <w:rPr>
          <w:rFonts w:hint="eastAsia" w:ascii="宋体" w:hAnsi="宋体" w:eastAsia="宋体"/>
          <w:b/>
          <w:sz w:val="24"/>
          <w:szCs w:val="24"/>
        </w:rPr>
        <w:t>二、采购项目商务要求</w:t>
      </w:r>
    </w:p>
    <w:p w14:paraId="7A7EAD34">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（一）付款方式：出具正式审计报告后付清合同价款。乙方开具等额增值税发票交甲方财务入帐为必要条件。</w:t>
      </w:r>
    </w:p>
    <w:p w14:paraId="2F942E23">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（二）服务期限：</w:t>
      </w:r>
      <w:r>
        <w:rPr>
          <w:rFonts w:hint="eastAsia" w:ascii="宋体" w:hAnsi="宋体" w:eastAsia="宋体"/>
          <w:sz w:val="24"/>
          <w:highlight w:val="none"/>
          <w:lang w:val="en-US" w:eastAsia="zh-CN"/>
        </w:rPr>
        <w:t>合同签订后</w:t>
      </w:r>
      <w:r>
        <w:rPr>
          <w:rFonts w:hint="eastAsia" w:ascii="宋体" w:hAnsi="宋体" w:eastAsia="宋体"/>
          <w:sz w:val="24"/>
          <w:highlight w:val="none"/>
        </w:rPr>
        <w:t>10</w:t>
      </w:r>
      <w:r>
        <w:rPr>
          <w:rFonts w:hint="eastAsia" w:ascii="宋体" w:hAnsi="宋体" w:eastAsia="宋体"/>
          <w:sz w:val="24"/>
          <w:highlight w:val="none"/>
          <w:lang w:val="en-US" w:eastAsia="zh-CN"/>
        </w:rPr>
        <w:t>个工作日内完成</w:t>
      </w:r>
      <w:r>
        <w:rPr>
          <w:rFonts w:hint="eastAsia" w:ascii="宋体" w:hAnsi="宋体" w:eastAsia="宋体"/>
          <w:sz w:val="24"/>
          <w:highlight w:val="none"/>
        </w:rPr>
        <w:t>。</w:t>
      </w:r>
    </w:p>
    <w:p w14:paraId="7C7E6548">
      <w:pPr>
        <w:tabs>
          <w:tab w:val="left" w:pos="360"/>
        </w:tabs>
        <w:spacing w:line="360" w:lineRule="auto"/>
        <w:ind w:firstLine="480" w:firstLineChars="200"/>
        <w:jc w:val="both"/>
        <w:rPr>
          <w:rFonts w:ascii="宋体" w:hAnsi="宋体" w:eastAsia="宋体"/>
          <w:sz w:val="24"/>
          <w:highlight w:val="none"/>
        </w:rPr>
      </w:pPr>
      <w:r>
        <w:rPr>
          <w:rFonts w:hint="eastAsia" w:ascii="宋体" w:hAnsi="宋体" w:eastAsia="宋体"/>
          <w:sz w:val="24"/>
          <w:highlight w:val="none"/>
        </w:rPr>
        <w:t>（三）成果份数：乙方提供的财务审计报告为纸质</w:t>
      </w:r>
      <w:r>
        <w:rPr>
          <w:rFonts w:hint="eastAsia" w:ascii="宋体" w:hAnsi="宋体" w:eastAsia="宋体"/>
          <w:sz w:val="24"/>
          <w:highlight w:val="none"/>
          <w:lang w:val="en-US" w:eastAsia="zh-CN"/>
        </w:rPr>
        <w:t>贰</w:t>
      </w:r>
      <w:r>
        <w:rPr>
          <w:rFonts w:hint="eastAsia" w:ascii="宋体" w:hAnsi="宋体" w:eastAsia="宋体"/>
          <w:sz w:val="24"/>
          <w:highlight w:val="none"/>
        </w:rPr>
        <w:t>份，电子档一份，同时提供审计</w:t>
      </w:r>
      <w:r>
        <w:rPr>
          <w:rFonts w:hint="eastAsia" w:ascii="宋体" w:hAnsi="宋体" w:eastAsia="宋体"/>
          <w:sz w:val="24"/>
          <w:highlight w:val="none"/>
          <w:lang w:val="en-US" w:eastAsia="zh-CN"/>
        </w:rPr>
        <w:t>工作</w:t>
      </w:r>
      <w:r>
        <w:rPr>
          <w:rFonts w:hint="eastAsia" w:ascii="宋体" w:hAnsi="宋体" w:eastAsia="宋体"/>
          <w:sz w:val="24"/>
          <w:highlight w:val="none"/>
        </w:rPr>
        <w:t>底稿。</w:t>
      </w:r>
    </w:p>
    <w:p w14:paraId="64A7DDE1">
      <w:pPr>
        <w:tabs>
          <w:tab w:val="left" w:pos="720"/>
        </w:tabs>
        <w:spacing w:line="360" w:lineRule="auto"/>
        <w:ind w:firstLine="482"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
          <w:bCs w:val="0"/>
          <w:kern w:val="0"/>
          <w:sz w:val="24"/>
          <w:szCs w:val="24"/>
          <w:highlight w:val="none"/>
          <w:lang w:val="en-US" w:eastAsia="zh-CN"/>
        </w:rPr>
        <w:t>三、其它相关说明：</w:t>
      </w:r>
      <w:r>
        <w:rPr>
          <w:rFonts w:hint="eastAsia" w:ascii="宋体" w:hAnsi="宋体" w:eastAsia="宋体" w:cs="宋体"/>
          <w:bCs/>
          <w:kern w:val="0"/>
          <w:sz w:val="24"/>
          <w:szCs w:val="24"/>
          <w:highlight w:val="none"/>
          <w:lang w:val="en-US" w:eastAsia="zh-CN"/>
        </w:rPr>
        <w:t xml:space="preserve"> </w:t>
      </w:r>
    </w:p>
    <w:p w14:paraId="3994FCCA">
      <w:pPr>
        <w:tabs>
          <w:tab w:val="left" w:pos="720"/>
        </w:tabs>
        <w:spacing w:line="360" w:lineRule="auto"/>
        <w:ind w:firstLine="480" w:firstLineChars="200"/>
        <w:contextualSpacing/>
        <w:jc w:val="left"/>
        <w:rPr>
          <w:rFonts w:hint="eastAsia" w:ascii="宋体" w:hAnsi="宋体" w:eastAsia="宋体" w:cs="宋体"/>
          <w:bCs/>
          <w:kern w:val="0"/>
          <w:sz w:val="24"/>
          <w:szCs w:val="24"/>
          <w:highlight w:val="none"/>
          <w:lang w:val="en-US" w:eastAsia="zh-CN"/>
        </w:rPr>
      </w:pPr>
      <w:r>
        <w:rPr>
          <w:rFonts w:hint="eastAsia" w:ascii="宋体" w:hAnsi="宋体" w:eastAsia="宋体" w:cs="宋体"/>
          <w:bCs/>
          <w:kern w:val="0"/>
          <w:sz w:val="24"/>
          <w:szCs w:val="24"/>
          <w:highlight w:val="none"/>
          <w:lang w:val="en-US" w:eastAsia="zh-CN"/>
        </w:rPr>
        <w:t xml:space="preserve">1.中标单位与采购人签订合同。 </w:t>
      </w:r>
    </w:p>
    <w:p w14:paraId="2E2F4627">
      <w:pPr>
        <w:tabs>
          <w:tab w:val="left" w:pos="720"/>
        </w:tabs>
        <w:spacing w:line="360" w:lineRule="auto"/>
        <w:ind w:firstLine="480" w:firstLineChars="200"/>
        <w:contextualSpacing/>
        <w:jc w:val="left"/>
        <w:rPr>
          <w:rFonts w:hint="eastAsia" w:ascii="宋体" w:hAnsi="宋体" w:eastAsia="宋体" w:cs="宋体"/>
          <w:highlight w:val="none"/>
        </w:rPr>
      </w:pPr>
      <w:r>
        <w:rPr>
          <w:rFonts w:hint="eastAsia" w:ascii="宋体" w:hAnsi="宋体" w:eastAsia="宋体" w:cs="宋体"/>
          <w:bCs/>
          <w:kern w:val="0"/>
          <w:sz w:val="24"/>
          <w:szCs w:val="24"/>
          <w:highlight w:val="none"/>
          <w:lang w:val="en-US" w:eastAsia="zh-CN"/>
        </w:rPr>
        <w:t>2.投标人应承担其编制投标文件以及递交投标文件所涉及的一切费用。中标单位在开标结束后即向招标代理机构缴纳代理费2000元。无论投标结果如何，招标人对上述费用不负任何责任。</w:t>
      </w:r>
      <w:r>
        <w:rPr>
          <w:rFonts w:hint="eastAsia" w:ascii="宋体" w:hAnsi="宋体" w:eastAsia="宋体" w:cs="宋体"/>
          <w:color w:val="000000"/>
          <w:kern w:val="0"/>
          <w:sz w:val="24"/>
          <w:szCs w:val="24"/>
          <w:highlight w:val="none"/>
          <w:lang w:val="en-US" w:eastAsia="zh-CN" w:bidi="ar"/>
        </w:rPr>
        <w:t xml:space="preserve"> </w:t>
      </w:r>
    </w:p>
    <w:p w14:paraId="0436C4A3">
      <w:pPr>
        <w:spacing w:line="360" w:lineRule="auto"/>
        <w:jc w:val="center"/>
        <w:rPr>
          <w:rFonts w:hint="eastAsia" w:ascii="宋体" w:hAnsi="宋体" w:eastAsia="宋体" w:cs="宋体"/>
          <w:bCs/>
          <w:sz w:val="32"/>
          <w:szCs w:val="32"/>
          <w:highlight w:val="none"/>
        </w:rPr>
      </w:pPr>
      <w:r>
        <w:rPr>
          <w:rFonts w:hint="eastAsia" w:ascii="宋体" w:hAnsi="宋体" w:eastAsia="宋体" w:cs="宋体"/>
          <w:b/>
          <w:bCs/>
          <w:sz w:val="32"/>
          <w:szCs w:val="32"/>
          <w:highlight w:val="none"/>
        </w:rPr>
        <w:br w:type="page"/>
      </w:r>
      <w:r>
        <w:rPr>
          <w:rFonts w:hint="eastAsia" w:ascii="宋体" w:hAnsi="宋体" w:eastAsia="宋体" w:cs="宋体"/>
          <w:b/>
          <w:bCs/>
          <w:sz w:val="32"/>
          <w:szCs w:val="32"/>
          <w:highlight w:val="none"/>
        </w:rPr>
        <w:t>第三部分   投标人须知</w:t>
      </w:r>
    </w:p>
    <w:p w14:paraId="71248337">
      <w:pPr>
        <w:keepNext/>
        <w:keepLines/>
        <w:spacing w:line="360" w:lineRule="auto"/>
        <w:jc w:val="center"/>
        <w:outlineLvl w:val="1"/>
        <w:rPr>
          <w:rFonts w:hint="eastAsia" w:ascii="宋体" w:hAnsi="宋体" w:eastAsia="宋体" w:cs="宋体"/>
          <w:b/>
          <w:bCs/>
          <w:sz w:val="24"/>
          <w:szCs w:val="24"/>
          <w:highlight w:val="none"/>
        </w:rPr>
      </w:pPr>
      <w:bookmarkStart w:id="7" w:name="_Toc458262606"/>
      <w:bookmarkStart w:id="8" w:name="_Toc454701373"/>
      <w:bookmarkStart w:id="9" w:name="_Toc469579840"/>
      <w:bookmarkStart w:id="10" w:name="_Toc20571355"/>
      <w:bookmarkStart w:id="11" w:name="_Toc20144975"/>
      <w:bookmarkStart w:id="12" w:name="_Toc52352451"/>
      <w:bookmarkStart w:id="13" w:name="_Toc5578665"/>
      <w:bookmarkStart w:id="14" w:name="_Toc20564609"/>
      <w:bookmarkStart w:id="15" w:name="_Toc20564521"/>
      <w:bookmarkStart w:id="16" w:name="_Toc5575602"/>
      <w:r>
        <w:rPr>
          <w:rFonts w:hint="eastAsia" w:ascii="宋体" w:hAnsi="宋体" w:eastAsia="宋体" w:cs="宋体"/>
          <w:b/>
          <w:bCs/>
          <w:sz w:val="24"/>
          <w:szCs w:val="24"/>
          <w:highlight w:val="none"/>
        </w:rPr>
        <w:t>一、招标采购文件说明</w:t>
      </w:r>
    </w:p>
    <w:p w14:paraId="7C360B63">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招标采购文件由招标方负责解释。</w:t>
      </w:r>
    </w:p>
    <w:p w14:paraId="3FA0B0AF">
      <w:pPr>
        <w:widowControl/>
        <w:spacing w:line="360" w:lineRule="auto"/>
        <w:ind w:firstLine="120" w:firstLineChars="5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招标采购文件由下述部分组成：</w:t>
      </w:r>
    </w:p>
    <w:p w14:paraId="33D88100">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第一部分   竞争性谈判公告</w:t>
      </w:r>
    </w:p>
    <w:p w14:paraId="6712AA31">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第二部分   采购项目需求</w:t>
      </w:r>
    </w:p>
    <w:p w14:paraId="1FD768E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第三部分   投标人须知</w:t>
      </w:r>
    </w:p>
    <w:p w14:paraId="3ACA9076">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第四部分   开评标</w:t>
      </w:r>
    </w:p>
    <w:p w14:paraId="24CCFCB7">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第五部分   合同相关要求</w:t>
      </w:r>
    </w:p>
    <w:p w14:paraId="1DB2808C">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第六部分   质疑提出和处理</w:t>
      </w:r>
    </w:p>
    <w:p w14:paraId="3066A085">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第七部分   投标文件格式     </w:t>
      </w:r>
    </w:p>
    <w:p w14:paraId="76AD9159">
      <w:pPr>
        <w:keepNext/>
        <w:keepLines/>
        <w:spacing w:line="360" w:lineRule="auto"/>
        <w:jc w:val="center"/>
        <w:outlineLvl w:val="1"/>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 xml:space="preserve">  </w:t>
      </w:r>
      <w:r>
        <w:rPr>
          <w:rFonts w:hint="eastAsia" w:ascii="宋体" w:hAnsi="宋体" w:eastAsia="宋体" w:cs="宋体"/>
          <w:b/>
          <w:bCs/>
          <w:sz w:val="24"/>
          <w:szCs w:val="24"/>
          <w:highlight w:val="none"/>
        </w:rPr>
        <w:t>二、招标采购文件的澄清</w:t>
      </w:r>
      <w:bookmarkEnd w:id="7"/>
      <w:bookmarkEnd w:id="8"/>
      <w:bookmarkEnd w:id="9"/>
      <w:r>
        <w:rPr>
          <w:rFonts w:hint="eastAsia" w:ascii="宋体" w:hAnsi="宋体" w:eastAsia="宋体" w:cs="宋体"/>
          <w:b/>
          <w:bCs/>
          <w:sz w:val="24"/>
          <w:szCs w:val="24"/>
          <w:highlight w:val="none"/>
        </w:rPr>
        <w:t>和修改</w:t>
      </w:r>
      <w:bookmarkEnd w:id="10"/>
      <w:bookmarkEnd w:id="11"/>
      <w:bookmarkEnd w:id="12"/>
      <w:bookmarkEnd w:id="13"/>
      <w:bookmarkEnd w:id="14"/>
      <w:bookmarkEnd w:id="15"/>
      <w:bookmarkEnd w:id="16"/>
      <w:bookmarkStart w:id="17" w:name="_Toc52352452"/>
    </w:p>
    <w:p w14:paraId="297D339E">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 供应商领取招标文件后，应仔细检查招标文件的所有内容，如对本次招标文件存在疑问，请将书面询问文件在本项目投标截止时间前，送至招标人，招标方将做统一答复；如规定时间内未收到任何书面质疑，则视为各投标供应商均理解并接受本招标文件所有内容。同时供应商不得在招标结束后针对招标文件所有内容提出质疑事项。</w:t>
      </w:r>
    </w:p>
    <w:p w14:paraId="38B8E855">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6F5581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3.采购单位有权对发出的招标文件进行必要的澄清或修改。采购单位对招标文件的澄清、修改将构成招标文件的一部分，对所有投标供应商具有约束力。</w:t>
      </w:r>
    </w:p>
    <w:p w14:paraId="659D5BCE">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4.采购单位可视情取消、延长投标截止时间和开标时间，不负责解释。</w:t>
      </w:r>
    </w:p>
    <w:p w14:paraId="0D0B5525">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5.投标供应商由于对招标文件的任何推论和误解以及采购单位对有关问题的口头解释所造成的后果，均由投标供应商自负。</w:t>
      </w:r>
    </w:p>
    <w:p w14:paraId="1BFC7FA7">
      <w:pPr>
        <w:spacing w:line="360" w:lineRule="auto"/>
        <w:ind w:firstLine="420"/>
        <w:jc w:val="left"/>
        <w:rPr>
          <w:rFonts w:hint="eastAsia" w:ascii="宋体" w:hAnsi="宋体" w:eastAsia="宋体" w:cs="宋体"/>
          <w:b/>
          <w:bCs/>
          <w:color w:val="000000"/>
          <w:sz w:val="24"/>
          <w:szCs w:val="24"/>
          <w:highlight w:val="none"/>
        </w:rPr>
      </w:pPr>
      <w:r>
        <w:rPr>
          <w:rFonts w:hint="eastAsia" w:ascii="宋体" w:hAnsi="宋体" w:eastAsia="宋体" w:cs="宋体"/>
          <w:color w:val="000000"/>
          <w:sz w:val="24"/>
          <w:szCs w:val="24"/>
          <w:highlight w:val="none"/>
        </w:rPr>
        <w:t>6.采购单位视情组织答疑会。</w:t>
      </w:r>
    </w:p>
    <w:p w14:paraId="0861CCAF">
      <w:pPr>
        <w:spacing w:line="360" w:lineRule="auto"/>
        <w:ind w:firstLine="420"/>
        <w:jc w:val="center"/>
        <w:rPr>
          <w:rFonts w:hint="eastAsia" w:ascii="宋体" w:hAnsi="宋体" w:eastAsia="宋体" w:cs="宋体"/>
          <w:b/>
          <w:bCs/>
          <w:color w:val="000000"/>
          <w:sz w:val="24"/>
          <w:szCs w:val="24"/>
          <w:highlight w:val="none"/>
        </w:rPr>
      </w:pPr>
      <w:r>
        <w:rPr>
          <w:rFonts w:hint="eastAsia" w:ascii="宋体" w:hAnsi="宋体" w:eastAsia="宋体" w:cs="宋体"/>
          <w:b/>
          <w:bCs/>
          <w:sz w:val="24"/>
          <w:szCs w:val="24"/>
          <w:highlight w:val="none"/>
        </w:rPr>
        <w:t>三、投标文件的制作</w:t>
      </w:r>
      <w:bookmarkEnd w:id="17"/>
      <w:bookmarkStart w:id="18" w:name="_Toc20564611"/>
      <w:bookmarkStart w:id="19" w:name="_Toc20144977"/>
      <w:bookmarkStart w:id="20" w:name="_Toc20571357"/>
      <w:bookmarkStart w:id="21" w:name="_Toc5575604"/>
      <w:bookmarkStart w:id="22" w:name="_Toc20564523"/>
      <w:bookmarkStart w:id="23" w:name="_Toc5578667"/>
    </w:p>
    <w:p w14:paraId="54DD8888">
      <w:pPr>
        <w:spacing w:line="360" w:lineRule="auto"/>
        <w:ind w:firstLine="420"/>
        <w:jc w:val="left"/>
        <w:rPr>
          <w:rFonts w:hint="eastAsia" w:ascii="宋体" w:hAnsi="宋体" w:eastAsia="宋体" w:cs="宋体"/>
          <w:color w:val="000000"/>
          <w:sz w:val="24"/>
          <w:szCs w:val="24"/>
          <w:highlight w:val="none"/>
        </w:rPr>
      </w:pPr>
      <w:r>
        <w:rPr>
          <w:rFonts w:hint="eastAsia" w:ascii="宋体" w:hAnsi="宋体" w:eastAsia="宋体" w:cs="宋体"/>
          <w:b/>
          <w:sz w:val="24"/>
          <w:szCs w:val="24"/>
          <w:highlight w:val="none"/>
        </w:rPr>
        <w:t>1. 原则</w:t>
      </w:r>
      <w:bookmarkEnd w:id="18"/>
      <w:bookmarkEnd w:id="19"/>
      <w:bookmarkEnd w:id="20"/>
      <w:bookmarkEnd w:id="21"/>
      <w:bookmarkEnd w:id="22"/>
      <w:bookmarkEnd w:id="23"/>
      <w:r>
        <w:rPr>
          <w:rFonts w:hint="eastAsia" w:ascii="宋体" w:hAnsi="宋体" w:eastAsia="宋体" w:cs="宋体"/>
          <w:b/>
          <w:sz w:val="24"/>
          <w:szCs w:val="24"/>
          <w:highlight w:val="none"/>
        </w:rPr>
        <w:t>：</w:t>
      </w:r>
    </w:p>
    <w:p w14:paraId="0ACA8A95">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（1）投标人应保证所提供的所有资料的真实性、准确性。</w:t>
      </w:r>
    </w:p>
    <w:p w14:paraId="158A4DF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（2）投标人在招标过程中提供不真实的材料，无论其材料是否重要，采购方都将终止其投标资格，投标人需承担相应的后果及法律责任。</w:t>
      </w:r>
    </w:p>
    <w:p w14:paraId="5CDB8088">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（3）采购方拒绝接受电报、电话或传真形式的投标文件。</w:t>
      </w:r>
    </w:p>
    <w:p w14:paraId="457AB640">
      <w:pPr>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sz w:val="24"/>
          <w:szCs w:val="24"/>
          <w:highlight w:val="none"/>
        </w:rPr>
        <w:t>2. 投标文件的组成：见本招标采购文件第七部分“投标文件格式”。</w:t>
      </w:r>
    </w:p>
    <w:p w14:paraId="48FE6E4D">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特别提示：请投标人携带</w:t>
      </w:r>
      <w:r>
        <w:rPr>
          <w:rFonts w:hint="eastAsia" w:ascii="宋体" w:hAnsi="宋体" w:eastAsia="宋体" w:cs="宋体"/>
          <w:b/>
          <w:kern w:val="0"/>
          <w:sz w:val="24"/>
          <w:szCs w:val="24"/>
          <w:highlight w:val="none"/>
        </w:rPr>
        <w:t>相关原件用于备查。</w:t>
      </w:r>
      <w:r>
        <w:rPr>
          <w:rFonts w:hint="eastAsia" w:ascii="宋体" w:hAnsi="宋体" w:eastAsia="宋体" w:cs="宋体"/>
          <w:sz w:val="24"/>
          <w:szCs w:val="24"/>
          <w:highlight w:val="none"/>
        </w:rPr>
        <w:t>不能提供原件的，则需投标人提供经注册地公证机构的公证书或原发证机构出具的相关证明材料。复印件请加盖单位公章。因携带原件不全，由此引起的后果由投标人自负。（须将备查原件放在一个资料袋中，原件资料袋可不密封，但须在资料袋上标明投标单位名称和原件清单目录。）</w:t>
      </w:r>
    </w:p>
    <w:p w14:paraId="29101C38">
      <w:pPr>
        <w:snapToGrid w:val="0"/>
        <w:spacing w:line="360" w:lineRule="auto"/>
        <w:ind w:firstLine="482" w:firstLineChars="200"/>
        <w:rPr>
          <w:rFonts w:hint="eastAsia" w:ascii="宋体" w:hAnsi="宋体" w:eastAsia="宋体" w:cs="宋体"/>
          <w:sz w:val="24"/>
          <w:szCs w:val="24"/>
          <w:highlight w:val="none"/>
        </w:rPr>
      </w:pPr>
      <w:r>
        <w:rPr>
          <w:rFonts w:hint="eastAsia" w:ascii="宋体" w:hAnsi="宋体" w:eastAsia="宋体" w:cs="宋体"/>
          <w:b/>
          <w:sz w:val="24"/>
          <w:szCs w:val="24"/>
          <w:highlight w:val="none"/>
        </w:rPr>
        <w:t>3. 投标文件制作要求：</w:t>
      </w:r>
    </w:p>
    <w:p w14:paraId="09174FDD">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（1）投标人应按投标文件组成顺序编写、制作投标文件，并牢固装订成册。投标文件均需采用A4纸（图纸等除外）。投标文件不得行间插字、涂改、增删，如修改错漏处，须经投标文件签署人签字并加盖公章。</w:t>
      </w:r>
    </w:p>
    <w:p w14:paraId="3E61FAA8">
      <w:pPr>
        <w:spacing w:line="360" w:lineRule="auto"/>
        <w:ind w:firstLine="480" w:firstLineChars="200"/>
        <w:jc w:val="left"/>
        <w:rPr>
          <w:rFonts w:hint="eastAsia" w:ascii="宋体" w:hAnsi="宋体" w:eastAsia="宋体" w:cs="宋体"/>
          <w:b/>
          <w:sz w:val="24"/>
          <w:szCs w:val="24"/>
          <w:highlight w:val="none"/>
        </w:rPr>
      </w:pPr>
      <w:r>
        <w:rPr>
          <w:rFonts w:hint="eastAsia" w:ascii="宋体" w:hAnsi="宋体" w:eastAsia="宋体" w:cs="宋体"/>
          <w:sz w:val="24"/>
          <w:szCs w:val="24"/>
          <w:highlight w:val="none"/>
        </w:rPr>
        <w:t>（2）</w:t>
      </w:r>
      <w:r>
        <w:rPr>
          <w:rFonts w:hint="eastAsia" w:ascii="宋体" w:hAnsi="宋体" w:eastAsia="宋体" w:cs="宋体"/>
          <w:b/>
          <w:sz w:val="24"/>
          <w:szCs w:val="24"/>
          <w:highlight w:val="none"/>
        </w:rPr>
        <w:t>投标文件正本一份、副本二份，在每一份投标文件上要明确标注投标人全称、“正本”、“副本”字样。一旦正本和副本内容有差异，以正本为准。</w:t>
      </w:r>
    </w:p>
    <w:p w14:paraId="7917E396">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（3）投标文件正本须打印并由法定代表人或授权代表签字并加盖单位公章。副本可复印，但须加盖单位公章。</w:t>
      </w:r>
    </w:p>
    <w:p w14:paraId="47DD7EB2">
      <w:pPr>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（4）投标人应将本项目投标文件密封。</w:t>
      </w:r>
    </w:p>
    <w:p w14:paraId="4D807022">
      <w:pPr>
        <w:spacing w:line="360" w:lineRule="auto"/>
        <w:ind w:left="-359" w:leftChars="-171" w:firstLine="836" w:firstLineChars="347"/>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（5）报价单一份须单独另行密封，投标报价不得出现于投标文件的正本或副本。</w:t>
      </w:r>
    </w:p>
    <w:p w14:paraId="08E4515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（6）所有密封文件封套正面须标明项目名称、项目编号、边缝处加盖单位骑缝章或骑缝签字，并注明于开标前不得启封。如果投标供应商未加写标记，招标方对投标文件的误投和提前启封不负责任。</w:t>
      </w:r>
    </w:p>
    <w:p w14:paraId="1CF0D442">
      <w:pPr>
        <w:spacing w:line="360" w:lineRule="auto"/>
        <w:ind w:firstLine="482" w:firstLineChars="200"/>
        <w:jc w:val="both"/>
        <w:rPr>
          <w:rFonts w:hint="eastAsia" w:ascii="宋体" w:hAnsi="宋体" w:eastAsia="宋体" w:cs="宋体"/>
          <w:sz w:val="24"/>
          <w:szCs w:val="24"/>
          <w:highlight w:val="none"/>
        </w:rPr>
      </w:pPr>
      <w:r>
        <w:rPr>
          <w:rFonts w:hint="eastAsia" w:ascii="宋体" w:hAnsi="宋体" w:eastAsia="宋体" w:cs="宋体"/>
          <w:b/>
          <w:sz w:val="24"/>
          <w:szCs w:val="24"/>
          <w:highlight w:val="none"/>
        </w:rPr>
        <w:t>4. 投标报价</w:t>
      </w:r>
    </w:p>
    <w:p w14:paraId="58BE281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（1）投标报价应包括：</w:t>
      </w:r>
      <w:r>
        <w:rPr>
          <w:rFonts w:hint="eastAsia" w:ascii="宋体" w:hAnsi="宋体" w:eastAsia="宋体" w:cs="宋体"/>
          <w:sz w:val="24"/>
          <w:szCs w:val="24"/>
          <w:highlight w:val="none"/>
          <w:lang w:val="en-GB"/>
        </w:rPr>
        <w:t>审计人员人员费用、补贴、主要材料费、设备及耗材、辅助材料费、管理费、规费、利润、税金等所有审计所需的一切费用及出具合格书面报告费用、政策性文件规定及合同包含的所有风险、责任等各项应有费用。费用不随国家政策或法规、标准及市场因素的变化而进行调整，也不因实际周期的延长或缩短而调整</w:t>
      </w:r>
      <w:r>
        <w:rPr>
          <w:rFonts w:hint="eastAsia" w:ascii="宋体" w:hAnsi="宋体" w:eastAsia="宋体" w:cs="宋体"/>
          <w:sz w:val="24"/>
          <w:szCs w:val="24"/>
          <w:highlight w:val="none"/>
        </w:rPr>
        <w:t>。</w:t>
      </w:r>
    </w:p>
    <w:p w14:paraId="62FD0869">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（2）投标方免费提供的项目，也应报价并注明免费，不计入报价总价。</w:t>
      </w:r>
    </w:p>
    <w:p w14:paraId="133FE0AE">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（3）投标人应对招标文件内所要采购的全部内容进行报价，只投其中部分内容者，其投标书将被拒绝。</w:t>
      </w:r>
    </w:p>
    <w:p w14:paraId="69130B6D">
      <w:pPr>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（4）本项目将进行现场最终报价，请做好现场报价的准备。</w:t>
      </w:r>
    </w:p>
    <w:p w14:paraId="091CCDE6">
      <w:pPr>
        <w:numPr>
          <w:ilvl w:val="0"/>
          <w:numId w:val="0"/>
        </w:numPr>
        <w:spacing w:line="360" w:lineRule="auto"/>
        <w:ind w:firstLine="240" w:firstLineChars="1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（5）</w:t>
      </w:r>
      <w:r>
        <w:rPr>
          <w:rFonts w:hint="eastAsia" w:ascii="宋体" w:hAnsi="宋体" w:eastAsia="宋体" w:cs="宋体"/>
          <w:b/>
          <w:bCs w:val="0"/>
          <w:sz w:val="24"/>
          <w:szCs w:val="24"/>
          <w:highlight w:val="none"/>
        </w:rPr>
        <w:t>本项目最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限价为</w:t>
      </w:r>
      <w:r>
        <w:rPr>
          <w:rFonts w:hint="eastAsia" w:ascii="宋体" w:hAnsi="宋体" w:cs="宋体"/>
          <w:b/>
          <w:bCs w:val="0"/>
          <w:sz w:val="24"/>
          <w:szCs w:val="24"/>
          <w:highlight w:val="none"/>
          <w:lang w:val="en-US" w:eastAsia="zh-CN"/>
        </w:rPr>
        <w:t>18000</w:t>
      </w:r>
      <w:r>
        <w:rPr>
          <w:rFonts w:hint="eastAsia" w:ascii="宋体" w:hAnsi="宋体" w:eastAsia="宋体" w:cs="宋体"/>
          <w:b/>
          <w:bCs w:val="0"/>
          <w:sz w:val="24"/>
          <w:szCs w:val="24"/>
          <w:highlight w:val="none"/>
          <w:lang w:val="en-US" w:eastAsia="zh-CN"/>
        </w:rPr>
        <w:t>元项目</w:t>
      </w:r>
      <w:r>
        <w:rPr>
          <w:rFonts w:hint="eastAsia" w:ascii="宋体" w:hAnsi="宋体" w:eastAsia="宋体" w:cs="宋体"/>
          <w:b/>
          <w:bCs w:val="0"/>
          <w:sz w:val="24"/>
          <w:szCs w:val="24"/>
          <w:highlight w:val="none"/>
          <w:lang w:eastAsia="zh-CN"/>
        </w:rPr>
        <w:t>，</w:t>
      </w:r>
      <w:r>
        <w:rPr>
          <w:rFonts w:hint="eastAsia" w:ascii="宋体" w:hAnsi="宋体" w:eastAsia="宋体" w:cs="宋体"/>
          <w:b/>
          <w:bCs w:val="0"/>
          <w:sz w:val="24"/>
          <w:szCs w:val="24"/>
          <w:highlight w:val="none"/>
        </w:rPr>
        <w:t>投标</w:t>
      </w:r>
      <w:r>
        <w:rPr>
          <w:rFonts w:hint="eastAsia" w:ascii="宋体" w:hAnsi="宋体" w:eastAsia="宋体" w:cs="宋体"/>
          <w:b/>
          <w:bCs w:val="0"/>
          <w:sz w:val="24"/>
          <w:szCs w:val="24"/>
          <w:highlight w:val="none"/>
          <w:lang w:eastAsia="zh-CN"/>
        </w:rPr>
        <w:t>报价高于</w:t>
      </w:r>
      <w:r>
        <w:rPr>
          <w:rFonts w:hint="eastAsia" w:ascii="宋体" w:hAnsi="宋体" w:eastAsia="宋体" w:cs="宋体"/>
          <w:b/>
          <w:bCs w:val="0"/>
          <w:sz w:val="24"/>
          <w:szCs w:val="24"/>
          <w:highlight w:val="none"/>
        </w:rPr>
        <w:t>最</w:t>
      </w:r>
      <w:r>
        <w:rPr>
          <w:rFonts w:hint="eastAsia" w:ascii="宋体" w:hAnsi="宋体" w:eastAsia="宋体" w:cs="宋体"/>
          <w:b/>
          <w:bCs w:val="0"/>
          <w:sz w:val="24"/>
          <w:szCs w:val="24"/>
          <w:highlight w:val="none"/>
          <w:lang w:val="en-US" w:eastAsia="zh-CN"/>
        </w:rPr>
        <w:t>高</w:t>
      </w:r>
      <w:r>
        <w:rPr>
          <w:rFonts w:hint="eastAsia" w:ascii="宋体" w:hAnsi="宋体" w:eastAsia="宋体" w:cs="宋体"/>
          <w:b/>
          <w:bCs w:val="0"/>
          <w:sz w:val="24"/>
          <w:szCs w:val="24"/>
          <w:highlight w:val="none"/>
        </w:rPr>
        <w:t>限价的视为无效报价。</w:t>
      </w:r>
    </w:p>
    <w:p w14:paraId="4A674DA5">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四、投标文件的递交</w:t>
      </w:r>
    </w:p>
    <w:p w14:paraId="09C86EAD">
      <w:pPr>
        <w:snapToGrid w:val="0"/>
        <w:spacing w:line="360" w:lineRule="auto"/>
        <w:ind w:firstLine="240" w:firstLineChars="100"/>
        <w:rPr>
          <w:rFonts w:hint="eastAsia" w:ascii="宋体" w:hAnsi="宋体" w:eastAsia="宋体" w:cs="宋体"/>
          <w:b/>
          <w:sz w:val="24"/>
          <w:szCs w:val="24"/>
          <w:highlight w:val="none"/>
          <w:u w:val="single"/>
        </w:rPr>
      </w:pPr>
      <w:r>
        <w:rPr>
          <w:rFonts w:hint="eastAsia" w:ascii="宋体" w:hAnsi="宋体" w:eastAsia="宋体" w:cs="宋体"/>
          <w:sz w:val="24"/>
          <w:szCs w:val="24"/>
          <w:highlight w:val="none"/>
        </w:rPr>
        <w:t>1.招标方于开标地点在</w:t>
      </w:r>
      <w:r>
        <w:rPr>
          <w:rFonts w:hint="eastAsia" w:ascii="宋体" w:hAnsi="宋体" w:eastAsia="宋体" w:cs="宋体"/>
          <w:b/>
          <w:sz w:val="24"/>
          <w:szCs w:val="24"/>
          <w:highlight w:val="none"/>
          <w:u w:val="single"/>
        </w:rPr>
        <w:t>投标截止时间前半小时内接受标书。</w:t>
      </w:r>
    </w:p>
    <w:p w14:paraId="0A20F6D4">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2.投标人递交投标文件的方式为专人当面递交的方式。</w:t>
      </w:r>
    </w:p>
    <w:p w14:paraId="1EC3716D">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3.招标方将拒绝接收递交时间、密封情况等不符合要求的投标文件。</w:t>
      </w:r>
    </w:p>
    <w:p w14:paraId="26B9BF29">
      <w:pPr>
        <w:snapToGrid w:val="0"/>
        <w:spacing w:line="360" w:lineRule="auto"/>
        <w:ind w:firstLine="240" w:firstLineChars="100"/>
        <w:rPr>
          <w:rFonts w:hint="eastAsia" w:ascii="宋体" w:hAnsi="宋体" w:eastAsia="宋体" w:cs="宋体"/>
          <w:b/>
          <w:bCs/>
          <w:sz w:val="24"/>
          <w:szCs w:val="24"/>
          <w:highlight w:val="none"/>
        </w:rPr>
      </w:pPr>
      <w:r>
        <w:rPr>
          <w:rFonts w:hint="eastAsia" w:ascii="宋体" w:hAnsi="宋体" w:eastAsia="宋体" w:cs="宋体"/>
          <w:sz w:val="24"/>
          <w:szCs w:val="24"/>
          <w:highlight w:val="none"/>
        </w:rPr>
        <w:t>4.投标文件填写字迹必须清楚、工整，对不同文字文本投标文件的解释发生异议的，以中文文本为准。</w:t>
      </w:r>
    </w:p>
    <w:p w14:paraId="383A94EA">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五、无效投标的情形</w:t>
      </w:r>
    </w:p>
    <w:p w14:paraId="4D42389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发生下列情况之一的投标文件被视为无效：</w:t>
      </w:r>
    </w:p>
    <w:p w14:paraId="12710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1.投标下浮</w:t>
      </w:r>
      <w:r>
        <w:rPr>
          <w:rFonts w:hint="eastAsia" w:ascii="宋体" w:hAnsi="宋体" w:eastAsia="宋体" w:cs="宋体"/>
          <w:sz w:val="24"/>
          <w:szCs w:val="24"/>
          <w:highlight w:val="none"/>
          <w:lang w:val="en-US" w:eastAsia="zh-CN"/>
        </w:rPr>
        <w:t>小</w:t>
      </w:r>
      <w:r>
        <w:rPr>
          <w:rFonts w:hint="eastAsia" w:ascii="宋体" w:hAnsi="宋体" w:eastAsia="宋体" w:cs="宋体"/>
          <w:sz w:val="24"/>
          <w:szCs w:val="24"/>
          <w:highlight w:val="none"/>
        </w:rPr>
        <w:t>于项目最高限价的；</w:t>
      </w:r>
    </w:p>
    <w:p w14:paraId="382B26C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2.由于包装不妥，在送交途中严重破损或失散的投标文件；</w:t>
      </w:r>
    </w:p>
    <w:p w14:paraId="09E2E21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3.未按照招标文件要求盖章、签署姓名；未装订或未按照招标文件规定的数量进行制作、未按照招标文件规定要求密封；投标承诺函、法定代表人授权书等有涂改的；</w:t>
      </w:r>
    </w:p>
    <w:p w14:paraId="305E6A67">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4.未能提供合格的资格文件；</w:t>
      </w:r>
    </w:p>
    <w:p w14:paraId="5857FBC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5.投标人未对招标文件内所要采购的全部内容进行报价的；</w:t>
      </w:r>
    </w:p>
    <w:p w14:paraId="37A18DD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6.与招标文件有重大偏离的或未能实质性响应技术商务要求的；</w:t>
      </w:r>
    </w:p>
    <w:p w14:paraId="01E27C5E">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7.开标时投标供应商授权代表未到开标现场或授权代表不能提供相应身份证明的；</w:t>
      </w:r>
    </w:p>
    <w:p w14:paraId="3EDE7B78">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8.投标供应商在投标活动中提供任何虚假材料或从事其他违法活动的；</w:t>
      </w:r>
    </w:p>
    <w:p w14:paraId="525B41FA">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9.评标委员会认为其他不合理情况的；</w:t>
      </w:r>
    </w:p>
    <w:p w14:paraId="763D482B">
      <w:pPr>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10.不符合法律、法规和本招标文件规定的其他实质性要求的。</w:t>
      </w:r>
    </w:p>
    <w:p w14:paraId="6E0FA93C">
      <w:pPr>
        <w:spacing w:line="360" w:lineRule="auto"/>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六、变更为其他方式采购的情形</w:t>
      </w:r>
    </w:p>
    <w:p w14:paraId="731B2120">
      <w:pPr>
        <w:snapToGrid w:val="0"/>
        <w:spacing w:line="360" w:lineRule="auto"/>
        <w:ind w:firstLine="360" w:firstLineChars="150"/>
        <w:rPr>
          <w:rFonts w:hint="eastAsia" w:ascii="宋体" w:hAnsi="宋体" w:eastAsia="宋体" w:cs="宋体"/>
          <w:b/>
          <w:bCs/>
          <w:sz w:val="32"/>
          <w:szCs w:val="32"/>
          <w:highlight w:val="none"/>
        </w:rPr>
      </w:pPr>
      <w:r>
        <w:rPr>
          <w:rFonts w:hint="eastAsia" w:ascii="宋体" w:hAnsi="宋体" w:eastAsia="宋体" w:cs="宋体"/>
          <w:sz w:val="24"/>
          <w:szCs w:val="24"/>
          <w:highlight w:val="none"/>
        </w:rPr>
        <w:t>投标截止时间出现如下情形的：参加投标的供应商不足3家的，或者评标中出现符合专业条件的供应商或对招标文件作实质响应的投标人不足3家的，除采购任务取消外，招标人应报告监督部门，视情采取其他方式采购。本次招标文件中对供应商资质、技术等要求，将作为其他方式采购的基本要求和依据。原已经参加投标并符合要求的供应商，根据自愿原则，参加其他方式招标。</w:t>
      </w:r>
    </w:p>
    <w:p w14:paraId="614D7F9E">
      <w:pPr>
        <w:spacing w:line="360" w:lineRule="auto"/>
        <w:jc w:val="center"/>
        <w:rPr>
          <w:rFonts w:hint="eastAsia" w:ascii="宋体" w:hAnsi="宋体" w:eastAsia="宋体" w:cs="宋体"/>
          <w:b/>
          <w:bCs/>
          <w:sz w:val="32"/>
          <w:szCs w:val="32"/>
          <w:highlight w:val="none"/>
        </w:rPr>
      </w:pPr>
    </w:p>
    <w:p w14:paraId="1DAA02A1">
      <w:pPr>
        <w:pStyle w:val="2"/>
        <w:rPr>
          <w:rFonts w:hint="eastAsia" w:ascii="宋体" w:hAnsi="宋体" w:eastAsia="宋体" w:cs="宋体"/>
          <w:b/>
          <w:bCs/>
          <w:sz w:val="32"/>
          <w:szCs w:val="32"/>
          <w:highlight w:val="none"/>
        </w:rPr>
      </w:pPr>
    </w:p>
    <w:p w14:paraId="29F154CC">
      <w:pPr>
        <w:rPr>
          <w:rFonts w:hint="eastAsia" w:ascii="宋体" w:hAnsi="宋体" w:eastAsia="宋体" w:cs="宋体"/>
          <w:b/>
          <w:bCs/>
          <w:sz w:val="32"/>
          <w:szCs w:val="32"/>
          <w:highlight w:val="none"/>
        </w:rPr>
      </w:pPr>
    </w:p>
    <w:p w14:paraId="304974EF">
      <w:pPr>
        <w:pStyle w:val="2"/>
        <w:rPr>
          <w:rFonts w:hint="eastAsia" w:ascii="宋体" w:hAnsi="宋体" w:eastAsia="宋体" w:cs="宋体"/>
          <w:b/>
          <w:bCs/>
          <w:sz w:val="32"/>
          <w:szCs w:val="32"/>
          <w:highlight w:val="none"/>
        </w:rPr>
      </w:pPr>
    </w:p>
    <w:p w14:paraId="0E9CC542">
      <w:pPr>
        <w:rPr>
          <w:rFonts w:hint="eastAsia"/>
        </w:rPr>
      </w:pPr>
    </w:p>
    <w:p w14:paraId="22D18A04">
      <w:pPr>
        <w:spacing w:line="360" w:lineRule="auto"/>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第四部分   开评标</w:t>
      </w:r>
    </w:p>
    <w:p w14:paraId="1CEA74DC">
      <w:pPr>
        <w:spacing w:line="360" w:lineRule="auto"/>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一、开评标程序</w:t>
      </w:r>
    </w:p>
    <w:p w14:paraId="2C604089">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1.招标人组织开标</w:t>
      </w:r>
    </w:p>
    <w:p w14:paraId="0BA7690B">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(1）招标方在招标文件规定的时间和地点公开开标，投标人的法定代表人或授权代表须持有效身份证参加开标会。</w:t>
      </w:r>
    </w:p>
    <w:p w14:paraId="5C704D01">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(2)询标期间，投标供应商法定代表人或授权代表必须在场，负责解答有关事宜。</w:t>
      </w:r>
    </w:p>
    <w:p w14:paraId="061447C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(3)凡在投标、开标过程中，招标人已提示是否有异议的事项，投标人当时没有提出异议的，事后投标人不得针对上述事项提出质疑。</w:t>
      </w:r>
    </w:p>
    <w:p w14:paraId="5319EDD2">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(4)在投标、评标过程中，如果投标人联合故意抬高报价或出现其他不正当行为，招标人有权中止投标或评标。</w:t>
      </w:r>
    </w:p>
    <w:p w14:paraId="24CFA84B">
      <w:pPr>
        <w:spacing w:line="360" w:lineRule="auto"/>
        <w:ind w:firstLine="118" w:firstLineChars="49"/>
        <w:rPr>
          <w:rFonts w:hint="eastAsia" w:ascii="宋体" w:hAnsi="宋体" w:eastAsia="宋体" w:cs="宋体"/>
          <w:sz w:val="24"/>
          <w:szCs w:val="24"/>
          <w:highlight w:val="none"/>
        </w:rPr>
      </w:pPr>
      <w:r>
        <w:rPr>
          <w:rFonts w:hint="eastAsia" w:ascii="宋体" w:hAnsi="宋体" w:eastAsia="宋体" w:cs="宋体"/>
          <w:b/>
          <w:sz w:val="24"/>
          <w:szCs w:val="24"/>
          <w:highlight w:val="none"/>
        </w:rPr>
        <w:t>2.评委会</w:t>
      </w:r>
    </w:p>
    <w:p w14:paraId="79C55E67">
      <w:pPr>
        <w:spacing w:line="360" w:lineRule="auto"/>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由采购单位代表及相关领域的专家组成，对投标文件进行审查、质疑、评估、比较。评委会按照公平、公正、择优的原则进行独立评标。政府采购监督管理部门代表将监督开标的全过程。</w:t>
      </w:r>
    </w:p>
    <w:p w14:paraId="7274057F">
      <w:pPr>
        <w:snapToGrid w:val="0"/>
        <w:spacing w:line="360" w:lineRule="auto"/>
        <w:ind w:firstLine="118" w:firstLineChars="49"/>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 (1)评审内容     </w:t>
      </w:r>
    </w:p>
    <w:p w14:paraId="4FF8FB5F">
      <w:pPr>
        <w:snapToGrid w:val="0"/>
        <w:spacing w:line="360" w:lineRule="auto"/>
        <w:ind w:firstLine="450"/>
        <w:rPr>
          <w:rFonts w:hint="eastAsia" w:ascii="宋体" w:hAnsi="宋体" w:eastAsia="宋体" w:cs="宋体"/>
          <w:sz w:val="24"/>
          <w:szCs w:val="24"/>
          <w:highlight w:val="none"/>
        </w:rPr>
      </w:pPr>
      <w:r>
        <w:rPr>
          <w:rFonts w:hint="eastAsia" w:ascii="宋体" w:hAnsi="宋体" w:eastAsia="宋体" w:cs="宋体"/>
          <w:sz w:val="24"/>
          <w:szCs w:val="24"/>
          <w:highlight w:val="none"/>
        </w:rPr>
        <w:t>投标人的投标资格；投标文件是否完整；投标文件是否恰当地签署；是否作出实质性响应</w:t>
      </w:r>
      <w:r>
        <w:rPr>
          <w:rFonts w:hint="eastAsia" w:ascii="宋体" w:hAnsi="宋体" w:eastAsia="宋体" w:cs="宋体"/>
          <w:b/>
          <w:sz w:val="24"/>
          <w:szCs w:val="24"/>
          <w:highlight w:val="none"/>
        </w:rPr>
        <w:t>；</w:t>
      </w:r>
      <w:r>
        <w:rPr>
          <w:rFonts w:hint="eastAsia" w:ascii="宋体" w:hAnsi="宋体" w:eastAsia="宋体" w:cs="宋体"/>
          <w:sz w:val="24"/>
          <w:szCs w:val="24"/>
          <w:highlight w:val="none"/>
        </w:rPr>
        <w:t>是否有计算错误。</w:t>
      </w:r>
      <w:r>
        <w:rPr>
          <w:rFonts w:hint="eastAsia" w:ascii="宋体" w:hAnsi="宋体" w:eastAsia="宋体" w:cs="宋体"/>
          <w:b/>
          <w:sz w:val="24"/>
          <w:szCs w:val="24"/>
          <w:highlight w:val="none"/>
        </w:rPr>
        <w:t>评委评标只根据投标文件本身，而不寻求外部证据。</w:t>
      </w:r>
    </w:p>
    <w:p w14:paraId="212186F2">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（2）相应的规定</w:t>
      </w:r>
    </w:p>
    <w:p w14:paraId="1B3A91D5">
      <w:pPr>
        <w:snapToGrid w:val="0"/>
        <w:spacing w:line="360" w:lineRule="auto"/>
        <w:ind w:firstLine="480" w:firstLineChars="200"/>
        <w:rPr>
          <w:rFonts w:hint="eastAsia" w:ascii="宋体" w:hAnsi="宋体" w:eastAsia="宋体" w:cs="宋体"/>
          <w:b/>
          <w:sz w:val="24"/>
          <w:szCs w:val="24"/>
          <w:highlight w:val="none"/>
        </w:rPr>
      </w:pPr>
      <w:r>
        <w:rPr>
          <w:rFonts w:hint="eastAsia" w:ascii="宋体" w:hAnsi="宋体" w:eastAsia="宋体" w:cs="宋体"/>
          <w:sz w:val="24"/>
          <w:szCs w:val="24"/>
          <w:highlight w:val="none"/>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00A4A3DE">
      <w:pPr>
        <w:snapToGrid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sz w:val="24"/>
          <w:szCs w:val="24"/>
          <w:highlight w:val="none"/>
        </w:rPr>
        <w:t>（3） 陈述、演示、</w:t>
      </w:r>
      <w:r>
        <w:rPr>
          <w:rFonts w:hint="eastAsia" w:ascii="宋体" w:hAnsi="宋体" w:eastAsia="宋体" w:cs="宋体"/>
          <w:b/>
          <w:bCs/>
          <w:sz w:val="24"/>
          <w:szCs w:val="24"/>
          <w:highlight w:val="none"/>
        </w:rPr>
        <w:t>答疑、澄清</w:t>
      </w:r>
    </w:p>
    <w:p w14:paraId="0720361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如评委会认为有必要，投标人按评委会的要求作陈述、演示、答疑及澄清其投标内容。时间由评委会掌握。重要澄清答复应是书面的，但不得对投标内容进行实质性修改。</w:t>
      </w:r>
    </w:p>
    <w:p w14:paraId="6CD6450E">
      <w:pPr>
        <w:snapToGrid w:val="0"/>
        <w:spacing w:line="360" w:lineRule="auto"/>
        <w:ind w:firstLine="354" w:firstLineChars="147"/>
        <w:rPr>
          <w:rFonts w:hint="eastAsia" w:ascii="宋体" w:hAnsi="宋体" w:eastAsia="宋体" w:cs="宋体"/>
          <w:b/>
          <w:sz w:val="24"/>
          <w:szCs w:val="24"/>
          <w:highlight w:val="none"/>
        </w:rPr>
      </w:pPr>
      <w:r>
        <w:rPr>
          <w:rFonts w:hint="eastAsia" w:ascii="宋体" w:hAnsi="宋体" w:eastAsia="宋体" w:cs="宋体"/>
          <w:b/>
          <w:sz w:val="24"/>
          <w:szCs w:val="24"/>
          <w:highlight w:val="none"/>
        </w:rPr>
        <w:t>3.中标通知</w:t>
      </w:r>
    </w:p>
    <w:p w14:paraId="61DB0D79">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（1）中标结果确定后，将在指定媒体上公示1个工作日。</w:t>
      </w:r>
      <w:bookmarkStart w:id="24" w:name="_Toc25726409"/>
      <w:bookmarkStart w:id="25" w:name="_Toc25574120"/>
      <w:bookmarkStart w:id="26" w:name="_Toc26261456"/>
      <w:bookmarkStart w:id="27" w:name="_Toc52352456"/>
      <w:bookmarkStart w:id="28" w:name="_Toc25401332"/>
      <w:bookmarkStart w:id="29" w:name="_Toc25400536"/>
      <w:r>
        <w:rPr>
          <w:rFonts w:hint="eastAsia" w:ascii="宋体" w:hAnsi="宋体" w:eastAsia="宋体" w:cs="宋体"/>
          <w:sz w:val="24"/>
          <w:szCs w:val="24"/>
          <w:highlight w:val="none"/>
        </w:rPr>
        <w:t>公示期满，如无异议的，由采购人向中标方签发《中标通知书》，《中标通知书》一经发出，即具有法律效力。采购人和成交供应商依法承担法律责任。</w:t>
      </w:r>
    </w:p>
    <w:p w14:paraId="7F1AB6F7">
      <w:pPr>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（2）未收到中标通知的投标人默认为未中标人，不再以其它方式另行通知。</w:t>
      </w:r>
    </w:p>
    <w:p w14:paraId="6D5770C8">
      <w:pPr>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 评标办法</w:t>
      </w:r>
      <w:bookmarkStart w:id="30" w:name="_Toc52352454"/>
    </w:p>
    <w:bookmarkEnd w:id="30"/>
    <w:p w14:paraId="5FCEACD5">
      <w:pPr>
        <w:spacing w:line="360" w:lineRule="auto"/>
        <w:ind w:firstLine="42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符合招标文件需求，且报价最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者为中标人候选人。如果出现相同的最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报价，则相同最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报价的供应商继续报价，直到出现最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报价为止，则此时的最</w:t>
      </w:r>
      <w:r>
        <w:rPr>
          <w:rFonts w:hint="eastAsia" w:ascii="宋体" w:hAnsi="宋体" w:eastAsia="宋体" w:cs="宋体"/>
          <w:b w:val="0"/>
          <w:bCs/>
          <w:sz w:val="24"/>
          <w:szCs w:val="24"/>
          <w:highlight w:val="none"/>
          <w:lang w:val="en-US" w:eastAsia="zh-CN"/>
        </w:rPr>
        <w:t>低</w:t>
      </w:r>
      <w:r>
        <w:rPr>
          <w:rFonts w:hint="eastAsia" w:ascii="宋体" w:hAnsi="宋体" w:eastAsia="宋体" w:cs="宋体"/>
          <w:b w:val="0"/>
          <w:bCs/>
          <w:sz w:val="24"/>
          <w:szCs w:val="24"/>
          <w:highlight w:val="none"/>
        </w:rPr>
        <w:t>报价者为中标候选人。</w:t>
      </w:r>
      <w:bookmarkEnd w:id="24"/>
      <w:bookmarkEnd w:id="25"/>
      <w:bookmarkEnd w:id="26"/>
      <w:bookmarkEnd w:id="27"/>
      <w:bookmarkEnd w:id="28"/>
      <w:bookmarkEnd w:id="29"/>
    </w:p>
    <w:p w14:paraId="7D6BD346">
      <w:pPr>
        <w:spacing w:before="240" w:beforeLines="100" w:line="360" w:lineRule="auto"/>
        <w:jc w:val="center"/>
        <w:rPr>
          <w:rFonts w:hint="eastAsia" w:ascii="宋体" w:hAnsi="宋体" w:eastAsia="宋体" w:cs="宋体"/>
          <w:b/>
          <w:bCs/>
          <w:sz w:val="44"/>
          <w:szCs w:val="44"/>
          <w:highlight w:val="none"/>
        </w:rPr>
      </w:pPr>
    </w:p>
    <w:p w14:paraId="7297AC02">
      <w:pPr>
        <w:spacing w:before="240" w:beforeLines="100" w:line="360" w:lineRule="auto"/>
        <w:jc w:val="center"/>
        <w:rPr>
          <w:rFonts w:hint="eastAsia" w:ascii="宋体" w:hAnsi="宋体" w:eastAsia="宋体" w:cs="宋体"/>
          <w:b/>
          <w:bCs/>
          <w:sz w:val="44"/>
          <w:szCs w:val="44"/>
          <w:highlight w:val="none"/>
        </w:rPr>
      </w:pPr>
    </w:p>
    <w:p w14:paraId="194911DB">
      <w:pPr>
        <w:spacing w:before="240" w:beforeLines="100" w:line="360" w:lineRule="auto"/>
        <w:jc w:val="center"/>
        <w:rPr>
          <w:rFonts w:hint="eastAsia" w:ascii="宋体" w:hAnsi="宋体" w:eastAsia="宋体" w:cs="宋体"/>
          <w:b/>
          <w:bCs/>
          <w:sz w:val="44"/>
          <w:szCs w:val="44"/>
          <w:highlight w:val="none"/>
        </w:rPr>
      </w:pPr>
    </w:p>
    <w:p w14:paraId="243A587C">
      <w:pPr>
        <w:spacing w:before="240" w:beforeLines="100" w:line="360" w:lineRule="auto"/>
        <w:jc w:val="center"/>
        <w:rPr>
          <w:rFonts w:hint="eastAsia" w:ascii="宋体" w:hAnsi="宋体" w:eastAsia="宋体" w:cs="宋体"/>
          <w:b/>
          <w:bCs/>
          <w:sz w:val="44"/>
          <w:szCs w:val="44"/>
          <w:highlight w:val="none"/>
        </w:rPr>
      </w:pPr>
    </w:p>
    <w:p w14:paraId="1C293B83">
      <w:pPr>
        <w:spacing w:before="240" w:beforeLines="100" w:line="360" w:lineRule="auto"/>
        <w:jc w:val="center"/>
        <w:rPr>
          <w:rFonts w:hint="eastAsia" w:ascii="宋体" w:hAnsi="宋体" w:eastAsia="宋体" w:cs="宋体"/>
          <w:b/>
          <w:bCs/>
          <w:sz w:val="44"/>
          <w:szCs w:val="44"/>
          <w:highlight w:val="none"/>
        </w:rPr>
      </w:pPr>
    </w:p>
    <w:p w14:paraId="2B725735">
      <w:pPr>
        <w:spacing w:before="240" w:beforeLines="100" w:line="360" w:lineRule="auto"/>
        <w:jc w:val="center"/>
        <w:rPr>
          <w:rFonts w:hint="eastAsia" w:ascii="宋体" w:hAnsi="宋体" w:eastAsia="宋体" w:cs="宋体"/>
          <w:b/>
          <w:bCs/>
          <w:sz w:val="44"/>
          <w:szCs w:val="44"/>
          <w:highlight w:val="none"/>
        </w:rPr>
      </w:pPr>
    </w:p>
    <w:p w14:paraId="59A8D64D">
      <w:pPr>
        <w:spacing w:before="240" w:beforeLines="100" w:line="360" w:lineRule="auto"/>
        <w:jc w:val="center"/>
        <w:rPr>
          <w:rFonts w:hint="eastAsia" w:ascii="宋体" w:hAnsi="宋体" w:eastAsia="宋体" w:cs="宋体"/>
          <w:b/>
          <w:bCs/>
          <w:sz w:val="44"/>
          <w:szCs w:val="44"/>
          <w:highlight w:val="none"/>
        </w:rPr>
      </w:pPr>
    </w:p>
    <w:p w14:paraId="474E248D">
      <w:pPr>
        <w:spacing w:before="240" w:beforeLines="100" w:line="360" w:lineRule="auto"/>
        <w:jc w:val="center"/>
        <w:rPr>
          <w:rFonts w:hint="eastAsia" w:ascii="宋体" w:hAnsi="宋体" w:eastAsia="宋体" w:cs="宋体"/>
          <w:b/>
          <w:bCs/>
          <w:sz w:val="44"/>
          <w:szCs w:val="44"/>
          <w:highlight w:val="none"/>
        </w:rPr>
      </w:pPr>
    </w:p>
    <w:p w14:paraId="45940015">
      <w:pPr>
        <w:spacing w:before="240" w:beforeLines="100" w:line="360" w:lineRule="auto"/>
        <w:jc w:val="center"/>
        <w:rPr>
          <w:rFonts w:hint="eastAsia" w:ascii="宋体" w:hAnsi="宋体" w:eastAsia="宋体" w:cs="宋体"/>
          <w:b/>
          <w:bCs/>
          <w:sz w:val="44"/>
          <w:szCs w:val="44"/>
          <w:highlight w:val="none"/>
        </w:rPr>
      </w:pPr>
    </w:p>
    <w:p w14:paraId="023D9D56">
      <w:pPr>
        <w:spacing w:before="240" w:beforeLines="100" w:line="360" w:lineRule="auto"/>
        <w:jc w:val="center"/>
        <w:rPr>
          <w:rFonts w:hint="eastAsia" w:ascii="宋体" w:hAnsi="宋体" w:eastAsia="宋体" w:cs="宋体"/>
          <w:b/>
          <w:bCs/>
          <w:sz w:val="44"/>
          <w:szCs w:val="44"/>
          <w:highlight w:val="none"/>
        </w:rPr>
      </w:pPr>
    </w:p>
    <w:p w14:paraId="2192AA03">
      <w:pPr>
        <w:spacing w:before="240" w:beforeLines="100" w:line="360" w:lineRule="auto"/>
        <w:jc w:val="both"/>
        <w:rPr>
          <w:rFonts w:hint="eastAsia" w:ascii="宋体" w:hAnsi="宋体" w:eastAsia="宋体" w:cs="宋体"/>
          <w:b/>
          <w:bCs/>
          <w:sz w:val="44"/>
          <w:szCs w:val="44"/>
          <w:highlight w:val="none"/>
        </w:rPr>
      </w:pPr>
    </w:p>
    <w:p w14:paraId="280B49F4">
      <w:pPr>
        <w:spacing w:before="240" w:beforeLines="100"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第五部分  合同相关要求</w:t>
      </w:r>
    </w:p>
    <w:p w14:paraId="6C4BC9D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合同最终稿由供需双方协商后确定。</w:t>
      </w:r>
    </w:p>
    <w:p w14:paraId="02E184E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1、中标公示期满后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GB"/>
        </w:rPr>
        <w:t>日内须领取中标通知书，同时中标人应按照《中标通知书》指定的时间内与采购人洽谈并签订合同，合同一式三份(采购单位、供应商以及采购单位主管部门各一份)。如在规定的时限内因中标方原因没有签订合同，将取消中标人候选人中标资格。所签合同不得对招标文件作实质性修改</w:t>
      </w:r>
      <w:r>
        <w:rPr>
          <w:rFonts w:hint="eastAsia" w:ascii="宋体" w:hAnsi="宋体" w:eastAsia="宋体" w:cs="宋体"/>
          <w:color w:val="FF0000"/>
          <w:sz w:val="24"/>
          <w:szCs w:val="24"/>
          <w:highlight w:val="none"/>
          <w:lang w:val="en-GB"/>
        </w:rPr>
        <w:t>，</w:t>
      </w:r>
      <w:r>
        <w:rPr>
          <w:rFonts w:hint="eastAsia" w:ascii="宋体" w:hAnsi="宋体" w:eastAsia="宋体" w:cs="宋体"/>
          <w:sz w:val="24"/>
          <w:szCs w:val="24"/>
          <w:highlight w:val="none"/>
          <w:lang w:val="en-GB"/>
        </w:rPr>
        <w:t>否则投标保证金将不予退还，由此给采购人造成损失的，成交供应商还应承担赔偿责任。</w:t>
      </w:r>
    </w:p>
    <w:p w14:paraId="2F9A04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2、</w:t>
      </w:r>
      <w:r>
        <w:rPr>
          <w:rFonts w:hint="eastAsia" w:ascii="宋体" w:hAnsi="宋体" w:eastAsia="宋体" w:cs="宋体"/>
          <w:sz w:val="24"/>
          <w:szCs w:val="24"/>
          <w:highlight w:val="none"/>
        </w:rPr>
        <w:t>招标采购文件</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的投标文件及投标过程中有关书面澄清、承诺等均应作为合同附件，具有同等的法律效力。</w:t>
      </w:r>
    </w:p>
    <w:p w14:paraId="0DD848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不得采用分包的形式履行合同，否则采购人有权终止合同，造成采购人损失的，</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应承担相应赔偿责任。</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出现违约情形，应当及时纠正或补偿；造成损失的，按合同约定追究违约责任；发现有假冒、伪劣、走私产品、商业贿赂等违法情形的，应由采购单位移交工商、质监、公安等行政执法部门依法查处。中标人不能及时供货的，按《</w:t>
      </w:r>
      <w:r>
        <w:rPr>
          <w:rFonts w:hint="eastAsia" w:ascii="宋体" w:hAnsi="宋体" w:eastAsia="宋体" w:cs="宋体"/>
          <w:sz w:val="24"/>
          <w:szCs w:val="24"/>
          <w:highlight w:val="none"/>
          <w:lang w:val="en-GB" w:eastAsia="zh-CN"/>
        </w:rPr>
        <w:t>民法典</w:t>
      </w:r>
      <w:r>
        <w:rPr>
          <w:rFonts w:hint="eastAsia" w:ascii="宋体" w:hAnsi="宋体" w:eastAsia="宋体" w:cs="宋体"/>
          <w:sz w:val="24"/>
          <w:szCs w:val="24"/>
          <w:highlight w:val="none"/>
          <w:lang w:val="en-GB"/>
        </w:rPr>
        <w:t>》规定处理，同时扣除相应合同履约金。另外，</w:t>
      </w:r>
      <w:r>
        <w:rPr>
          <w:rFonts w:hint="eastAsia" w:ascii="宋体" w:hAnsi="宋体" w:eastAsia="宋体" w:cs="宋体"/>
          <w:sz w:val="24"/>
          <w:szCs w:val="24"/>
          <w:highlight w:val="none"/>
          <w:lang w:val="en-US" w:eastAsia="zh-CN"/>
        </w:rPr>
        <w:t>招标人</w:t>
      </w:r>
      <w:r>
        <w:rPr>
          <w:rFonts w:hint="eastAsia" w:ascii="宋体" w:hAnsi="宋体" w:eastAsia="宋体" w:cs="宋体"/>
          <w:sz w:val="24"/>
          <w:szCs w:val="24"/>
          <w:highlight w:val="none"/>
          <w:lang w:val="en-GB"/>
        </w:rPr>
        <w:t>将视具体情况，限止其参加在本区范围内6个月至3年的政府采购招投标活动。</w:t>
      </w:r>
    </w:p>
    <w:p w14:paraId="1C70067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GB"/>
        </w:rPr>
        <w:t>、</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如没有在合同规定的时限内完工，招标人将向</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发出书面违约通知并有权全部或部分终止合同，同时招标人由此造成的损失须由</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负责赔偿。</w:t>
      </w:r>
    </w:p>
    <w:p w14:paraId="7AF9C2F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采购单位按合同约定积极配合中标供应商履约，</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履约到位后，请以书面形式向采购单位提出验收申请，采购单位接到申请后原则上在5个工作日内及时组织相关专业技术人员，必要时邀请相关行政监督部门共同参与验收，并出具验收报告，验收合格后支付相应款项。</w:t>
      </w:r>
    </w:p>
    <w:p w14:paraId="550D2F28">
      <w:pPr>
        <w:spacing w:line="360" w:lineRule="auto"/>
        <w:ind w:left="-36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采购单位故意推迟项目验收时间的，与</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串通或要求</w:t>
      </w:r>
      <w:r>
        <w:rPr>
          <w:rFonts w:hint="eastAsia" w:ascii="宋体" w:hAnsi="宋体" w:eastAsia="宋体" w:cs="宋体"/>
          <w:sz w:val="24"/>
          <w:szCs w:val="24"/>
          <w:highlight w:val="none"/>
        </w:rPr>
        <w:t>中标人</w:t>
      </w:r>
      <w:r>
        <w:rPr>
          <w:rFonts w:hint="eastAsia" w:ascii="宋体" w:hAnsi="宋体" w:eastAsia="宋体" w:cs="宋体"/>
          <w:sz w:val="24"/>
          <w:szCs w:val="24"/>
          <w:highlight w:val="none"/>
          <w:lang w:val="en-GB"/>
        </w:rPr>
        <w:t>通过减少货物数量或降低服务标准的，在履行合同中采取更改配置、调换物品等手段的，要求供应商出具虚假发票或任意更改销售发票的，谋取不正当利益的，承担相应的法律责任</w:t>
      </w:r>
      <w:r>
        <w:rPr>
          <w:rFonts w:hint="eastAsia" w:ascii="宋体" w:hAnsi="宋体" w:eastAsia="宋体" w:cs="宋体"/>
          <w:sz w:val="24"/>
          <w:szCs w:val="24"/>
          <w:highlight w:val="none"/>
        </w:rPr>
        <w:t>。</w:t>
      </w:r>
    </w:p>
    <w:p w14:paraId="77E1E555">
      <w:pPr>
        <w:spacing w:line="360" w:lineRule="auto"/>
        <w:ind w:left="-360" w:firstLine="480" w:firstLineChars="200"/>
        <w:rPr>
          <w:rFonts w:hint="eastAsia" w:ascii="宋体" w:hAnsi="宋体" w:eastAsia="宋体" w:cs="宋体"/>
          <w:b/>
          <w:bCs/>
          <w:sz w:val="44"/>
          <w:szCs w:val="4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GB"/>
        </w:rPr>
        <w:t>、中标人如不能在招标文件规定的时限内完成项目，每延误一天罚款金额详见合同。</w:t>
      </w:r>
    </w:p>
    <w:p w14:paraId="56D9580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bookmarkStart w:id="31" w:name="_Toc19289"/>
      <w:bookmarkStart w:id="32" w:name="_一、法定代表人授权书"/>
      <w:bookmarkStart w:id="33" w:name="_Toc3779"/>
      <w:bookmarkStart w:id="34" w:name="_二、投标承诺函"/>
    </w:p>
    <w:p w14:paraId="242E0AF8">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05257D19">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18D341D3">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7D7D5245">
      <w:pPr>
        <w:keepNext w:val="0"/>
        <w:keepLines w:val="0"/>
        <w:widowControl/>
        <w:suppressLineNumbers w:val="0"/>
        <w:jc w:val="center"/>
        <w:rPr>
          <w:rFonts w:hint="eastAsia" w:ascii="宋体" w:hAnsi="宋体" w:eastAsia="宋体" w:cs="宋体"/>
          <w:b/>
          <w:bCs/>
          <w:color w:val="000000"/>
          <w:kern w:val="0"/>
          <w:sz w:val="36"/>
          <w:szCs w:val="36"/>
          <w:highlight w:val="none"/>
          <w:lang w:val="en-US" w:eastAsia="zh-CN" w:bidi="ar"/>
        </w:rPr>
      </w:pPr>
    </w:p>
    <w:p w14:paraId="36ECB01D">
      <w:pPr>
        <w:keepNext w:val="0"/>
        <w:keepLines w:val="0"/>
        <w:widowControl/>
        <w:suppressLineNumbers w:val="0"/>
        <w:jc w:val="center"/>
        <w:rPr>
          <w:rFonts w:hint="eastAsia" w:ascii="宋体" w:hAnsi="宋体" w:eastAsia="宋体" w:cs="宋体"/>
          <w:highlight w:val="none"/>
        </w:rPr>
      </w:pPr>
      <w:r>
        <w:rPr>
          <w:rFonts w:hint="eastAsia" w:ascii="宋体" w:hAnsi="宋体" w:eastAsia="宋体" w:cs="宋体"/>
          <w:b/>
          <w:bCs/>
          <w:color w:val="000000"/>
          <w:kern w:val="0"/>
          <w:sz w:val="36"/>
          <w:szCs w:val="36"/>
          <w:highlight w:val="none"/>
          <w:lang w:val="en-US" w:eastAsia="zh-CN" w:bidi="ar"/>
        </w:rPr>
        <w:t>采购合同（委托审计协议）</w:t>
      </w:r>
    </w:p>
    <w:p w14:paraId="327C2991">
      <w:pPr>
        <w:spacing w:line="360" w:lineRule="auto"/>
        <w:ind w:left="-360" w:firstLine="480" w:firstLineChars="200"/>
        <w:rPr>
          <w:rFonts w:hint="eastAsia" w:ascii="宋体" w:hAnsi="宋体" w:eastAsia="宋体" w:cs="宋体"/>
          <w:sz w:val="24"/>
          <w:szCs w:val="24"/>
          <w:highlight w:val="none"/>
          <w:lang w:val="en-US" w:eastAsia="zh-CN"/>
        </w:rPr>
      </w:pPr>
    </w:p>
    <w:p w14:paraId="0AE4003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采购单位（或称甲方）： </w:t>
      </w:r>
    </w:p>
    <w:p w14:paraId="7000A07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中标供应商（或称乙方）： </w:t>
      </w:r>
    </w:p>
    <w:p w14:paraId="68BC428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签订时间：2024年 月 日 </w:t>
      </w:r>
    </w:p>
    <w:p w14:paraId="0AC840A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签订地点： </w:t>
      </w:r>
    </w:p>
    <w:p w14:paraId="6DBC06F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根据《政府采购法》、《民法典》及</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w:t>
      </w:r>
      <w:bookmarkStart w:id="35" w:name="_GoBack"/>
      <w:bookmarkEnd w:id="35"/>
      <w:r>
        <w:rPr>
          <w:rFonts w:hint="eastAsia" w:ascii="宋体" w:hAnsi="宋体" w:eastAsia="宋体" w:cs="宋体"/>
          <w:sz w:val="24"/>
          <w:szCs w:val="24"/>
          <w:highlight w:val="none"/>
          <w:lang w:val="en-US" w:eastAsia="zh-CN"/>
        </w:rPr>
        <w:t xml:space="preserve">的采购结果、招标文件、成交通知书及中标供应商的投标响应文件，经甲、乙双方协商一致，签订本合同书。 </w:t>
      </w:r>
    </w:p>
    <w:p w14:paraId="1A89D51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一、合同的标的物 </w:t>
      </w:r>
    </w:p>
    <w:p w14:paraId="2A9F6D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1.1 甲方向乙方采购标的物，具体的品种、规格要求详见合同附件： </w:t>
      </w:r>
    </w:p>
    <w:p w14:paraId="1D0CEBD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 乙方对提供的标的物应当拥有完整的物权，并且负有保证第三人不得向甲方主张任何权利（包括知识产权）的义务。 </w:t>
      </w:r>
    </w:p>
    <w:p w14:paraId="4AD5583F">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二、合同价格与支付 </w:t>
      </w:r>
    </w:p>
    <w:p w14:paraId="1DF1E1B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2.1 合同价格按此次成交价格执行，合同总金额为人民币 。报价包含所有服务费、材料费、人工费、加班费、差旅费、税费、售后服务以及为完成本项目所必须的其他辅助工作的相关费用等所有费用，即项目履行到项目执行结束的过程中所发生的一切费用及询价文件要求的所有费用。 </w:t>
      </w:r>
    </w:p>
    <w:p w14:paraId="4E013DBD">
      <w:pPr>
        <w:spacing w:line="360" w:lineRule="auto"/>
        <w:ind w:left="-36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 付款方式：出具正式审计报告后付清合同价款。乙方开具等额增值税发票交甲方财务入帐为必要条件。</w:t>
      </w:r>
    </w:p>
    <w:p w14:paraId="6940968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2.3 根据现行税法对甲方征收的与本合同有关的一切税费均由甲方承担；根据现行税法对乙双方征收的与本合同有关的一切税费均由乙方共同承担。 </w:t>
      </w:r>
    </w:p>
    <w:p w14:paraId="02568EA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2.4 支付（结算）方式：由甲方通知乙方提交相关发票办理支付手续，在各项手续、票据齐全的情况下完成对外支付。 </w:t>
      </w:r>
    </w:p>
    <w:p w14:paraId="44452A5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三、服务内容 </w:t>
      </w:r>
    </w:p>
    <w:p w14:paraId="6EE2388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3.1 乙方业务服务内容： </w:t>
      </w:r>
    </w:p>
    <w:p w14:paraId="3013108F">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lang w:eastAsia="zh-CN"/>
        </w:rPr>
        <w:t>（</w:t>
      </w:r>
      <w:r>
        <w:rPr>
          <w:rFonts w:hint="eastAsia" w:ascii="宋体" w:hAnsi="宋体" w:eastAsia="宋体"/>
          <w:sz w:val="24"/>
          <w:lang w:val="en-US" w:eastAsia="zh-CN"/>
        </w:rPr>
        <w:t>1</w:t>
      </w:r>
      <w:r>
        <w:rPr>
          <w:rFonts w:hint="eastAsia" w:ascii="宋体" w:hAnsi="宋体" w:eastAsia="宋体"/>
          <w:sz w:val="24"/>
          <w:lang w:eastAsia="zh-CN"/>
        </w:rPr>
        <w:t>）</w:t>
      </w:r>
      <w:r>
        <w:rPr>
          <w:rFonts w:hint="eastAsia" w:ascii="宋体" w:hAnsi="宋体" w:eastAsia="宋体"/>
          <w:sz w:val="24"/>
        </w:rPr>
        <w:t>根据华为（海门）数字经济创新中心四方合作合同条款，对南通国邦科技发展有限公司按照《资金申报及管理流程（试行）》及发改委提供的企业名单，执行专项资金复审监管工作情况进行审计。</w:t>
      </w:r>
    </w:p>
    <w:p w14:paraId="1E76079D">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2</w:t>
      </w:r>
      <w:r>
        <w:rPr>
          <w:rFonts w:hint="eastAsia" w:ascii="宋体" w:hAnsi="宋体" w:eastAsia="宋体"/>
          <w:sz w:val="24"/>
        </w:rPr>
        <w:t>)对中软国际数字技术（南通）有限公司根据复审结果，向企业划拨现金券及交付产品的情况进行审计（附现金券发放企业名录）。</w:t>
      </w:r>
    </w:p>
    <w:p w14:paraId="7DF75240">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3</w:t>
      </w:r>
      <w:r>
        <w:rPr>
          <w:rFonts w:hint="eastAsia" w:ascii="宋体" w:hAnsi="宋体" w:eastAsia="宋体"/>
          <w:sz w:val="24"/>
        </w:rPr>
        <w:t>)对中软国际数字技术（南通）有限公司合同年内结余现金券进行审计。</w:t>
      </w:r>
    </w:p>
    <w:p w14:paraId="0B9A0529">
      <w:pPr>
        <w:tabs>
          <w:tab w:val="left" w:pos="360"/>
        </w:tabs>
        <w:spacing w:line="360" w:lineRule="auto"/>
        <w:ind w:firstLine="480" w:firstLineChars="200"/>
        <w:jc w:val="both"/>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)对创新中心日常开展政策宣讲、线下对接、品牌建设等活动的情况进行审计。</w:t>
      </w:r>
    </w:p>
    <w:p w14:paraId="79EEE90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四、技术要求 </w:t>
      </w:r>
    </w:p>
    <w:p w14:paraId="18B8043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 乙方业务技术要求： </w:t>
      </w:r>
    </w:p>
    <w:p w14:paraId="6D60AED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4.1.1乙方应当对本项目审计范围机构的内部控制、财务管理及执行国家相关财经法规情况：包括采购制度执行情况、预算经费管理使用情况、固定资产和往来款项管理情况等进行检查。 </w:t>
      </w:r>
    </w:p>
    <w:p w14:paraId="76B3A92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4.1.2乙方应当对本项目审计范围每半年度销售、回收进行抽查、盘点。 </w:t>
      </w:r>
    </w:p>
    <w:p w14:paraId="441EA85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4.1.3乙方应当对本项目审计范围销售、回收等收支情况的真实性及规范性进行审计。 </w:t>
      </w:r>
    </w:p>
    <w:p w14:paraId="0BD0A13A">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4.1.4 乙方应当按照《会计法》等法律法规的规定，做好审计工作，对审计的结果真实性、准确性、合法性负责。 </w:t>
      </w:r>
    </w:p>
    <w:p w14:paraId="6DCF563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4.1.5 乙方对于审计过程中获取的企业选择不公示的信息，应当予以保密。擅自泄露信息的，依法追究其责任。 </w:t>
      </w:r>
    </w:p>
    <w:p w14:paraId="60EF99A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五、规范性要求 </w:t>
      </w:r>
    </w:p>
    <w:p w14:paraId="48F29F4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发生下列情形时，甲方有权对已下达乙方的项目任务进行取消，并视情节轻重予以罚款： </w:t>
      </w:r>
    </w:p>
    <w:p w14:paraId="27490E9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5.1 乙方在规定的时间内无法完成受委托项目任务的。 </w:t>
      </w:r>
    </w:p>
    <w:p w14:paraId="5BF0400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5.2 乙方在开展审计工作中向被审计企业收取费用或其它利益并被查实的。 </w:t>
      </w:r>
    </w:p>
    <w:p w14:paraId="496CA93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5.3 乙方所出具的报告存在重大疏漏或因未达到规范要求多次被退回的。 </w:t>
      </w:r>
    </w:p>
    <w:p w14:paraId="04A0FE5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六、乙方交付时间 </w:t>
      </w:r>
    </w:p>
    <w:p w14:paraId="7EE3BEC9">
      <w:pPr>
        <w:tabs>
          <w:tab w:val="left" w:pos="720"/>
        </w:tabs>
        <w:spacing w:line="360" w:lineRule="auto"/>
        <w:contextualSpacing/>
        <w:jc w:val="left"/>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合同签订后，接到采购人通知要求后10个工作日内完成审计并出具合格审计报告。</w:t>
      </w:r>
      <w:r>
        <w:rPr>
          <w:rFonts w:hint="eastAsia" w:ascii="宋体" w:hAnsi="宋体" w:eastAsia="宋体" w:cs="宋体"/>
          <w:bCs/>
          <w:kern w:val="0"/>
          <w:sz w:val="24"/>
          <w:szCs w:val="24"/>
          <w:highlight w:val="none"/>
          <w:lang w:val="en-US" w:eastAsia="zh-CN"/>
        </w:rPr>
        <w:t xml:space="preserve"> </w:t>
      </w:r>
    </w:p>
    <w:p w14:paraId="2358A8F2">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七、验收 </w:t>
      </w:r>
    </w:p>
    <w:p w14:paraId="4B351FE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甲方根据国家有关规定、询价文件、乙方的询价响应文件及合同约定的内容和验收标准进行验收。 </w:t>
      </w:r>
    </w:p>
    <w:p w14:paraId="4E6A29C7">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八、服务 </w:t>
      </w:r>
    </w:p>
    <w:p w14:paraId="441BCE6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8.1 乙方应提供详细的服务内容方案。 </w:t>
      </w:r>
    </w:p>
    <w:p w14:paraId="33EAE6B8">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8.2 乙方承诺报价内容均涵盖报价要求之一切费用和伴随服务。 </w:t>
      </w:r>
    </w:p>
    <w:p w14:paraId="349298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8.3 乙方应当保证能够提供每个工作日 8 小时的电话咨询业务的服务。 </w:t>
      </w:r>
    </w:p>
    <w:p w14:paraId="50BEFC2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九、合同的解除和转让 </w:t>
      </w:r>
    </w:p>
    <w:p w14:paraId="0B8D9AF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9.1 甲方和乙方协商一致，可以解除合同。 </w:t>
      </w:r>
    </w:p>
    <w:p w14:paraId="38F6F49E">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 有下列情形之一，合同任何一方可以解除合同： </w:t>
      </w:r>
    </w:p>
    <w:p w14:paraId="0E994E6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9.2.1 因不可抗力致使不能实现合同目的，未受不可抗力影响的一方有权解除合同。 </w:t>
      </w:r>
    </w:p>
    <w:p w14:paraId="0B5B0DE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9.2.2 因合同一方违约导致合同不能履行，另一方有权解除合同。 </w:t>
      </w:r>
    </w:p>
    <w:p w14:paraId="13C67CF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9.2.3 有权解除合同的一方，应当在违约事实或不可抗力发生之后三十天内书面通知对方以主张解除合同，合同在书面通知到达对方时解除。 </w:t>
      </w:r>
    </w:p>
    <w:p w14:paraId="513A8DA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9.3 合同的部分和全部都不得转让。 </w:t>
      </w:r>
    </w:p>
    <w:p w14:paraId="6C5BBE8C">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十、合同的生效 </w:t>
      </w:r>
    </w:p>
    <w:p w14:paraId="2428E98D">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本合同在乙方按规定缴纳了履约保证金且甲乙双方签字盖章后即生效。 </w:t>
      </w:r>
    </w:p>
    <w:p w14:paraId="45236DA4">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十一、争议的解决 </w:t>
      </w:r>
    </w:p>
    <w:p w14:paraId="7C6C42D0">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甲乙双方方因合同发生争议，应双方进行协商，协商不成，任何一方可以向甲方所在地人民法院起诉。 </w:t>
      </w:r>
    </w:p>
    <w:p w14:paraId="542ED86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十二、附则 </w:t>
      </w:r>
    </w:p>
    <w:p w14:paraId="0E9DD616">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12.1 合同份数：本合同一式陆份，双方各执叁份。 </w:t>
      </w:r>
    </w:p>
    <w:p w14:paraId="1A6BF5B9">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12.2 本合同文件使用中文书写、解释和说明。 </w:t>
      </w:r>
    </w:p>
    <w:p w14:paraId="72A109D5">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12.3 本合同履行过程中产生的纪要、协议以及成交通知书、采购响应文件和采购文件为本合同的附件，与合同具有同等效力。 </w:t>
      </w:r>
    </w:p>
    <w:p w14:paraId="02DFB52B">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12.4 未尽事宜 </w:t>
      </w:r>
    </w:p>
    <w:p w14:paraId="2B745E71">
      <w:pPr>
        <w:spacing w:line="360" w:lineRule="auto"/>
        <w:ind w:left="-360" w:firstLine="480" w:firstLineChars="2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本合同未尽事宜应按照《中华人民共和国民法典》、《中华人民共和国政府采购法》及其相关配套法律法规之规定解释。 </w:t>
      </w:r>
    </w:p>
    <w:p w14:paraId="7FAB5CDF">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甲 方 ：                               乙 方： </w:t>
      </w:r>
    </w:p>
    <w:p w14:paraId="28DA57D0">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法定代表人                            法定代表人 </w:t>
      </w:r>
    </w:p>
    <w:p w14:paraId="7A0CB408">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签字（或）盖章：                      签字（或）盖章： </w:t>
      </w:r>
    </w:p>
    <w:p w14:paraId="6469D059">
      <w:pPr>
        <w:spacing w:line="360" w:lineRule="auto"/>
        <w:ind w:left="-360" w:firstLine="1680" w:firstLineChars="7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授权代表（签字）：                    授权代表（签字）： </w:t>
      </w:r>
    </w:p>
    <w:p w14:paraId="0F4F7620">
      <w:pPr>
        <w:spacing w:line="360" w:lineRule="auto"/>
        <w:ind w:left="-360" w:firstLine="1440" w:firstLineChars="600"/>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US" w:eastAsia="zh-CN"/>
        </w:rPr>
        <w:t xml:space="preserve">                             </w:t>
      </w:r>
    </w:p>
    <w:p w14:paraId="2D6B0090">
      <w:pPr>
        <w:spacing w:before="240" w:beforeLines="100" w:line="360" w:lineRule="auto"/>
        <w:jc w:val="center"/>
        <w:rPr>
          <w:rFonts w:hint="eastAsia" w:ascii="宋体" w:hAnsi="宋体" w:eastAsia="宋体" w:cs="宋体"/>
          <w:b/>
          <w:bCs/>
          <w:color w:val="000000"/>
          <w:kern w:val="0"/>
          <w:sz w:val="36"/>
          <w:szCs w:val="36"/>
          <w:highlight w:val="none"/>
          <w:lang w:val="zh-CN" w:eastAsia="zh-CN" w:bidi="ar"/>
        </w:rPr>
      </w:pPr>
      <w:r>
        <w:rPr>
          <w:rFonts w:hint="eastAsia" w:ascii="宋体" w:hAnsi="宋体" w:eastAsia="宋体" w:cs="宋体"/>
          <w:b/>
          <w:bCs/>
          <w:sz w:val="44"/>
          <w:szCs w:val="44"/>
          <w:highlight w:val="none"/>
          <w:lang w:val="zh-CN"/>
        </w:rPr>
        <w:br w:type="page"/>
      </w:r>
      <w:r>
        <w:rPr>
          <w:rFonts w:hint="eastAsia" w:ascii="宋体" w:hAnsi="宋体" w:eastAsia="宋体" w:cs="宋体"/>
          <w:b/>
          <w:bCs/>
          <w:color w:val="000000"/>
          <w:kern w:val="0"/>
          <w:sz w:val="36"/>
          <w:szCs w:val="36"/>
          <w:highlight w:val="none"/>
          <w:lang w:val="zh-CN" w:eastAsia="zh-CN" w:bidi="ar"/>
        </w:rPr>
        <w:t>第六部分  质疑提出和处理</w:t>
      </w:r>
    </w:p>
    <w:p w14:paraId="0045B99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一、质疑的提出</w:t>
      </w:r>
    </w:p>
    <w:p w14:paraId="3A1156E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(一)质疑人的身份要求      </w:t>
      </w:r>
    </w:p>
    <w:p w14:paraId="0AFB090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1.质疑人必须是直接参加本次采购活动的供应商。</w:t>
      </w:r>
    </w:p>
    <w:p w14:paraId="754E341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2.未参加投标活动的供应商或在投标活动中自身权益未受到损害的供应商所提出的质疑不予受理。</w:t>
      </w:r>
    </w:p>
    <w:p w14:paraId="2A1C384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 (二)质疑提出的格式要求</w:t>
      </w:r>
    </w:p>
    <w:p w14:paraId="14418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必须按《政府采购法》、《政府采购法实施条例》及《江苏省政府采购供应商监督管理暂行办法》的相关规定提交，质疑实行实名制，不得进行虚假、恶意质疑，未按上述要求提交的质疑函，采购人有权不予受理。</w:t>
      </w:r>
    </w:p>
    <w:p w14:paraId="06C3841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2.质疑函应包括：    </w:t>
      </w:r>
    </w:p>
    <w:p w14:paraId="06EFC8B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（1）质疑供应商的名称、地址、邮编、联系人及联系电话；</w:t>
      </w:r>
    </w:p>
    <w:p w14:paraId="732EFA1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（2）具体、明确的质疑事项及明确的请求；</w:t>
      </w:r>
    </w:p>
    <w:p w14:paraId="6AB7D8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（3）质疑的事实依据和必要的法律依据；</w:t>
      </w:r>
    </w:p>
    <w:p w14:paraId="299B66E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（4）提起质疑的日期；</w:t>
      </w:r>
    </w:p>
    <w:p w14:paraId="5CAFDE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（5）认为自己合法权益受到损害或可能受到损害的相关证据材料；                            </w:t>
      </w:r>
    </w:p>
    <w:p w14:paraId="6107C3C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14:paraId="2E65B96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3.质疑函需遵循的原则：</w:t>
      </w:r>
    </w:p>
    <w:p w14:paraId="3286E6C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14:paraId="2E79255C">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（三）质疑提出的时效要求</w:t>
      </w:r>
    </w:p>
    <w:p w14:paraId="119CAB5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14:paraId="7CA97DCF">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（1）对可以质疑的采购文件提出质疑的，为收到采购文件之日或者采购文件公告期限届满之日；</w:t>
      </w:r>
    </w:p>
    <w:p w14:paraId="224B39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（2）对采购过程提出质疑的，为各采购程序环节结束之日；</w:t>
      </w:r>
    </w:p>
    <w:p w14:paraId="0B702C9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（3）对成交或者成交结果提出质疑的，为成交或者成交结果公告期限届满之日。                 </w:t>
      </w:r>
    </w:p>
    <w:p w14:paraId="7BAEE85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供应商认为采购文件使自己的权益受到损害的，可以按照招标公告第八项要求向采购人提出质疑；供应商认为采购过程和采购结果使自己的权益受到损害的，可以以书面形式向采购人提出质疑。</w:t>
      </w:r>
    </w:p>
    <w:p w14:paraId="6D769D79">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2.供应商应在法定质疑期一次性提出针对同一采购程序环节的质疑。                         </w:t>
      </w:r>
    </w:p>
    <w:p w14:paraId="672CAD93">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二、《质疑函》的受理和答复</w:t>
      </w:r>
    </w:p>
    <w:p w14:paraId="74A020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采购人收到质疑函后，将对质疑的形式和内容进行审查，如质疑函内容、格式不符合规定，采购人将告知质疑人进行补正。</w:t>
      </w:r>
    </w:p>
    <w:p w14:paraId="20024A57">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 质疑人应当在法定质疑期限内进行补正并重新提交质疑函，拒不补正或者在法定期限内未重新提交质疑函的，为无效质疑，采购人将不予受理。</w:t>
      </w:r>
    </w:p>
    <w:p w14:paraId="400DF2A5">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3.采购人或采购代理机构答复供应商质疑应当采用书面方式并依法送达，质疑供应商或其委托代理人拒绝签收的视为已经送达。</w:t>
      </w:r>
    </w:p>
    <w:p w14:paraId="28E01DAA">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三、质疑处理</w:t>
      </w:r>
    </w:p>
    <w:p w14:paraId="20E7AB11">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 质疑成立的处理</w:t>
      </w:r>
    </w:p>
    <w:p w14:paraId="7928BC5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（1）对于内容、格式符合规定的质疑函，采购人在收到磋商供应商的书面质疑后七个工作日内作出书面答复，但答复的内容不得涉及商业秘密。</w:t>
      </w:r>
    </w:p>
    <w:p w14:paraId="3FDA65E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（2）对采购文件提出的质疑，依法通过澄清或者修改可以继续开展采购活动的，澄清或者修改采购文件后继续开展采购活动；否则应当修改采购文件后重新开展采购活动。</w:t>
      </w:r>
    </w:p>
    <w:p w14:paraId="2EE68C38">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（3）对采购过程、成交或者成交结果提出的质疑，合格供应商符合法定数量时，可以从合格的成交候选人中另行确定成交、成交供应商的，应当依法另行确定成交供应商；否则应当重新开展采购活动。</w:t>
      </w:r>
    </w:p>
    <w:p w14:paraId="07A10A3B">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质疑答复导致成交、成交结果改变的，采购人或者采购代理机构应当将有关情况书面报告本级财政部门。</w:t>
      </w:r>
    </w:p>
    <w:p w14:paraId="4033BA4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2.质疑不成立的处理</w:t>
      </w:r>
    </w:p>
    <w:p w14:paraId="0DDCA33D">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若质疑不成立，或者成立未对成交、成交结果构成影响的，继续开展采购活动。                  </w:t>
      </w:r>
    </w:p>
    <w:p w14:paraId="3CC77240">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 xml:space="preserve">3.虚假质疑的处理          </w:t>
      </w:r>
    </w:p>
    <w:p w14:paraId="4FF1922E">
      <w:pPr>
        <w:pStyle w:val="6"/>
        <w:snapToGrid w:val="0"/>
        <w:spacing w:line="400" w:lineRule="atLeast"/>
        <w:ind w:left="0" w:leftChars="0" w:firstLine="480" w:firstLineChars="200"/>
        <w:contextualSpacing/>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（1）供应商提出书面质疑必须有理、有据，不得恶意质疑或提交虚假质疑。否则，一经查实，采购人有权依据政府采购的有关规定，报请政府采购监管部门对该供应商进行相应的行政处罚。</w:t>
      </w:r>
    </w:p>
    <w:p w14:paraId="0A7AFF01">
      <w:pPr>
        <w:pStyle w:val="6"/>
        <w:snapToGrid w:val="0"/>
        <w:spacing w:line="400" w:lineRule="atLeast"/>
        <w:ind w:left="0" w:leftChars="0" w:firstLine="480" w:firstLineChars="200"/>
        <w:contextualSpacing/>
        <w:rPr>
          <w:rFonts w:hint="eastAsia" w:ascii="宋体" w:hAnsi="宋体" w:eastAsia="宋体" w:cs="宋体"/>
          <w:kern w:val="0"/>
          <w:sz w:val="24"/>
          <w:szCs w:val="24"/>
          <w:highlight w:val="none"/>
        </w:rPr>
        <w:sectPr>
          <w:headerReference r:id="rId3" w:type="default"/>
          <w:footerReference r:id="rId4" w:type="default"/>
          <w:pgSz w:w="11910" w:h="16850"/>
          <w:pgMar w:top="1440" w:right="1134" w:bottom="1440" w:left="1134" w:header="0" w:footer="858" w:gutter="0"/>
          <w:cols w:space="720" w:num="1"/>
          <w:docGrid w:linePitch="286" w:charSpace="0"/>
        </w:sectPr>
      </w:pPr>
      <w:r>
        <w:rPr>
          <w:rFonts w:hint="eastAsia" w:ascii="宋体" w:hAnsi="宋体" w:eastAsia="宋体" w:cs="宋体"/>
          <w:sz w:val="24"/>
          <w:szCs w:val="24"/>
          <w:highlight w:val="none"/>
          <w:lang w:val="zh-CN"/>
        </w:rPr>
        <w:t>（2）在江苏省范围内一年累计三次以上质疑，均查无实据的供应商将按失信行为记入该注册供应商诚信档案中。</w:t>
      </w:r>
    </w:p>
    <w:p w14:paraId="216D28C5">
      <w:pPr>
        <w:spacing w:before="240" w:beforeLines="100" w:line="360" w:lineRule="auto"/>
        <w:jc w:val="center"/>
        <w:rPr>
          <w:rFonts w:hint="eastAsia" w:ascii="宋体" w:hAnsi="宋体" w:eastAsia="宋体" w:cs="宋体"/>
          <w:b/>
          <w:bCs/>
          <w:color w:val="000000"/>
          <w:kern w:val="0"/>
          <w:sz w:val="36"/>
          <w:szCs w:val="36"/>
          <w:highlight w:val="none"/>
          <w:lang w:val="en-GB" w:eastAsia="zh-CN" w:bidi="ar"/>
        </w:rPr>
      </w:pPr>
      <w:r>
        <w:rPr>
          <w:rFonts w:hint="eastAsia" w:ascii="宋体" w:hAnsi="宋体" w:eastAsia="宋体" w:cs="宋体"/>
          <w:b/>
          <w:bCs/>
          <w:color w:val="000000"/>
          <w:kern w:val="0"/>
          <w:sz w:val="36"/>
          <w:szCs w:val="36"/>
          <w:highlight w:val="none"/>
          <w:lang w:val="en-GB" w:eastAsia="zh-CN" w:bidi="ar"/>
        </w:rPr>
        <w:t>第七部分 投标文件格式</w:t>
      </w:r>
    </w:p>
    <w:p w14:paraId="6085CD14">
      <w:pPr>
        <w:pStyle w:val="2"/>
        <w:jc w:val="center"/>
        <w:rPr>
          <w:rFonts w:hint="eastAsia"/>
          <w:b/>
          <w:bCs/>
          <w:lang w:val="en-GB" w:eastAsia="zh-CN"/>
        </w:rPr>
      </w:pPr>
      <w:r>
        <w:rPr>
          <w:rFonts w:hint="eastAsia" w:ascii="宋体" w:hAnsi="宋体" w:eastAsia="宋体" w:cs="宋体"/>
          <w:b/>
          <w:bCs/>
          <w:sz w:val="30"/>
          <w:szCs w:val="30"/>
        </w:rPr>
        <w:t>投标资料目</w:t>
      </w:r>
    </w:p>
    <w:tbl>
      <w:tblPr>
        <w:tblStyle w:val="19"/>
        <w:tblpPr w:leftFromText="180" w:rightFromText="180" w:vertAnchor="text" w:horzAnchor="page" w:tblpX="1042" w:tblpY="321"/>
        <w:tblOverlap w:val="never"/>
        <w:tblW w:w="50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828"/>
        <w:gridCol w:w="3019"/>
        <w:gridCol w:w="1178"/>
        <w:gridCol w:w="2279"/>
      </w:tblGrid>
      <w:tr w14:paraId="03B6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BA54F2C">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391" w:type="pct"/>
            <w:noWrap w:val="0"/>
            <w:vAlign w:val="center"/>
          </w:tcPr>
          <w:p w14:paraId="776BC3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采购文件要求</w:t>
            </w:r>
          </w:p>
        </w:tc>
        <w:tc>
          <w:tcPr>
            <w:tcW w:w="1486" w:type="pct"/>
            <w:noWrap w:val="0"/>
            <w:vAlign w:val="center"/>
          </w:tcPr>
          <w:p w14:paraId="6846BA1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证明材料名称</w:t>
            </w:r>
          </w:p>
        </w:tc>
        <w:tc>
          <w:tcPr>
            <w:tcW w:w="580" w:type="pct"/>
            <w:noWrap w:val="0"/>
            <w:vAlign w:val="center"/>
          </w:tcPr>
          <w:p w14:paraId="3FACF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投标文件位置</w:t>
            </w:r>
          </w:p>
        </w:tc>
        <w:tc>
          <w:tcPr>
            <w:tcW w:w="1122" w:type="pct"/>
            <w:noWrap w:val="0"/>
            <w:vAlign w:val="center"/>
          </w:tcPr>
          <w:p w14:paraId="344D842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  明</w:t>
            </w:r>
          </w:p>
        </w:tc>
      </w:tr>
      <w:tr w14:paraId="365C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19" w:type="pct"/>
            <w:noWrap w:val="0"/>
            <w:vAlign w:val="center"/>
          </w:tcPr>
          <w:p w14:paraId="598B5FE5">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1</w:t>
            </w:r>
          </w:p>
        </w:tc>
        <w:tc>
          <w:tcPr>
            <w:tcW w:w="1391" w:type="pct"/>
            <w:noWrap w:val="0"/>
            <w:vAlign w:val="center"/>
          </w:tcPr>
          <w:p w14:paraId="2C23155A">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关于资格的声明函</w:t>
            </w:r>
          </w:p>
        </w:tc>
        <w:tc>
          <w:tcPr>
            <w:tcW w:w="1486" w:type="pct"/>
            <w:noWrap w:val="0"/>
            <w:vAlign w:val="center"/>
          </w:tcPr>
          <w:p w14:paraId="389A248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730CE2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046115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4EF6F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1D45365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2</w:t>
            </w:r>
          </w:p>
        </w:tc>
        <w:tc>
          <w:tcPr>
            <w:tcW w:w="1391" w:type="pct"/>
            <w:noWrap w:val="0"/>
            <w:vAlign w:val="center"/>
          </w:tcPr>
          <w:p w14:paraId="0FE32EA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法定代表人身份证明书</w:t>
            </w:r>
          </w:p>
        </w:tc>
        <w:tc>
          <w:tcPr>
            <w:tcW w:w="1486" w:type="pct"/>
            <w:noWrap w:val="0"/>
            <w:vAlign w:val="center"/>
          </w:tcPr>
          <w:p w14:paraId="2A9B98F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546273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6A90113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548B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021687FE">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3</w:t>
            </w:r>
          </w:p>
        </w:tc>
        <w:tc>
          <w:tcPr>
            <w:tcW w:w="1391" w:type="pct"/>
            <w:noWrap w:val="0"/>
            <w:vAlign w:val="center"/>
          </w:tcPr>
          <w:p w14:paraId="352AB9B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授权委托书</w:t>
            </w:r>
          </w:p>
        </w:tc>
        <w:tc>
          <w:tcPr>
            <w:tcW w:w="1486" w:type="pct"/>
            <w:noWrap w:val="0"/>
            <w:vAlign w:val="center"/>
          </w:tcPr>
          <w:p w14:paraId="6817F17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35E6E3A9">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8C49E0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3A2BF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19" w:type="pct"/>
            <w:noWrap w:val="0"/>
            <w:vAlign w:val="center"/>
          </w:tcPr>
          <w:p w14:paraId="2DF6ECA9">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4</w:t>
            </w:r>
          </w:p>
        </w:tc>
        <w:tc>
          <w:tcPr>
            <w:tcW w:w="1391" w:type="pct"/>
            <w:noWrap w:val="0"/>
            <w:vAlign w:val="center"/>
          </w:tcPr>
          <w:p w14:paraId="4D635FA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授权代表身份证复印件</w:t>
            </w:r>
          </w:p>
        </w:tc>
        <w:tc>
          <w:tcPr>
            <w:tcW w:w="1486" w:type="pct"/>
            <w:noWrap w:val="0"/>
            <w:vAlign w:val="center"/>
          </w:tcPr>
          <w:p w14:paraId="39C1F9DB">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7B778AA1">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33F6546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法定代表人参加投标的，提供法定代表人身份证复印件</w:t>
            </w:r>
          </w:p>
        </w:tc>
      </w:tr>
      <w:tr w14:paraId="19E9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419" w:type="pct"/>
            <w:noWrap w:val="0"/>
            <w:vAlign w:val="center"/>
          </w:tcPr>
          <w:p w14:paraId="740AD2C6">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p>
        </w:tc>
        <w:tc>
          <w:tcPr>
            <w:tcW w:w="1391" w:type="pct"/>
            <w:noWrap w:val="0"/>
            <w:vAlign w:val="center"/>
          </w:tcPr>
          <w:p w14:paraId="0CCD6686">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授权代表为投标企业正式人员证明</w:t>
            </w:r>
          </w:p>
        </w:tc>
        <w:tc>
          <w:tcPr>
            <w:tcW w:w="1486" w:type="pct"/>
            <w:noWrap w:val="0"/>
            <w:vAlign w:val="center"/>
          </w:tcPr>
          <w:p w14:paraId="78C4B36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须提供用工合同复印件及2024年</w:t>
            </w:r>
            <w:r>
              <w:rPr>
                <w:rFonts w:hint="eastAsia" w:ascii="宋体" w:hAnsi="宋体" w:cs="宋体"/>
                <w:kern w:val="0"/>
                <w:sz w:val="24"/>
                <w:szCs w:val="24"/>
                <w:highlight w:val="none"/>
                <w:lang w:val="en-US" w:eastAsia="zh-CN"/>
              </w:rPr>
              <w:t>08</w:t>
            </w:r>
            <w:r>
              <w:rPr>
                <w:rFonts w:hint="eastAsia" w:ascii="宋体" w:hAnsi="宋体" w:eastAsia="宋体" w:cs="宋体"/>
                <w:kern w:val="0"/>
                <w:sz w:val="24"/>
                <w:szCs w:val="24"/>
                <w:highlight w:val="none"/>
              </w:rPr>
              <w:t>月至20</w:t>
            </w:r>
            <w:r>
              <w:rPr>
                <w:rFonts w:hint="eastAsia" w:ascii="宋体" w:hAnsi="宋体" w:cs="宋体"/>
                <w:kern w:val="0"/>
                <w:sz w:val="24"/>
                <w:szCs w:val="24"/>
                <w:highlight w:val="none"/>
                <w:lang w:val="en-US" w:eastAsia="zh-CN"/>
              </w:rPr>
              <w:t>24</w:t>
            </w:r>
            <w:r>
              <w:rPr>
                <w:rFonts w:hint="eastAsia" w:ascii="宋体" w:hAnsi="宋体" w:eastAsia="宋体" w:cs="宋体"/>
                <w:kern w:val="0"/>
                <w:sz w:val="24"/>
                <w:szCs w:val="24"/>
                <w:highlight w:val="none"/>
              </w:rPr>
              <w:t>年</w:t>
            </w:r>
            <w:r>
              <w:rPr>
                <w:rFonts w:hint="eastAsia" w:ascii="宋体" w:hAnsi="宋体" w:cs="宋体"/>
                <w:kern w:val="0"/>
                <w:sz w:val="24"/>
                <w:szCs w:val="24"/>
                <w:highlight w:val="none"/>
                <w:lang w:val="en-US" w:eastAsia="zh-CN"/>
              </w:rPr>
              <w:t>10</w:t>
            </w:r>
            <w:r>
              <w:rPr>
                <w:rFonts w:hint="eastAsia" w:ascii="宋体" w:hAnsi="宋体" w:eastAsia="宋体" w:cs="宋体"/>
                <w:kern w:val="0"/>
                <w:sz w:val="24"/>
                <w:szCs w:val="24"/>
                <w:highlight w:val="none"/>
              </w:rPr>
              <w:t>月</w:t>
            </w:r>
            <w:r>
              <w:rPr>
                <w:rFonts w:hint="eastAsia" w:ascii="宋体" w:hAnsi="宋体" w:eastAsia="宋体" w:cs="宋体"/>
                <w:kern w:val="0"/>
                <w:sz w:val="24"/>
                <w:szCs w:val="24"/>
                <w:highlight w:val="none"/>
                <w:lang w:val="en-US" w:eastAsia="zh-CN"/>
              </w:rPr>
              <w:t>中至少一个月</w:t>
            </w:r>
            <w:r>
              <w:rPr>
                <w:rFonts w:hint="eastAsia" w:ascii="宋体" w:hAnsi="宋体" w:eastAsia="宋体" w:cs="宋体"/>
                <w:kern w:val="0"/>
                <w:sz w:val="24"/>
                <w:szCs w:val="24"/>
                <w:highlight w:val="none"/>
              </w:rPr>
              <w:t>单位为其缴纳的基本养老保险证明材料</w:t>
            </w:r>
          </w:p>
        </w:tc>
        <w:tc>
          <w:tcPr>
            <w:tcW w:w="580" w:type="pct"/>
            <w:noWrap w:val="0"/>
            <w:vAlign w:val="center"/>
          </w:tcPr>
          <w:p w14:paraId="027AE27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215FE48F">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法定代表人参加投标的可不提供</w:t>
            </w:r>
          </w:p>
        </w:tc>
      </w:tr>
      <w:tr w14:paraId="63E0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7EC20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p>
        </w:tc>
        <w:tc>
          <w:tcPr>
            <w:tcW w:w="1391" w:type="pct"/>
            <w:noWrap w:val="0"/>
            <w:vAlign w:val="center"/>
          </w:tcPr>
          <w:p w14:paraId="03F2B458">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诚信承诺函</w:t>
            </w:r>
          </w:p>
        </w:tc>
        <w:tc>
          <w:tcPr>
            <w:tcW w:w="1486" w:type="pct"/>
            <w:noWrap w:val="0"/>
            <w:vAlign w:val="center"/>
          </w:tcPr>
          <w:p w14:paraId="3104F74A">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p>
        </w:tc>
        <w:tc>
          <w:tcPr>
            <w:tcW w:w="580" w:type="pct"/>
            <w:noWrap w:val="0"/>
            <w:vAlign w:val="center"/>
          </w:tcPr>
          <w:p w14:paraId="0A9FF5D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43BBA1B4">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见附件</w:t>
            </w:r>
          </w:p>
        </w:tc>
      </w:tr>
      <w:tr w14:paraId="2C14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19" w:type="pct"/>
            <w:noWrap w:val="0"/>
            <w:vAlign w:val="center"/>
          </w:tcPr>
          <w:p w14:paraId="3CC38B5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7</w:t>
            </w:r>
          </w:p>
        </w:tc>
        <w:tc>
          <w:tcPr>
            <w:tcW w:w="1391" w:type="pct"/>
            <w:noWrap w:val="0"/>
            <w:vAlign w:val="center"/>
          </w:tcPr>
          <w:p w14:paraId="325159A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营业执照</w:t>
            </w:r>
          </w:p>
        </w:tc>
        <w:tc>
          <w:tcPr>
            <w:tcW w:w="1486" w:type="pct"/>
            <w:noWrap w:val="0"/>
            <w:vAlign w:val="center"/>
          </w:tcPr>
          <w:p w14:paraId="41DF92C3">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c>
          <w:tcPr>
            <w:tcW w:w="580" w:type="pct"/>
            <w:noWrap w:val="0"/>
            <w:vAlign w:val="center"/>
          </w:tcPr>
          <w:p w14:paraId="66A8B3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第   页</w:t>
            </w:r>
          </w:p>
        </w:tc>
        <w:tc>
          <w:tcPr>
            <w:tcW w:w="1122" w:type="pct"/>
            <w:noWrap w:val="0"/>
            <w:vAlign w:val="center"/>
          </w:tcPr>
          <w:p w14:paraId="55B97E15">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p>
        </w:tc>
      </w:tr>
      <w:tr w14:paraId="3BF5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19" w:type="pct"/>
            <w:noWrap w:val="0"/>
            <w:vAlign w:val="center"/>
          </w:tcPr>
          <w:p w14:paraId="7EBCDDE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8</w:t>
            </w:r>
          </w:p>
        </w:tc>
        <w:tc>
          <w:tcPr>
            <w:tcW w:w="1391" w:type="pct"/>
            <w:noWrap w:val="0"/>
            <w:vAlign w:val="center"/>
          </w:tcPr>
          <w:p w14:paraId="05FC536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符合</w:t>
            </w:r>
            <w:r>
              <w:rPr>
                <w:rFonts w:hint="eastAsia" w:ascii="宋体" w:hAnsi="宋体" w:eastAsia="宋体" w:cs="宋体"/>
                <w:sz w:val="24"/>
                <w:szCs w:val="24"/>
                <w:highlight w:val="none"/>
                <w:lang w:val="en-GB"/>
              </w:rPr>
              <w:t>《政府采购法》第二十二条规定的</w:t>
            </w:r>
            <w:r>
              <w:rPr>
                <w:rFonts w:hint="eastAsia" w:ascii="宋体" w:hAnsi="宋体" w:eastAsia="宋体" w:cs="宋体"/>
                <w:sz w:val="24"/>
                <w:szCs w:val="24"/>
                <w:highlight w:val="none"/>
              </w:rPr>
              <w:t>声明函</w:t>
            </w:r>
          </w:p>
        </w:tc>
        <w:tc>
          <w:tcPr>
            <w:tcW w:w="1486" w:type="pct"/>
            <w:noWrap w:val="0"/>
            <w:vAlign w:val="center"/>
          </w:tcPr>
          <w:p w14:paraId="18466A40">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sz w:val="24"/>
                <w:szCs w:val="24"/>
                <w:highlight w:val="none"/>
              </w:rPr>
              <w:t>提供声明函</w:t>
            </w:r>
          </w:p>
        </w:tc>
        <w:tc>
          <w:tcPr>
            <w:tcW w:w="580" w:type="pct"/>
            <w:noWrap w:val="0"/>
            <w:vAlign w:val="center"/>
          </w:tcPr>
          <w:p w14:paraId="7B42436C">
            <w:pPr>
              <w:tabs>
                <w:tab w:val="left" w:pos="3375"/>
              </w:tabs>
              <w:autoSpaceDE w:val="0"/>
              <w:autoSpaceDN w:val="0"/>
              <w:adjustRightInd w:val="0"/>
              <w:snapToGrid w:val="0"/>
              <w:spacing w:line="340" w:lineRule="exact"/>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第   页</w:t>
            </w:r>
          </w:p>
        </w:tc>
        <w:tc>
          <w:tcPr>
            <w:tcW w:w="1122" w:type="pct"/>
            <w:noWrap w:val="0"/>
            <w:vAlign w:val="center"/>
          </w:tcPr>
          <w:p w14:paraId="10301EC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sz w:val="24"/>
                <w:szCs w:val="24"/>
                <w:highlight w:val="none"/>
                <w:lang w:val="en-GB"/>
              </w:rPr>
              <w:t>见附件</w:t>
            </w:r>
          </w:p>
        </w:tc>
      </w:tr>
      <w:tr w14:paraId="2839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19" w:type="pct"/>
            <w:noWrap w:val="0"/>
            <w:vAlign w:val="center"/>
          </w:tcPr>
          <w:p w14:paraId="5726DB58">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391" w:type="pct"/>
            <w:noWrap w:val="0"/>
            <w:vAlign w:val="center"/>
          </w:tcPr>
          <w:p w14:paraId="4F7998A5">
            <w:pPr>
              <w:tabs>
                <w:tab w:val="left" w:pos="3375"/>
              </w:tabs>
              <w:autoSpaceDE w:val="0"/>
              <w:autoSpaceDN w:val="0"/>
              <w:adjustRightInd w:val="0"/>
              <w:snapToGrid w:val="0"/>
              <w:spacing w:line="34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本项目的特定资格要求</w:t>
            </w:r>
          </w:p>
        </w:tc>
        <w:tc>
          <w:tcPr>
            <w:tcW w:w="1486" w:type="pct"/>
            <w:noWrap w:val="0"/>
            <w:vAlign w:val="center"/>
          </w:tcPr>
          <w:p w14:paraId="1A66BCFB">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US" w:eastAsia="zh-CN"/>
              </w:rPr>
            </w:pPr>
            <w:r>
              <w:rPr>
                <w:rFonts w:hint="eastAsia" w:ascii="宋体" w:hAnsi="宋体" w:eastAsia="宋体" w:cs="宋体"/>
                <w:b/>
                <w:bCs/>
                <w:color w:val="FF0000"/>
                <w:sz w:val="24"/>
                <w:szCs w:val="24"/>
                <w:highlight w:val="none"/>
                <w:lang w:val="en-US" w:eastAsia="zh-CN"/>
              </w:rPr>
              <w:t>详见招标公告内容</w:t>
            </w:r>
          </w:p>
        </w:tc>
        <w:tc>
          <w:tcPr>
            <w:tcW w:w="580" w:type="pct"/>
            <w:noWrap w:val="0"/>
            <w:vAlign w:val="center"/>
          </w:tcPr>
          <w:p w14:paraId="7AD678C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GB"/>
              </w:rPr>
              <w:t>第   页</w:t>
            </w:r>
          </w:p>
        </w:tc>
        <w:tc>
          <w:tcPr>
            <w:tcW w:w="1122" w:type="pct"/>
            <w:noWrap w:val="0"/>
            <w:vAlign w:val="center"/>
          </w:tcPr>
          <w:p w14:paraId="3339F86F">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kern w:val="0"/>
                <w:sz w:val="24"/>
                <w:szCs w:val="24"/>
                <w:highlight w:val="none"/>
              </w:rPr>
              <w:t>相关证明文件</w:t>
            </w:r>
          </w:p>
        </w:tc>
      </w:tr>
      <w:tr w14:paraId="370E8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811" w:type="pct"/>
            <w:gridSpan w:val="2"/>
            <w:noWrap w:val="0"/>
            <w:vAlign w:val="center"/>
          </w:tcPr>
          <w:p w14:paraId="27574949">
            <w:pPr>
              <w:tabs>
                <w:tab w:val="left" w:pos="3375"/>
              </w:tabs>
              <w:autoSpaceDE w:val="0"/>
              <w:autoSpaceDN w:val="0"/>
              <w:adjustRightInd w:val="0"/>
              <w:snapToGrid w:val="0"/>
              <w:spacing w:line="340" w:lineRule="exact"/>
              <w:jc w:val="center"/>
              <w:rPr>
                <w:rFonts w:hint="default" w:ascii="宋体" w:hAnsi="宋体" w:eastAsia="宋体" w:cs="宋体"/>
                <w:b/>
                <w:sz w:val="24"/>
                <w:szCs w:val="24"/>
                <w:highlight w:val="none"/>
                <w:lang w:val="en-US" w:eastAsia="zh-CN"/>
              </w:rPr>
            </w:pPr>
            <w:r>
              <w:rPr>
                <w:rFonts w:hint="eastAsia" w:ascii="宋体" w:hAnsi="宋体" w:eastAsia="宋体" w:cs="宋体"/>
                <w:sz w:val="24"/>
                <w:szCs w:val="24"/>
                <w:highlight w:val="none"/>
              </w:rPr>
              <w:t>报价单</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中小企业声明函（如有）</w:t>
            </w:r>
          </w:p>
        </w:tc>
        <w:tc>
          <w:tcPr>
            <w:tcW w:w="1486" w:type="pct"/>
            <w:noWrap w:val="0"/>
            <w:vAlign w:val="center"/>
          </w:tcPr>
          <w:p w14:paraId="75EEF7D4">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580" w:type="pct"/>
            <w:noWrap w:val="0"/>
            <w:vAlign w:val="center"/>
          </w:tcPr>
          <w:p w14:paraId="6E89C06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p>
        </w:tc>
        <w:tc>
          <w:tcPr>
            <w:tcW w:w="1122" w:type="pct"/>
            <w:noWrap w:val="0"/>
            <w:vAlign w:val="center"/>
          </w:tcPr>
          <w:p w14:paraId="28E06142">
            <w:pPr>
              <w:tabs>
                <w:tab w:val="left" w:pos="3375"/>
              </w:tabs>
              <w:autoSpaceDE w:val="0"/>
              <w:autoSpaceDN w:val="0"/>
              <w:adjustRightInd w:val="0"/>
              <w:snapToGrid w:val="0"/>
              <w:spacing w:line="340" w:lineRule="exact"/>
              <w:jc w:val="center"/>
              <w:rPr>
                <w:rFonts w:hint="eastAsia" w:ascii="宋体" w:hAnsi="宋体" w:eastAsia="宋体" w:cs="宋体"/>
                <w:sz w:val="24"/>
                <w:szCs w:val="24"/>
                <w:highlight w:val="none"/>
                <w:lang w:val="en-GB"/>
              </w:rPr>
            </w:pPr>
            <w:r>
              <w:rPr>
                <w:rFonts w:hint="eastAsia" w:ascii="宋体" w:hAnsi="宋体" w:eastAsia="宋体" w:cs="宋体"/>
                <w:b/>
                <w:color w:val="FF0000"/>
                <w:sz w:val="24"/>
                <w:szCs w:val="24"/>
                <w:highlight w:val="none"/>
              </w:rPr>
              <w:t>须单独密封</w:t>
            </w:r>
          </w:p>
        </w:tc>
      </w:tr>
    </w:tbl>
    <w:p w14:paraId="620FF951">
      <w:pPr>
        <w:spacing w:line="3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供应商名称（公章）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法定代表人或被授权人（签字）</w:t>
      </w:r>
      <w:r>
        <w:rPr>
          <w:rFonts w:hint="eastAsia" w:ascii="宋体" w:hAnsi="宋体" w:eastAsia="宋体" w:cs="宋体"/>
          <w:sz w:val="24"/>
          <w:szCs w:val="24"/>
          <w:highlight w:val="none"/>
          <w:lang w:eastAsia="zh-CN"/>
        </w:rPr>
        <w:t>：</w:t>
      </w:r>
    </w:p>
    <w:p w14:paraId="2017C0B6">
      <w:pPr>
        <w:spacing w:line="340" w:lineRule="exact"/>
        <w:ind w:firstLine="1800" w:firstLineChars="75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70F9CAAE">
      <w:pPr>
        <w:spacing w:line="340" w:lineRule="exact"/>
        <w:ind w:firstLine="6600" w:firstLineChars="2750"/>
        <w:rPr>
          <w:rFonts w:hint="eastAsia"/>
          <w:lang w:val="zh-CN"/>
        </w:rPr>
      </w:pPr>
      <w:r>
        <w:rPr>
          <w:rFonts w:hint="eastAsia" w:ascii="宋体" w:hAnsi="宋体" w:eastAsia="宋体" w:cs="宋体"/>
          <w:sz w:val="24"/>
          <w:szCs w:val="24"/>
          <w:highlight w:val="none"/>
        </w:rPr>
        <w:t>年    月    日</w:t>
      </w:r>
    </w:p>
    <w:p w14:paraId="069035EC">
      <w:pPr>
        <w:spacing w:line="360" w:lineRule="auto"/>
        <w:ind w:firstLine="480" w:firstLineChars="200"/>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（1）投标资料目录装订于投标文件内的第1页。</w:t>
      </w:r>
    </w:p>
    <w:p w14:paraId="0C8FC8D0">
      <w:pPr>
        <w:spacing w:line="360" w:lineRule="auto"/>
        <w:ind w:firstLine="470" w:firstLineChars="196"/>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（2）《授权书》及相关《承诺函》、《报价单》等附件格式详见本采购文件附件，若为个体工匠，报价单</w:t>
      </w:r>
      <w:r>
        <w:rPr>
          <w:rFonts w:hint="eastAsia" w:ascii="宋体" w:hAnsi="宋体" w:eastAsia="宋体" w:cs="宋体"/>
          <w:sz w:val="24"/>
          <w:szCs w:val="24"/>
          <w:highlight w:val="none"/>
          <w:lang w:val="en-US" w:eastAsia="zh-CN"/>
        </w:rPr>
        <w:t>无需盖章</w:t>
      </w:r>
      <w:r>
        <w:rPr>
          <w:rFonts w:hint="eastAsia" w:ascii="宋体" w:hAnsi="宋体" w:eastAsia="宋体" w:cs="宋体"/>
          <w:sz w:val="24"/>
          <w:szCs w:val="24"/>
          <w:highlight w:val="none"/>
          <w:lang w:val="zh-CN"/>
        </w:rPr>
        <w:t>。</w:t>
      </w:r>
    </w:p>
    <w:p w14:paraId="1412FC9C">
      <w:pPr>
        <w:spacing w:line="360" w:lineRule="auto"/>
        <w:rPr>
          <w:rFonts w:hint="eastAsia" w:ascii="宋体" w:hAnsi="宋体" w:eastAsia="宋体" w:cs="宋体"/>
          <w:b/>
          <w:bCs/>
          <w:sz w:val="24"/>
          <w:szCs w:val="24"/>
          <w:highlight w:val="none"/>
        </w:rPr>
      </w:pPr>
    </w:p>
    <w:p w14:paraId="7324CFF4">
      <w:pPr>
        <w:spacing w:line="360" w:lineRule="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附件</w:t>
      </w:r>
      <w:r>
        <w:rPr>
          <w:rFonts w:hint="eastAsia" w:ascii="宋体" w:hAnsi="宋体" w:eastAsia="宋体" w:cs="宋体"/>
          <w:b/>
          <w:bCs/>
          <w:sz w:val="24"/>
          <w:szCs w:val="24"/>
          <w:highlight w:val="none"/>
          <w:lang w:eastAsia="zh-CN"/>
        </w:rPr>
        <w:t>：</w:t>
      </w:r>
    </w:p>
    <w:p w14:paraId="3D60DD4F">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关于资格的声明函</w:t>
      </w:r>
    </w:p>
    <w:p w14:paraId="675CA180">
      <w:pPr>
        <w:widowControl/>
        <w:snapToGrid w:val="0"/>
        <w:spacing w:line="460" w:lineRule="exact"/>
        <w:jc w:val="left"/>
        <w:rPr>
          <w:rFonts w:hint="eastAsia" w:ascii="宋体" w:hAnsi="宋体" w:eastAsia="宋体" w:cs="宋体"/>
          <w:sz w:val="30"/>
          <w:szCs w:val="30"/>
          <w:highlight w:val="none"/>
          <w:u w:val="single"/>
        </w:rPr>
      </w:pPr>
    </w:p>
    <w:p w14:paraId="5FC6BAE7">
      <w:pPr>
        <w:widowControl/>
        <w:snapToGrid w:val="0"/>
        <w:spacing w:line="460" w:lineRule="exact"/>
        <w:jc w:val="left"/>
        <w:rPr>
          <w:rFonts w:hint="eastAsia" w:ascii="宋体" w:hAnsi="宋体" w:eastAsia="宋体" w:cs="宋体"/>
          <w:kern w:val="0"/>
          <w:sz w:val="28"/>
          <w:szCs w:val="28"/>
          <w:highlight w:val="none"/>
          <w:u w:val="single"/>
        </w:rPr>
      </w:pPr>
      <w:r>
        <w:rPr>
          <w:rFonts w:hint="eastAsia" w:ascii="宋体" w:hAnsi="宋体" w:eastAsia="宋体" w:cs="宋体"/>
          <w:sz w:val="28"/>
          <w:szCs w:val="28"/>
          <w:highlight w:val="none"/>
          <w:u w:val="single"/>
        </w:rPr>
        <w:t>南通市海门区</w:t>
      </w:r>
      <w:r>
        <w:rPr>
          <w:rFonts w:hint="eastAsia" w:ascii="宋体" w:hAnsi="宋体" w:eastAsia="宋体" w:cs="宋体"/>
          <w:sz w:val="28"/>
          <w:szCs w:val="28"/>
          <w:highlight w:val="none"/>
          <w:u w:val="single"/>
          <w:lang w:eastAsia="zh-CN"/>
        </w:rPr>
        <w:t>发展和改革委员会</w:t>
      </w:r>
      <w:r>
        <w:rPr>
          <w:rFonts w:hint="eastAsia" w:ascii="宋体" w:hAnsi="宋体" w:eastAsia="宋体" w:cs="宋体"/>
          <w:kern w:val="0"/>
          <w:sz w:val="28"/>
          <w:szCs w:val="28"/>
          <w:highlight w:val="none"/>
          <w:u w:val="none"/>
        </w:rPr>
        <w:t>：</w:t>
      </w:r>
    </w:p>
    <w:p w14:paraId="7C615E2A">
      <w:pPr>
        <w:widowControl/>
        <w:snapToGrid w:val="0"/>
        <w:spacing w:line="460" w:lineRule="exact"/>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我公司认真对照招标公告，符合贵方提出的资格要求，自愿报名参加投标，并保证提供的资料文件是准确的和真实的。提供虚假材料的愿意承担相应的法律责任。</w:t>
      </w:r>
    </w:p>
    <w:p w14:paraId="34B57B00">
      <w:pPr>
        <w:snapToGrid w:val="0"/>
        <w:spacing w:line="460" w:lineRule="exact"/>
        <w:ind w:firstLine="280" w:firstLineChars="100"/>
        <w:jc w:val="left"/>
        <w:rPr>
          <w:rFonts w:hint="eastAsia" w:ascii="宋体" w:hAnsi="宋体" w:eastAsia="宋体" w:cs="宋体"/>
          <w:kern w:val="0"/>
          <w:sz w:val="28"/>
          <w:szCs w:val="28"/>
          <w:highlight w:val="none"/>
        </w:rPr>
      </w:pPr>
      <w:r>
        <w:rPr>
          <w:rFonts w:hint="eastAsia" w:ascii="宋体" w:hAnsi="宋体" w:eastAsia="宋体" w:cs="宋体"/>
          <w:sz w:val="28"/>
          <w:szCs w:val="28"/>
          <w:highlight w:val="none"/>
          <w:lang w:bidi="ar"/>
        </w:rPr>
        <w:t xml:space="preserve">   附：公司投标之前3年内有无受各级管理部门的处分或处罚（含其授权服务的子公司、分公司等），如果不主动填报而被事后发现的，将取消其投标资格，并按有关规定从重处理；没有受处罚的投标人，要填写“没有受到任何处罚”，此表不能空白。</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3501"/>
        <w:gridCol w:w="3501"/>
        <w:gridCol w:w="1500"/>
      </w:tblGrid>
      <w:tr w14:paraId="1C442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1"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center"/>
          </w:tcPr>
          <w:p w14:paraId="2370575E">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时 间</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5A9D6D85">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受处理的原因</w:t>
            </w:r>
          </w:p>
          <w:p w14:paraId="61683F1C">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（如在政府采购活动中受处理的，注明采购项目名称及处理原因）</w:t>
            </w:r>
          </w:p>
        </w:tc>
        <w:tc>
          <w:tcPr>
            <w:tcW w:w="1757" w:type="pct"/>
            <w:tcBorders>
              <w:top w:val="single" w:color="auto" w:sz="4" w:space="0"/>
              <w:left w:val="single" w:color="auto" w:sz="4" w:space="0"/>
              <w:bottom w:val="single" w:color="auto" w:sz="4" w:space="0"/>
              <w:right w:val="single" w:color="auto" w:sz="4" w:space="0"/>
            </w:tcBorders>
            <w:noWrap w:val="0"/>
            <w:vAlign w:val="center"/>
          </w:tcPr>
          <w:p w14:paraId="77A741C1">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处理的内容</w:t>
            </w:r>
          </w:p>
          <w:p w14:paraId="0AC5AF15">
            <w:pPr>
              <w:widowControl/>
              <w:snapToGrid w:val="0"/>
              <w:spacing w:line="360" w:lineRule="auto"/>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（如受到禁止一段时期参加某种项目的政府采购活动的，要说明解禁时间）</w:t>
            </w:r>
          </w:p>
        </w:tc>
        <w:tc>
          <w:tcPr>
            <w:tcW w:w="753" w:type="pct"/>
            <w:tcBorders>
              <w:top w:val="single" w:color="auto" w:sz="4" w:space="0"/>
              <w:left w:val="single" w:color="auto" w:sz="4" w:space="0"/>
              <w:bottom w:val="single" w:color="auto" w:sz="4" w:space="0"/>
              <w:right w:val="single" w:color="auto" w:sz="4" w:space="0"/>
            </w:tcBorders>
            <w:noWrap w:val="0"/>
            <w:vAlign w:val="center"/>
          </w:tcPr>
          <w:p w14:paraId="630698FA">
            <w:pPr>
              <w:widowControl/>
              <w:snapToGrid w:val="0"/>
              <w:spacing w:line="360" w:lineRule="auto"/>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 注</w:t>
            </w:r>
          </w:p>
        </w:tc>
      </w:tr>
      <w:tr w14:paraId="1AF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jc w:val="center"/>
        </w:trPr>
        <w:tc>
          <w:tcPr>
            <w:tcW w:w="733" w:type="pct"/>
            <w:tcBorders>
              <w:top w:val="single" w:color="auto" w:sz="4" w:space="0"/>
              <w:left w:val="single" w:color="auto" w:sz="4" w:space="0"/>
              <w:bottom w:val="single" w:color="auto" w:sz="4" w:space="0"/>
              <w:right w:val="single" w:color="auto" w:sz="4" w:space="0"/>
            </w:tcBorders>
            <w:noWrap w:val="0"/>
            <w:vAlign w:val="top"/>
          </w:tcPr>
          <w:p w14:paraId="5BFB5D48">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481DDF74">
            <w:pPr>
              <w:widowControl/>
              <w:snapToGrid w:val="0"/>
              <w:spacing w:line="360" w:lineRule="auto"/>
              <w:jc w:val="left"/>
              <w:rPr>
                <w:rFonts w:hint="eastAsia" w:ascii="宋体" w:hAnsi="宋体" w:eastAsia="宋体" w:cs="宋体"/>
                <w:sz w:val="28"/>
                <w:szCs w:val="28"/>
                <w:highlight w:val="none"/>
              </w:rPr>
            </w:pPr>
          </w:p>
        </w:tc>
        <w:tc>
          <w:tcPr>
            <w:tcW w:w="1757" w:type="pct"/>
            <w:tcBorders>
              <w:top w:val="single" w:color="auto" w:sz="4" w:space="0"/>
              <w:left w:val="single" w:color="auto" w:sz="4" w:space="0"/>
              <w:bottom w:val="single" w:color="auto" w:sz="4" w:space="0"/>
              <w:right w:val="single" w:color="auto" w:sz="4" w:space="0"/>
            </w:tcBorders>
            <w:noWrap w:val="0"/>
            <w:vAlign w:val="top"/>
          </w:tcPr>
          <w:p w14:paraId="7C194F48">
            <w:pPr>
              <w:widowControl/>
              <w:snapToGrid w:val="0"/>
              <w:spacing w:line="360" w:lineRule="auto"/>
              <w:jc w:val="left"/>
              <w:rPr>
                <w:rFonts w:hint="eastAsia" w:ascii="宋体" w:hAnsi="宋体" w:eastAsia="宋体" w:cs="宋体"/>
                <w:sz w:val="28"/>
                <w:szCs w:val="28"/>
                <w:highlight w:val="none"/>
              </w:rPr>
            </w:pPr>
          </w:p>
        </w:tc>
        <w:tc>
          <w:tcPr>
            <w:tcW w:w="753" w:type="pct"/>
            <w:tcBorders>
              <w:top w:val="single" w:color="auto" w:sz="4" w:space="0"/>
              <w:left w:val="single" w:color="auto" w:sz="4" w:space="0"/>
              <w:bottom w:val="single" w:color="auto" w:sz="4" w:space="0"/>
              <w:right w:val="single" w:color="auto" w:sz="4" w:space="0"/>
            </w:tcBorders>
            <w:noWrap w:val="0"/>
            <w:vAlign w:val="top"/>
          </w:tcPr>
          <w:p w14:paraId="14998E6F">
            <w:pPr>
              <w:widowControl/>
              <w:snapToGrid w:val="0"/>
              <w:spacing w:line="360" w:lineRule="auto"/>
              <w:jc w:val="left"/>
              <w:rPr>
                <w:rFonts w:hint="eastAsia" w:ascii="宋体" w:hAnsi="宋体" w:eastAsia="宋体" w:cs="宋体"/>
                <w:sz w:val="28"/>
                <w:szCs w:val="28"/>
                <w:highlight w:val="none"/>
              </w:rPr>
            </w:pPr>
          </w:p>
        </w:tc>
      </w:tr>
    </w:tbl>
    <w:p w14:paraId="3A59B563">
      <w:pPr>
        <w:rPr>
          <w:rFonts w:hint="eastAsia" w:ascii="宋体" w:hAnsi="宋体" w:eastAsia="宋体" w:cs="宋体"/>
          <w:sz w:val="28"/>
          <w:szCs w:val="28"/>
          <w:highlight w:val="none"/>
        </w:rPr>
      </w:pPr>
    </w:p>
    <w:p w14:paraId="62F76C7F">
      <w:pPr>
        <w:ind w:firstLine="420"/>
        <w:rPr>
          <w:rFonts w:hint="eastAsia" w:ascii="宋体" w:hAnsi="宋体" w:eastAsia="宋体" w:cs="宋体"/>
          <w:highlight w:val="none"/>
        </w:rPr>
      </w:pPr>
    </w:p>
    <w:p w14:paraId="27110845">
      <w:pPr>
        <w:ind w:firstLine="420"/>
        <w:rPr>
          <w:rFonts w:hint="eastAsia" w:ascii="宋体" w:hAnsi="宋体" w:eastAsia="宋体" w:cs="宋体"/>
          <w:highlight w:val="none"/>
        </w:rPr>
      </w:pPr>
    </w:p>
    <w:p w14:paraId="2C3C1E4C">
      <w:pPr>
        <w:ind w:firstLine="420"/>
        <w:rPr>
          <w:rFonts w:hint="eastAsia" w:ascii="宋体" w:hAnsi="宋体" w:eastAsia="宋体" w:cs="宋体"/>
          <w:highlight w:val="none"/>
        </w:rPr>
      </w:pPr>
    </w:p>
    <w:p w14:paraId="08823958">
      <w:pPr>
        <w:ind w:firstLine="420"/>
        <w:rPr>
          <w:rFonts w:hint="eastAsia" w:ascii="宋体" w:hAnsi="宋体" w:eastAsia="宋体" w:cs="宋体"/>
          <w:highlight w:val="none"/>
        </w:rPr>
      </w:pPr>
    </w:p>
    <w:p w14:paraId="15AFD06B">
      <w:pPr>
        <w:ind w:firstLine="420"/>
        <w:rPr>
          <w:rFonts w:hint="eastAsia" w:ascii="宋体" w:hAnsi="宋体" w:eastAsia="宋体" w:cs="宋体"/>
          <w:highlight w:val="none"/>
        </w:rPr>
      </w:pPr>
    </w:p>
    <w:p w14:paraId="2E39CCC9">
      <w:pPr>
        <w:ind w:firstLine="420"/>
        <w:rPr>
          <w:rFonts w:hint="eastAsia" w:ascii="宋体" w:hAnsi="宋体" w:eastAsia="宋体" w:cs="宋体"/>
          <w:highlight w:val="none"/>
        </w:rPr>
      </w:pPr>
    </w:p>
    <w:p w14:paraId="2CC1A526">
      <w:pPr>
        <w:pStyle w:val="2"/>
        <w:rPr>
          <w:rFonts w:hint="eastAsia" w:ascii="宋体" w:hAnsi="宋体" w:eastAsia="宋体" w:cs="宋体"/>
          <w:highlight w:val="none"/>
        </w:rPr>
      </w:pPr>
    </w:p>
    <w:p w14:paraId="0202A01B">
      <w:pPr>
        <w:ind w:firstLine="420"/>
        <w:rPr>
          <w:rFonts w:hint="eastAsia" w:ascii="宋体" w:hAnsi="宋体" w:eastAsia="宋体" w:cs="宋体"/>
          <w:highlight w:val="none"/>
        </w:rPr>
      </w:pPr>
    </w:p>
    <w:p w14:paraId="22AC03E1">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诚信承诺函</w:t>
      </w:r>
    </w:p>
    <w:p w14:paraId="3621B8E7">
      <w:pPr>
        <w:spacing w:line="48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南通市海门区</w:t>
      </w:r>
      <w:r>
        <w:rPr>
          <w:rFonts w:hint="eastAsia" w:ascii="宋体" w:hAnsi="宋体" w:eastAsia="宋体" w:cs="宋体"/>
          <w:sz w:val="24"/>
          <w:szCs w:val="24"/>
          <w:highlight w:val="none"/>
          <w:u w:val="single"/>
          <w:lang w:eastAsia="zh-CN"/>
        </w:rPr>
        <w:t>发展和改革委员会</w:t>
      </w:r>
      <w:r>
        <w:rPr>
          <w:rFonts w:hint="eastAsia" w:ascii="宋体" w:hAnsi="宋体" w:eastAsia="宋体" w:cs="宋体"/>
          <w:sz w:val="24"/>
          <w:szCs w:val="24"/>
          <w:highlight w:val="none"/>
        </w:rPr>
        <w:t>：</w:t>
      </w:r>
    </w:p>
    <w:p w14:paraId="341455AC">
      <w:pPr>
        <w:pStyle w:val="47"/>
        <w:spacing w:line="480" w:lineRule="auto"/>
        <w:ind w:firstLine="59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我单位参与贵单位组织的</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南通市海门区发展和改革委员会采购华为（海门）数字经济创新中心第二、三合同年度专项审计项目</w:t>
      </w:r>
      <w:r>
        <w:rPr>
          <w:rFonts w:hint="eastAsia" w:ascii="宋体" w:hAnsi="宋体" w:eastAsia="宋体" w:cs="宋体"/>
          <w:sz w:val="24"/>
          <w:szCs w:val="24"/>
          <w:highlight w:val="none"/>
        </w:rPr>
        <w:t>的投标，我单位</w:t>
      </w:r>
      <w:r>
        <w:rPr>
          <w:rFonts w:hint="eastAsia" w:ascii="宋体" w:hAnsi="宋体" w:eastAsia="宋体" w:cs="宋体"/>
          <w:spacing w:val="8"/>
          <w:sz w:val="24"/>
          <w:szCs w:val="24"/>
          <w:highlight w:val="none"/>
        </w:rPr>
        <w:t>郑重</w:t>
      </w:r>
      <w:r>
        <w:rPr>
          <w:rFonts w:hint="eastAsia" w:ascii="宋体" w:hAnsi="宋体" w:eastAsia="宋体" w:cs="宋体"/>
          <w:sz w:val="24"/>
          <w:szCs w:val="24"/>
          <w:highlight w:val="none"/>
        </w:rPr>
        <w:t>作出以下承诺：</w:t>
      </w:r>
    </w:p>
    <w:p w14:paraId="602C7A13">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1.我单位参与本项目投标，提交的投标文件包括资格审查材料均真实可信。证件及有关附件是真实的，绝无提供虚假材料行为。</w:t>
      </w:r>
    </w:p>
    <w:p w14:paraId="1D675A9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2.我单位参与本项目投标绝无借资质、挂靠行为。</w:t>
      </w:r>
    </w:p>
    <w:p w14:paraId="088CD2BD">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3.本项目授权代表为本单位正式员工。</w:t>
      </w:r>
    </w:p>
    <w:p w14:paraId="680D427A">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4.我单位遵守国家廉政相关规定，无失信、行贿等不良行为。</w:t>
      </w:r>
    </w:p>
    <w:p w14:paraId="20C76E34">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val="en-GB"/>
        </w:rPr>
        <w:t>我单位</w:t>
      </w:r>
      <w:r>
        <w:rPr>
          <w:rFonts w:hint="eastAsia" w:ascii="宋体" w:hAnsi="宋体" w:eastAsia="宋体" w:cs="宋体"/>
          <w:sz w:val="24"/>
          <w:szCs w:val="24"/>
          <w:highlight w:val="none"/>
        </w:rPr>
        <w:t>参与本项目</w:t>
      </w:r>
      <w:r>
        <w:rPr>
          <w:rFonts w:hint="eastAsia" w:ascii="宋体" w:hAnsi="宋体" w:eastAsia="宋体" w:cs="宋体"/>
          <w:sz w:val="24"/>
          <w:szCs w:val="24"/>
          <w:highlight w:val="none"/>
          <w:lang w:val="en-GB"/>
        </w:rPr>
        <w:t>投标</w:t>
      </w:r>
      <w:r>
        <w:rPr>
          <w:rFonts w:hint="eastAsia" w:ascii="宋体" w:hAnsi="宋体" w:eastAsia="宋体" w:cs="宋体"/>
          <w:sz w:val="24"/>
          <w:szCs w:val="24"/>
          <w:highlight w:val="none"/>
        </w:rPr>
        <w:t>绝无</w:t>
      </w:r>
      <w:r>
        <w:rPr>
          <w:rFonts w:hint="eastAsia" w:ascii="宋体" w:hAnsi="宋体" w:eastAsia="宋体" w:cs="宋体"/>
          <w:sz w:val="24"/>
          <w:szCs w:val="24"/>
          <w:highlight w:val="none"/>
          <w:lang w:val="en-GB"/>
        </w:rPr>
        <w:t>串标、围标等行为。</w:t>
      </w:r>
    </w:p>
    <w:p w14:paraId="3DAC55DB">
      <w:pPr>
        <w:pStyle w:val="47"/>
        <w:spacing w:line="480" w:lineRule="auto"/>
        <w:ind w:firstLine="560"/>
        <w:rPr>
          <w:rFonts w:hint="eastAsia" w:ascii="宋体" w:hAnsi="宋体" w:eastAsia="宋体" w:cs="宋体"/>
          <w:sz w:val="24"/>
          <w:szCs w:val="24"/>
          <w:highlight w:val="none"/>
          <w:lang w:val="en-GB"/>
        </w:rPr>
      </w:pPr>
      <w:r>
        <w:rPr>
          <w:rFonts w:hint="eastAsia" w:ascii="宋体" w:hAnsi="宋体" w:eastAsia="宋体" w:cs="宋体"/>
          <w:sz w:val="24"/>
          <w:szCs w:val="24"/>
          <w:highlight w:val="none"/>
        </w:rPr>
        <w:t>6.</w:t>
      </w:r>
      <w:r>
        <w:rPr>
          <w:rFonts w:hint="eastAsia" w:ascii="宋体" w:hAnsi="宋体" w:eastAsia="宋体" w:cs="宋体"/>
          <w:sz w:val="24"/>
          <w:szCs w:val="24"/>
          <w:highlight w:val="none"/>
          <w:lang w:val="en-GB"/>
        </w:rPr>
        <w:t>我单位在参加政府采购活动前三年内，在经营活动中没有重大违法记录。</w:t>
      </w:r>
    </w:p>
    <w:p w14:paraId="731E0CF5">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7.如中标，我单位</w:t>
      </w:r>
      <w:r>
        <w:rPr>
          <w:rFonts w:hint="eastAsia" w:ascii="宋体" w:hAnsi="宋体" w:eastAsia="宋体" w:cs="宋体"/>
          <w:sz w:val="24"/>
          <w:szCs w:val="24"/>
          <w:highlight w:val="none"/>
          <w:lang w:val="en-GB"/>
        </w:rPr>
        <w:t>在中标公示结束后</w:t>
      </w:r>
      <w:r>
        <w:rPr>
          <w:rFonts w:hint="eastAsia" w:ascii="宋体" w:hAnsi="宋体" w:eastAsia="宋体" w:cs="宋体"/>
          <w:sz w:val="24"/>
          <w:szCs w:val="24"/>
          <w:highlight w:val="none"/>
        </w:rPr>
        <w:t>3天内领取中标通知书。</w:t>
      </w:r>
    </w:p>
    <w:p w14:paraId="53496520">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8.如中标，我单位将按照招标文件规定并在中标通知书规定的时限内与采购单位签订合同。</w:t>
      </w:r>
    </w:p>
    <w:p w14:paraId="5907BD52">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9.如中标，我单位将按照招标文件规定以及投标文件中承诺的相关事项向招标人提供完整相关证明材料或配合采购人做好相关工作。</w:t>
      </w:r>
    </w:p>
    <w:p w14:paraId="74ED9559">
      <w:pPr>
        <w:pStyle w:val="47"/>
        <w:spacing w:line="480" w:lineRule="auto"/>
        <w:ind w:firstLine="56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若我单位未能兑现以上承诺，愿意放弃本项目中标资格，愿意接受招标人和政府采购监管部门的其它处罚，并愿意承担因违反上述承诺内容所引发的一切责任与后果。</w:t>
      </w:r>
    </w:p>
    <w:p w14:paraId="4B30364B">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投标人（盖公章）： </w:t>
      </w:r>
      <w:r>
        <w:rPr>
          <w:rFonts w:hint="eastAsia" w:ascii="宋体" w:hAnsi="宋体" w:eastAsia="宋体" w:cs="宋体"/>
          <w:sz w:val="24"/>
          <w:szCs w:val="24"/>
          <w:highlight w:val="none"/>
          <w:u w:val="single"/>
        </w:rPr>
        <w:t xml:space="preserve">                     </w:t>
      </w:r>
    </w:p>
    <w:p w14:paraId="0119F168">
      <w:pPr>
        <w:pStyle w:val="47"/>
        <w:spacing w:line="480" w:lineRule="auto"/>
        <w:ind w:firstLine="56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法定代表人或授权代表（签字）：</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5661EB71">
      <w:pPr>
        <w:widowControl/>
        <w:spacing w:line="480" w:lineRule="auto"/>
        <w:jc w:val="center"/>
        <w:rPr>
          <w:rFonts w:hint="eastAsia" w:ascii="宋体" w:hAnsi="宋体" w:eastAsia="宋体" w:cs="宋体"/>
          <w:b/>
          <w:sz w:val="24"/>
          <w:szCs w:val="24"/>
          <w:highlight w:val="none"/>
          <w:lang w:bidi="ar"/>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12C864EF">
      <w:pPr>
        <w:widowControl/>
        <w:snapToGrid w:val="0"/>
        <w:spacing w:line="300" w:lineRule="auto"/>
        <w:jc w:val="center"/>
        <w:rPr>
          <w:rFonts w:hint="eastAsia" w:ascii="宋体" w:hAnsi="宋体" w:eastAsia="宋体" w:cs="宋体"/>
          <w:b/>
          <w:sz w:val="32"/>
          <w:szCs w:val="32"/>
          <w:highlight w:val="none"/>
        </w:rPr>
      </w:pPr>
    </w:p>
    <w:p w14:paraId="30681FA7">
      <w:pPr>
        <w:widowControl/>
        <w:snapToGrid w:val="0"/>
        <w:spacing w:line="300" w:lineRule="auto"/>
        <w:jc w:val="center"/>
        <w:rPr>
          <w:rFonts w:hint="eastAsia" w:ascii="宋体" w:hAnsi="宋体" w:eastAsia="宋体" w:cs="宋体"/>
          <w:b/>
          <w:sz w:val="32"/>
          <w:szCs w:val="32"/>
          <w:highlight w:val="none"/>
        </w:rPr>
      </w:pPr>
    </w:p>
    <w:p w14:paraId="5440B931">
      <w:pPr>
        <w:widowControl/>
        <w:snapToGrid w:val="0"/>
        <w:spacing w:line="300" w:lineRule="auto"/>
        <w:jc w:val="center"/>
        <w:rPr>
          <w:rFonts w:hint="eastAsia" w:ascii="宋体" w:hAnsi="宋体" w:eastAsia="宋体" w:cs="宋体"/>
          <w:b/>
          <w:sz w:val="32"/>
          <w:szCs w:val="32"/>
          <w:highlight w:val="none"/>
        </w:rPr>
      </w:pPr>
    </w:p>
    <w:p w14:paraId="60C3EF18">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法定代表人身份证明</w:t>
      </w:r>
    </w:p>
    <w:p w14:paraId="345C82AB">
      <w:pPr>
        <w:spacing w:line="480" w:lineRule="exact"/>
        <w:rPr>
          <w:rFonts w:hint="eastAsia" w:ascii="宋体" w:hAnsi="宋体" w:eastAsia="宋体" w:cs="宋体"/>
          <w:sz w:val="24"/>
          <w:szCs w:val="24"/>
          <w:highlight w:val="none"/>
        </w:rPr>
      </w:pPr>
    </w:p>
    <w:p w14:paraId="4E7333D8">
      <w:pPr>
        <w:spacing w:line="48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先生/女士： 现任我单位</w:t>
      </w:r>
      <w:r>
        <w:rPr>
          <w:rFonts w:hint="eastAsia" w:ascii="宋体" w:hAnsi="宋体" w:eastAsia="宋体" w:cs="宋体"/>
          <w:sz w:val="28"/>
          <w:szCs w:val="28"/>
          <w:highlight w:val="none"/>
          <w:u w:val="single"/>
          <w:lang w:bidi="ar"/>
        </w:rPr>
        <w:t xml:space="preserve">        </w:t>
      </w:r>
      <w:r>
        <w:rPr>
          <w:rFonts w:hint="eastAsia" w:ascii="宋体" w:hAnsi="宋体" w:eastAsia="宋体" w:cs="宋体"/>
          <w:sz w:val="28"/>
          <w:szCs w:val="28"/>
          <w:highlight w:val="none"/>
          <w:lang w:bidi="ar"/>
        </w:rPr>
        <w:t>职务，为法定代表人，特此证明。</w:t>
      </w:r>
    </w:p>
    <w:p w14:paraId="48FF5750">
      <w:pPr>
        <w:spacing w:line="48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lang w:bidi="ar"/>
        </w:rPr>
        <w:t>身份证号码：</w:t>
      </w:r>
      <w:r>
        <w:rPr>
          <w:rFonts w:hint="eastAsia" w:ascii="宋体" w:hAnsi="宋体" w:eastAsia="宋体" w:cs="宋体"/>
          <w:sz w:val="28"/>
          <w:szCs w:val="28"/>
          <w:highlight w:val="none"/>
          <w:u w:val="single"/>
          <w:lang w:bidi="ar"/>
        </w:rPr>
        <w:t xml:space="preserve">                       </w:t>
      </w:r>
    </w:p>
    <w:p w14:paraId="32C89641">
      <w:pPr>
        <w:widowControl/>
        <w:spacing w:line="600" w:lineRule="exact"/>
        <w:rPr>
          <w:rFonts w:hint="eastAsia" w:ascii="宋体" w:hAnsi="宋体" w:eastAsia="宋体" w:cs="宋体"/>
          <w:b/>
          <w:sz w:val="28"/>
          <w:szCs w:val="28"/>
          <w:highlight w:val="none"/>
        </w:rPr>
      </w:pPr>
      <w:r>
        <w:rPr>
          <w:rFonts w:hint="eastAsia" w:ascii="宋体" w:hAnsi="宋体" w:eastAsia="宋体" w:cs="宋体"/>
          <w:b/>
          <w:sz w:val="28"/>
          <w:szCs w:val="28"/>
          <w:highlight w:val="none"/>
        </w:rPr>
        <w:t>注：提供法定代表人的身份证复印件盖公章</w:t>
      </w:r>
    </w:p>
    <w:p w14:paraId="2AE36709">
      <w:pPr>
        <w:spacing w:line="480" w:lineRule="exact"/>
        <w:ind w:firstLine="560" w:firstLineChars="200"/>
        <w:rPr>
          <w:rFonts w:hint="eastAsia" w:ascii="宋体" w:hAnsi="宋体" w:eastAsia="宋体" w:cs="宋体"/>
          <w:sz w:val="28"/>
          <w:szCs w:val="28"/>
          <w:highlight w:val="none"/>
        </w:rPr>
      </w:pPr>
    </w:p>
    <w:p w14:paraId="44447596">
      <w:pPr>
        <w:rPr>
          <w:rFonts w:hint="eastAsia" w:ascii="宋体" w:hAnsi="宋体" w:eastAsia="宋体" w:cs="宋体"/>
          <w:sz w:val="28"/>
          <w:szCs w:val="28"/>
          <w:highlight w:val="none"/>
        </w:rPr>
      </w:pPr>
    </w:p>
    <w:p w14:paraId="2A66C78A">
      <w:pPr>
        <w:widowControl/>
        <w:spacing w:line="560" w:lineRule="exact"/>
        <w:jc w:val="center"/>
        <w:rPr>
          <w:rFonts w:hint="eastAsia" w:ascii="宋体" w:hAnsi="宋体" w:eastAsia="宋体" w:cs="宋体"/>
          <w:b/>
          <w:sz w:val="32"/>
          <w:szCs w:val="32"/>
          <w:highlight w:val="none"/>
        </w:rPr>
      </w:pPr>
      <w:r>
        <w:rPr>
          <w:rFonts w:hint="eastAsia" w:ascii="宋体" w:hAnsi="宋体" w:eastAsia="宋体" w:cs="宋体"/>
          <w:sz w:val="30"/>
          <w:szCs w:val="30"/>
          <w:highlight w:val="none"/>
          <w:lang w:val="en-GB"/>
        </w:rPr>
        <w:br w:type="page"/>
      </w:r>
      <w:r>
        <w:rPr>
          <w:rFonts w:hint="eastAsia" w:ascii="宋体" w:hAnsi="宋体" w:eastAsia="宋体" w:cs="宋体"/>
          <w:b/>
          <w:sz w:val="32"/>
          <w:szCs w:val="32"/>
          <w:highlight w:val="none"/>
        </w:rPr>
        <w:t>授权委托书</w:t>
      </w:r>
    </w:p>
    <w:p w14:paraId="1603822E">
      <w:pPr>
        <w:widowControl/>
        <w:spacing w:line="600" w:lineRule="exact"/>
        <w:rPr>
          <w:rFonts w:hint="eastAsia" w:ascii="宋体" w:hAnsi="宋体" w:eastAsia="宋体" w:cs="宋体"/>
          <w:sz w:val="32"/>
          <w:szCs w:val="24"/>
          <w:highlight w:val="none"/>
        </w:rPr>
      </w:pPr>
    </w:p>
    <w:p w14:paraId="43545CC9">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本授权书声明：____________（供应商名称）授权________________（被授权人的姓名）为我方就</w:t>
      </w:r>
      <w:r>
        <w:rPr>
          <w:rFonts w:hint="eastAsia" w:ascii="宋体" w:hAnsi="宋体" w:cs="宋体"/>
          <w:sz w:val="28"/>
          <w:szCs w:val="28"/>
          <w:highlight w:val="none"/>
          <w:u w:val="single"/>
          <w:lang w:eastAsia="zh-CN"/>
        </w:rPr>
        <w:t>南通市海门区发展和改革委员会采购华为（海门）数字经济创新中心第二、三合同年度专项审计项目</w:t>
      </w:r>
      <w:r>
        <w:rPr>
          <w:rFonts w:hint="eastAsia" w:ascii="宋体" w:hAnsi="宋体" w:eastAsia="宋体" w:cs="宋体"/>
          <w:sz w:val="28"/>
          <w:szCs w:val="28"/>
          <w:highlight w:val="none"/>
        </w:rPr>
        <w:t>采购活动的合法代理人，以本公司名义全权处理一切与该项目采购有关的事务。</w:t>
      </w:r>
    </w:p>
    <w:p w14:paraId="118EEC7D">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本授权书于______年____月____日起生效，特此声明。</w:t>
      </w:r>
    </w:p>
    <w:p w14:paraId="6B0F6BE7">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代理人（被授权人）：_______________________</w:t>
      </w:r>
    </w:p>
    <w:p w14:paraId="3299C5C2">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3E55B0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21FF11A3">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7D3EE64B">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授权单位盖章：_________________________________</w:t>
      </w:r>
    </w:p>
    <w:p w14:paraId="15B28EAF">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13A21576">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单位名称：_____________________________________</w:t>
      </w:r>
    </w:p>
    <w:p w14:paraId="485FD141">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09963164">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地址：_____________________________________</w:t>
      </w:r>
    </w:p>
    <w:p w14:paraId="1F52ADB6">
      <w:pPr>
        <w:widowControl/>
        <w:tabs>
          <w:tab w:val="left" w:pos="360"/>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35A21B8E">
      <w:pPr>
        <w:widowControl/>
        <w:tabs>
          <w:tab w:val="left" w:pos="360"/>
        </w:tabs>
        <w:spacing w:line="360" w:lineRule="auto"/>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年    月    日</w:t>
      </w:r>
      <w:r>
        <w:rPr>
          <w:rFonts w:hint="eastAsia" w:ascii="宋体" w:hAnsi="宋体" w:eastAsia="宋体" w:cs="宋体"/>
          <w:sz w:val="28"/>
          <w:szCs w:val="28"/>
          <w:highlight w:val="none"/>
        </w:rPr>
        <w:t xml:space="preserve">                  </w:t>
      </w:r>
    </w:p>
    <w:p w14:paraId="2E4576B6">
      <w:pPr>
        <w:spacing w:line="360" w:lineRule="auto"/>
        <w:ind w:firstLine="420"/>
        <w:rPr>
          <w:rFonts w:hint="eastAsia" w:ascii="宋体" w:hAnsi="宋体" w:eastAsia="宋体" w:cs="宋体"/>
          <w:b/>
          <w:sz w:val="28"/>
          <w:szCs w:val="28"/>
          <w:highlight w:val="none"/>
        </w:rPr>
      </w:pPr>
    </w:p>
    <w:p w14:paraId="6A8031E4">
      <w:pPr>
        <w:widowControl/>
        <w:spacing w:line="560" w:lineRule="atLeast"/>
        <w:rPr>
          <w:rFonts w:hint="eastAsia" w:ascii="宋体" w:hAnsi="宋体" w:eastAsia="宋体" w:cs="宋体"/>
          <w:kern w:val="0"/>
          <w:sz w:val="28"/>
          <w:szCs w:val="28"/>
          <w:highlight w:val="none"/>
        </w:rPr>
      </w:pPr>
    </w:p>
    <w:p w14:paraId="336F92C4">
      <w:pPr>
        <w:widowControl/>
        <w:spacing w:line="560" w:lineRule="atLeast"/>
        <w:rPr>
          <w:rFonts w:hint="eastAsia" w:ascii="宋体" w:hAnsi="宋体" w:eastAsia="宋体" w:cs="宋体"/>
          <w:kern w:val="0"/>
          <w:sz w:val="28"/>
          <w:szCs w:val="28"/>
          <w:highlight w:val="none"/>
        </w:rPr>
      </w:pPr>
    </w:p>
    <w:p w14:paraId="6BBCD4AE">
      <w:pPr>
        <w:widowControl/>
        <w:spacing w:line="560" w:lineRule="atLeast"/>
        <w:rPr>
          <w:rFonts w:hint="eastAsia" w:ascii="宋体" w:hAnsi="宋体" w:eastAsia="宋体" w:cs="宋体"/>
          <w:b/>
          <w:bCs/>
          <w:kern w:val="0"/>
          <w:sz w:val="36"/>
          <w:szCs w:val="36"/>
          <w:highlight w:val="none"/>
        </w:rPr>
      </w:pPr>
    </w:p>
    <w:p w14:paraId="536E6D45">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投标人符合《政府采购法》第二十二条规定条件的声明函</w:t>
      </w:r>
    </w:p>
    <w:p w14:paraId="0356A983">
      <w:pPr>
        <w:spacing w:line="460" w:lineRule="exact"/>
        <w:rPr>
          <w:rFonts w:hint="eastAsia" w:ascii="宋体" w:hAnsi="宋体" w:eastAsia="宋体" w:cs="宋体"/>
          <w:b/>
          <w:bCs/>
          <w:color w:val="000000"/>
          <w:sz w:val="44"/>
          <w:szCs w:val="44"/>
          <w:highlight w:val="none"/>
        </w:rPr>
      </w:pPr>
      <w:r>
        <w:rPr>
          <w:rFonts w:hint="eastAsia" w:ascii="宋体" w:hAnsi="宋体" w:eastAsia="宋体" w:cs="宋体"/>
          <w:b/>
          <w:bCs/>
          <w:color w:val="000000"/>
          <w:sz w:val="24"/>
          <w:szCs w:val="21"/>
          <w:highlight w:val="none"/>
        </w:rPr>
        <w:t xml:space="preserve">                       </w:t>
      </w:r>
      <w:r>
        <w:rPr>
          <w:rFonts w:hint="eastAsia" w:ascii="宋体" w:hAnsi="宋体" w:eastAsia="宋体" w:cs="宋体"/>
          <w:b/>
          <w:bCs/>
          <w:color w:val="000000"/>
          <w:sz w:val="44"/>
          <w:szCs w:val="44"/>
          <w:highlight w:val="none"/>
        </w:rPr>
        <w:t xml:space="preserve">   </w:t>
      </w:r>
    </w:p>
    <w:p w14:paraId="564D3EBA">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cs="宋体"/>
          <w:sz w:val="28"/>
          <w:szCs w:val="28"/>
          <w:highlight w:val="none"/>
          <w:u w:val="single"/>
          <w:lang w:val="en-US" w:eastAsia="zh-CN"/>
        </w:rPr>
        <w:t>南通市海门区发展和改革委员会采购华为（海门）数字经济创新中心第二、三合同年度专项审计项目</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（项目名称）投标活动。针对《中华人民共和国政府采购法》第二十二条规定做出如下声明：</w:t>
      </w:r>
    </w:p>
    <w:p w14:paraId="13B2E832">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1.我单位具有独立承担民事责任的能力；</w:t>
      </w:r>
    </w:p>
    <w:p w14:paraId="2C1E075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2.我单位具有良好的商业信誉和健全的财务会计制度；</w:t>
      </w:r>
    </w:p>
    <w:p w14:paraId="34937239">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3.我单位具有履行合同所必需的设备和专业技术能力；</w:t>
      </w:r>
    </w:p>
    <w:p w14:paraId="79031567">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4.我单位有依法缴纳税收和社会保障资金的良好记录；</w:t>
      </w:r>
    </w:p>
    <w:p w14:paraId="5C08B915">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5.我单位参加政府采购活动前三年内，在经营活动中没有重大违法记录；供应商在参加政府采购活动前三年内因违法经营被禁止在一定期限内参加政府采购活动，期限届满的，可以参加政府采购活动。</w:t>
      </w:r>
    </w:p>
    <w:p w14:paraId="196E54C1">
      <w:pPr>
        <w:snapToGrid w:val="0"/>
        <w:spacing w:line="50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6.我单位满足法律、行政法规规定的其他条件。</w:t>
      </w:r>
    </w:p>
    <w:p w14:paraId="59AEA157">
      <w:pPr>
        <w:snapToGrid w:val="0"/>
        <w:spacing w:line="500" w:lineRule="exact"/>
        <w:ind w:firstLine="480"/>
        <w:rPr>
          <w:rFonts w:hint="eastAsia" w:ascii="宋体" w:hAnsi="宋体" w:eastAsia="宋体" w:cs="宋体"/>
          <w:sz w:val="28"/>
          <w:szCs w:val="28"/>
          <w:highlight w:val="none"/>
        </w:rPr>
      </w:pPr>
    </w:p>
    <w:p w14:paraId="1F3A0917">
      <w:pPr>
        <w:snapToGrid w:val="0"/>
        <w:spacing w:line="500" w:lineRule="exact"/>
        <w:ind w:firstLine="480"/>
        <w:rPr>
          <w:rFonts w:hint="eastAsia" w:ascii="宋体" w:hAnsi="宋体" w:eastAsia="宋体" w:cs="宋体"/>
          <w:sz w:val="28"/>
          <w:szCs w:val="28"/>
          <w:highlight w:val="none"/>
        </w:rPr>
      </w:pPr>
    </w:p>
    <w:p w14:paraId="66CDF83A">
      <w:pPr>
        <w:snapToGrid w:val="0"/>
        <w:spacing w:line="500" w:lineRule="exact"/>
        <w:ind w:firstLine="480"/>
        <w:rPr>
          <w:rFonts w:hint="eastAsia" w:ascii="宋体" w:hAnsi="宋体" w:eastAsia="宋体" w:cs="宋体"/>
          <w:sz w:val="28"/>
          <w:szCs w:val="28"/>
          <w:highlight w:val="none"/>
        </w:rPr>
      </w:pPr>
    </w:p>
    <w:p w14:paraId="63EA8A26">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承诺人名称（公章）：</w:t>
      </w:r>
    </w:p>
    <w:p w14:paraId="638A9CE3">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w:t>
      </w:r>
    </w:p>
    <w:p w14:paraId="2DED7FF7">
      <w:pPr>
        <w:snapToGrid w:val="0"/>
        <w:spacing w:line="500" w:lineRule="exact"/>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日期：    年    月    日</w:t>
      </w:r>
    </w:p>
    <w:p w14:paraId="61F47CB9">
      <w:pPr>
        <w:ind w:firstLine="560"/>
        <w:jc w:val="left"/>
        <w:rPr>
          <w:rFonts w:hint="eastAsia" w:ascii="宋体" w:hAnsi="宋体" w:eastAsia="宋体" w:cs="宋体"/>
          <w:sz w:val="28"/>
          <w:szCs w:val="28"/>
          <w:highlight w:val="none"/>
        </w:rPr>
      </w:pPr>
    </w:p>
    <w:p w14:paraId="4E7F0F20">
      <w:pPr>
        <w:rPr>
          <w:rFonts w:hint="eastAsia" w:ascii="宋体" w:hAnsi="宋体" w:eastAsia="宋体" w:cs="宋体"/>
          <w:sz w:val="24"/>
          <w:szCs w:val="24"/>
          <w:highlight w:val="none"/>
        </w:rPr>
      </w:pPr>
    </w:p>
    <w:p w14:paraId="2B3F4A7C">
      <w:pPr>
        <w:spacing w:before="156" w:beforeLines="50" w:line="420" w:lineRule="exact"/>
        <w:rPr>
          <w:rFonts w:hint="eastAsia" w:ascii="宋体" w:hAnsi="宋体" w:eastAsia="宋体" w:cs="宋体"/>
          <w:b/>
          <w:sz w:val="24"/>
          <w:szCs w:val="24"/>
          <w:highlight w:val="none"/>
        </w:rPr>
      </w:pPr>
    </w:p>
    <w:p w14:paraId="13D5AC3A">
      <w:pPr>
        <w:spacing w:line="360" w:lineRule="auto"/>
        <w:jc w:val="center"/>
        <w:rPr>
          <w:rFonts w:hint="eastAsia" w:ascii="宋体" w:hAnsi="宋体" w:eastAsia="宋体" w:cs="宋体"/>
          <w:sz w:val="28"/>
          <w:szCs w:val="28"/>
          <w:highlight w:val="none"/>
        </w:rPr>
      </w:pPr>
    </w:p>
    <w:p w14:paraId="04E774AD">
      <w:pPr>
        <w:spacing w:line="360" w:lineRule="auto"/>
        <w:jc w:val="center"/>
        <w:rPr>
          <w:rFonts w:hint="eastAsia" w:ascii="宋体" w:hAnsi="宋体" w:eastAsia="宋体" w:cs="宋体"/>
          <w:sz w:val="28"/>
          <w:szCs w:val="28"/>
          <w:highlight w:val="none"/>
        </w:rPr>
      </w:pPr>
    </w:p>
    <w:p w14:paraId="0BBF69F0">
      <w:pPr>
        <w:widowControl/>
        <w:snapToGrid w:val="0"/>
        <w:spacing w:line="300" w:lineRule="auto"/>
        <w:jc w:val="both"/>
        <w:rPr>
          <w:rFonts w:hint="eastAsia" w:ascii="宋体" w:hAnsi="宋体" w:eastAsia="宋体" w:cs="宋体"/>
          <w:sz w:val="28"/>
          <w:szCs w:val="28"/>
          <w:highlight w:val="none"/>
        </w:rPr>
      </w:pPr>
    </w:p>
    <w:p w14:paraId="15F5A3C3">
      <w:pPr>
        <w:pStyle w:val="2"/>
        <w:rPr>
          <w:rFonts w:hint="eastAsia"/>
        </w:rPr>
      </w:pPr>
    </w:p>
    <w:bookmarkEnd w:id="31"/>
    <w:bookmarkEnd w:id="32"/>
    <w:bookmarkEnd w:id="33"/>
    <w:bookmarkEnd w:id="34"/>
    <w:p w14:paraId="753D347D">
      <w:pPr>
        <w:widowControl/>
        <w:snapToGrid w:val="0"/>
        <w:spacing w:line="300" w:lineRule="auto"/>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lang w:eastAsia="zh-CN"/>
        </w:rPr>
        <w:t>南通市海门区发展和改革委员会采购华为（海门）数字经济创新中心第二、三合同年度专项审计项目</w:t>
      </w:r>
    </w:p>
    <w:p w14:paraId="7CB4BC37">
      <w:pPr>
        <w:widowControl/>
        <w:snapToGrid w:val="0"/>
        <w:spacing w:line="30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报价一览表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2"/>
        <w:gridCol w:w="2340"/>
        <w:gridCol w:w="2220"/>
        <w:gridCol w:w="1492"/>
      </w:tblGrid>
      <w:tr w14:paraId="34B6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802" w:type="dxa"/>
            <w:noWrap w:val="0"/>
            <w:vAlign w:val="center"/>
          </w:tcPr>
          <w:p w14:paraId="19360E71">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项目名称</w:t>
            </w:r>
          </w:p>
        </w:tc>
        <w:tc>
          <w:tcPr>
            <w:tcW w:w="2340" w:type="dxa"/>
            <w:noWrap w:val="0"/>
            <w:vAlign w:val="center"/>
          </w:tcPr>
          <w:p w14:paraId="6E9D9B95">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2220" w:type="dxa"/>
            <w:noWrap w:val="0"/>
            <w:vAlign w:val="center"/>
          </w:tcPr>
          <w:p w14:paraId="643146D0">
            <w:pPr>
              <w:jc w:val="center"/>
              <w:rPr>
                <w:rFonts w:hint="eastAsia" w:ascii="宋体" w:hAnsi="宋体" w:eastAsia="宋体" w:cs="宋体"/>
                <w:b/>
                <w:sz w:val="28"/>
                <w:szCs w:val="28"/>
                <w:highlight w:val="none"/>
                <w:lang w:eastAsia="zh-CN"/>
              </w:rPr>
            </w:pPr>
            <w:r>
              <w:rPr>
                <w:rFonts w:hint="eastAsia" w:ascii="宋体" w:hAnsi="宋体" w:eastAsia="宋体" w:cs="宋体"/>
                <w:b/>
                <w:sz w:val="28"/>
                <w:szCs w:val="28"/>
                <w:highlight w:val="none"/>
              </w:rPr>
              <w:t>投标报价（元</w:t>
            </w:r>
            <w:r>
              <w:rPr>
                <w:rFonts w:hint="eastAsia" w:ascii="宋体" w:hAnsi="宋体" w:eastAsia="宋体" w:cs="宋体"/>
                <w:b/>
                <w:sz w:val="28"/>
                <w:szCs w:val="28"/>
                <w:highlight w:val="none"/>
                <w:lang w:eastAsia="zh-CN"/>
              </w:rPr>
              <w:t>）</w:t>
            </w:r>
          </w:p>
        </w:tc>
        <w:tc>
          <w:tcPr>
            <w:tcW w:w="1492" w:type="dxa"/>
            <w:noWrap w:val="0"/>
            <w:vAlign w:val="center"/>
          </w:tcPr>
          <w:p w14:paraId="4B9D1A69">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备注</w:t>
            </w:r>
          </w:p>
        </w:tc>
      </w:tr>
      <w:tr w14:paraId="69F4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3802" w:type="dxa"/>
            <w:noWrap w:val="0"/>
            <w:vAlign w:val="center"/>
          </w:tcPr>
          <w:p w14:paraId="07DC6D74">
            <w:pPr>
              <w:spacing w:line="360" w:lineRule="auto"/>
              <w:jc w:val="center"/>
              <w:rPr>
                <w:rFonts w:hint="eastAsia" w:ascii="宋体" w:hAnsi="宋体" w:eastAsia="宋体" w:cs="宋体"/>
                <w:bCs/>
                <w:sz w:val="28"/>
                <w:szCs w:val="28"/>
                <w:highlight w:val="none"/>
                <w:lang w:eastAsia="zh-CN"/>
              </w:rPr>
            </w:pPr>
            <w:r>
              <w:rPr>
                <w:rFonts w:hint="eastAsia" w:ascii="宋体" w:hAnsi="宋体" w:cs="宋体"/>
                <w:sz w:val="28"/>
                <w:szCs w:val="28"/>
                <w:highlight w:val="none"/>
                <w:u w:val="none"/>
                <w:lang w:eastAsia="zh-CN"/>
              </w:rPr>
              <w:t>南通市海门区发展和改革委员会采购华为（海门）数字经济创新中心第二、三合同年度专项审计项目</w:t>
            </w:r>
          </w:p>
        </w:tc>
        <w:tc>
          <w:tcPr>
            <w:tcW w:w="2340" w:type="dxa"/>
            <w:noWrap w:val="0"/>
            <w:vAlign w:val="center"/>
          </w:tcPr>
          <w:p w14:paraId="5793C3DE">
            <w:pPr>
              <w:spacing w:line="360" w:lineRule="auto"/>
              <w:jc w:val="center"/>
              <w:rPr>
                <w:rFonts w:hint="default" w:ascii="宋体" w:hAnsi="宋体" w:eastAsia="宋体" w:cs="宋体"/>
                <w:bCs/>
                <w:sz w:val="28"/>
                <w:szCs w:val="28"/>
                <w:highlight w:val="none"/>
                <w:lang w:val="en-US" w:eastAsia="zh-CN"/>
              </w:rPr>
            </w:pPr>
            <w:r>
              <w:rPr>
                <w:rFonts w:hint="eastAsia" w:ascii="宋体" w:hAnsi="宋体" w:cs="宋体"/>
                <w:sz w:val="28"/>
                <w:szCs w:val="28"/>
                <w:highlight w:val="none"/>
                <w:lang w:val="en-US" w:eastAsia="zh-CN"/>
              </w:rPr>
              <w:t>18000</w:t>
            </w:r>
          </w:p>
        </w:tc>
        <w:tc>
          <w:tcPr>
            <w:tcW w:w="2220" w:type="dxa"/>
            <w:noWrap w:val="0"/>
            <w:vAlign w:val="center"/>
          </w:tcPr>
          <w:p w14:paraId="035F812E">
            <w:pPr>
              <w:spacing w:line="360" w:lineRule="auto"/>
              <w:jc w:val="center"/>
              <w:rPr>
                <w:rFonts w:hint="eastAsia" w:ascii="宋体" w:hAnsi="宋体" w:eastAsia="宋体" w:cs="宋体"/>
                <w:bCs/>
                <w:sz w:val="28"/>
                <w:szCs w:val="28"/>
                <w:highlight w:val="none"/>
              </w:rPr>
            </w:pPr>
          </w:p>
        </w:tc>
        <w:tc>
          <w:tcPr>
            <w:tcW w:w="1492" w:type="dxa"/>
            <w:noWrap w:val="0"/>
            <w:vAlign w:val="center"/>
          </w:tcPr>
          <w:p w14:paraId="02906271">
            <w:pPr>
              <w:snapToGrid w:val="0"/>
              <w:spacing w:line="360" w:lineRule="auto"/>
              <w:rPr>
                <w:rFonts w:hint="eastAsia" w:ascii="宋体" w:hAnsi="宋体" w:eastAsia="宋体" w:cs="宋体"/>
                <w:bCs/>
                <w:sz w:val="28"/>
                <w:szCs w:val="28"/>
                <w:highlight w:val="none"/>
              </w:rPr>
            </w:pPr>
          </w:p>
        </w:tc>
      </w:tr>
      <w:tr w14:paraId="1286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854" w:type="dxa"/>
            <w:gridSpan w:val="4"/>
            <w:noWrap w:val="0"/>
            <w:vAlign w:val="center"/>
          </w:tcPr>
          <w:p w14:paraId="691B3D42">
            <w:pPr>
              <w:rPr>
                <w:rFonts w:hint="eastAsia" w:ascii="宋体" w:hAnsi="宋体" w:eastAsia="宋体" w:cs="宋体"/>
                <w:bCs/>
                <w:sz w:val="28"/>
                <w:szCs w:val="28"/>
                <w:highlight w:val="none"/>
              </w:rPr>
            </w:pPr>
            <w:r>
              <w:rPr>
                <w:rFonts w:hint="eastAsia" w:ascii="宋体" w:hAnsi="宋体" w:eastAsia="宋体" w:cs="宋体"/>
                <w:bCs/>
                <w:sz w:val="28"/>
                <w:szCs w:val="28"/>
                <w:highlight w:val="none"/>
              </w:rPr>
              <w:t>人民币大写：</w:t>
            </w:r>
          </w:p>
        </w:tc>
      </w:tr>
    </w:tbl>
    <w:p w14:paraId="3C02F12B">
      <w:pPr>
        <w:spacing w:line="360" w:lineRule="auto"/>
        <w:ind w:left="1838" w:leftChars="304" w:hanging="1200" w:hangingChars="500"/>
        <w:jc w:val="center"/>
        <w:rPr>
          <w:rFonts w:hint="eastAsia" w:ascii="宋体" w:hAnsi="宋体" w:eastAsia="宋体" w:cs="宋体"/>
          <w:bCs/>
          <w:sz w:val="24"/>
          <w:szCs w:val="24"/>
          <w:highlight w:val="none"/>
        </w:rPr>
      </w:pPr>
    </w:p>
    <w:p w14:paraId="53AC5259">
      <w:pPr>
        <w:spacing w:line="360" w:lineRule="auto"/>
        <w:ind w:left="1838" w:leftChars="304" w:hanging="1200" w:hangingChars="500"/>
        <w:jc w:val="center"/>
        <w:rPr>
          <w:rFonts w:hint="eastAsia" w:ascii="宋体" w:hAnsi="宋体" w:eastAsia="宋体" w:cs="宋体"/>
          <w:b/>
          <w:sz w:val="32"/>
          <w:szCs w:val="32"/>
          <w:highlight w:val="none"/>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投标单位：（盖章）</w:t>
      </w:r>
    </w:p>
    <w:p w14:paraId="2DBC7DEA">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rPr>
        <w:t>法定代表人（授权代表）签名：</w:t>
      </w:r>
    </w:p>
    <w:p w14:paraId="67FDDB07">
      <w:pPr>
        <w:spacing w:line="360" w:lineRule="auto"/>
        <w:jc w:val="center"/>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                </w:t>
      </w:r>
      <w:r>
        <w:rPr>
          <w:rFonts w:hint="eastAsia" w:ascii="宋体" w:hAnsi="宋体" w:eastAsia="宋体" w:cs="宋体"/>
          <w:bCs/>
          <w:sz w:val="24"/>
          <w:szCs w:val="24"/>
          <w:highlight w:val="none"/>
          <w:lang w:eastAsia="zh-CN"/>
        </w:rPr>
        <w:t>2024</w:t>
      </w:r>
      <w:r>
        <w:rPr>
          <w:rFonts w:hint="eastAsia" w:ascii="宋体" w:hAnsi="宋体" w:eastAsia="宋体" w:cs="宋体"/>
          <w:bCs/>
          <w:sz w:val="24"/>
          <w:szCs w:val="24"/>
          <w:highlight w:val="none"/>
        </w:rPr>
        <w:t>年   月    日</w:t>
      </w:r>
    </w:p>
    <w:p w14:paraId="0419760D">
      <w:pPr>
        <w:spacing w:line="360" w:lineRule="auto"/>
        <w:ind w:left="3576" w:hanging="3576" w:hangingChars="1490"/>
        <w:rPr>
          <w:rFonts w:hint="eastAsia" w:ascii="宋体" w:hAnsi="宋体" w:eastAsia="宋体" w:cs="宋体"/>
          <w:sz w:val="24"/>
          <w:szCs w:val="24"/>
          <w:highlight w:val="none"/>
        </w:rPr>
      </w:pPr>
    </w:p>
    <w:p w14:paraId="25E2B9BA">
      <w:pPr>
        <w:spacing w:line="360" w:lineRule="auto"/>
        <w:ind w:left="3576" w:hanging="3576" w:hangingChars="1490"/>
        <w:rPr>
          <w:rFonts w:hint="eastAsia" w:ascii="宋体" w:hAnsi="宋体" w:eastAsia="宋体" w:cs="宋体"/>
          <w:sz w:val="24"/>
          <w:szCs w:val="24"/>
          <w:highlight w:val="none"/>
        </w:rPr>
      </w:pPr>
    </w:p>
    <w:p w14:paraId="40CA46CE">
      <w:pPr>
        <w:pStyle w:val="2"/>
        <w:rPr>
          <w:rFonts w:hint="eastAsia" w:ascii="宋体" w:hAnsi="宋体" w:eastAsia="宋体" w:cs="宋体"/>
          <w:highlight w:val="none"/>
        </w:rPr>
      </w:pPr>
    </w:p>
    <w:p w14:paraId="3E263E12">
      <w:pPr>
        <w:spacing w:line="360" w:lineRule="auto"/>
        <w:ind w:left="4172" w:hanging="4172" w:hangingChars="1490"/>
        <w:rPr>
          <w:rFonts w:hint="eastAsia" w:ascii="宋体" w:hAnsi="宋体" w:eastAsia="宋体" w:cs="宋体"/>
          <w:color w:val="FF0000"/>
          <w:sz w:val="28"/>
          <w:szCs w:val="28"/>
          <w:highlight w:val="none"/>
        </w:rPr>
      </w:pPr>
      <w:r>
        <w:rPr>
          <w:rFonts w:hint="eastAsia" w:ascii="宋体" w:hAnsi="宋体" w:eastAsia="宋体" w:cs="宋体"/>
          <w:sz w:val="28"/>
          <w:szCs w:val="28"/>
          <w:highlight w:val="none"/>
        </w:rPr>
        <w:t xml:space="preserve">以下内容为开标时填写：         </w:t>
      </w:r>
    </w:p>
    <w:p w14:paraId="30A48ABB">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现场最终报价：</w:t>
      </w:r>
    </w:p>
    <w:p w14:paraId="7E2D113F">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签字：</w:t>
      </w:r>
    </w:p>
    <w:p w14:paraId="4B7A6844">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日期：  年  月  日</w:t>
      </w:r>
    </w:p>
    <w:p w14:paraId="698D9AF3">
      <w:pPr>
        <w:spacing w:line="360" w:lineRule="auto"/>
        <w:ind w:firstLine="4800" w:firstLineChars="2000"/>
        <w:rPr>
          <w:rFonts w:hint="eastAsia" w:ascii="宋体" w:hAnsi="宋体" w:eastAsia="宋体" w:cs="宋体"/>
          <w:sz w:val="24"/>
          <w:szCs w:val="24"/>
          <w:highlight w:val="none"/>
        </w:rPr>
      </w:pPr>
    </w:p>
    <w:p w14:paraId="612C7962">
      <w:pPr>
        <w:pStyle w:val="2"/>
        <w:rPr>
          <w:rFonts w:hint="eastAsia" w:ascii="宋体" w:hAnsi="宋体" w:eastAsia="宋体" w:cs="宋体"/>
          <w:sz w:val="24"/>
          <w:szCs w:val="24"/>
          <w:highlight w:val="none"/>
        </w:rPr>
      </w:pPr>
    </w:p>
    <w:p w14:paraId="5B3B8BFC">
      <w:pPr>
        <w:widowControl/>
        <w:snapToGrid w:val="0"/>
        <w:spacing w:line="300" w:lineRule="auto"/>
        <w:jc w:val="both"/>
        <w:rPr>
          <w:rFonts w:hint="eastAsia" w:ascii="宋体" w:hAnsi="宋体" w:eastAsia="宋体" w:cs="宋体"/>
          <w:b/>
          <w:kern w:val="0"/>
          <w:sz w:val="32"/>
          <w:szCs w:val="32"/>
          <w:highlight w:val="none"/>
        </w:rPr>
      </w:pPr>
    </w:p>
    <w:p w14:paraId="15BB8DD3">
      <w:pPr>
        <w:pStyle w:val="2"/>
        <w:rPr>
          <w:rFonts w:hint="eastAsia"/>
        </w:rPr>
      </w:pPr>
    </w:p>
    <w:p w14:paraId="46154B85">
      <w:pPr>
        <w:widowControl/>
        <w:snapToGrid w:val="0"/>
        <w:spacing w:line="300" w:lineRule="auto"/>
        <w:jc w:val="center"/>
        <w:rPr>
          <w:rFonts w:hint="eastAsia" w:ascii="宋体" w:hAnsi="宋体" w:eastAsia="宋体" w:cs="宋体"/>
          <w:b/>
          <w:kern w:val="0"/>
          <w:sz w:val="32"/>
          <w:szCs w:val="32"/>
          <w:highlight w:val="none"/>
        </w:rPr>
      </w:pPr>
    </w:p>
    <w:p w14:paraId="38037AD6">
      <w:pPr>
        <w:widowControl/>
        <w:snapToGrid w:val="0"/>
        <w:spacing w:line="300" w:lineRule="auto"/>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中小企业声明函（服务）</w:t>
      </w:r>
    </w:p>
    <w:p w14:paraId="4F2D9FC3">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i/>
          <w:kern w:val="0"/>
          <w:sz w:val="28"/>
          <w:szCs w:val="28"/>
          <w:highlight w:val="none"/>
          <w:u w:val="single"/>
        </w:rPr>
        <w:t>（单位名称）</w:t>
      </w:r>
      <w:r>
        <w:rPr>
          <w:rFonts w:hint="eastAsia" w:ascii="宋体" w:hAnsi="宋体" w:eastAsia="宋体" w:cs="宋体"/>
          <w:kern w:val="0"/>
          <w:sz w:val="28"/>
          <w:szCs w:val="28"/>
          <w:highlight w:val="none"/>
        </w:rPr>
        <w:t>的</w:t>
      </w:r>
      <w:r>
        <w:rPr>
          <w:rFonts w:hint="eastAsia" w:ascii="宋体" w:hAnsi="宋体" w:eastAsia="宋体" w:cs="宋体"/>
          <w:i/>
          <w:kern w:val="0"/>
          <w:sz w:val="28"/>
          <w:szCs w:val="28"/>
          <w:highlight w:val="none"/>
          <w:u w:val="single"/>
        </w:rPr>
        <w:t>（项目名称）</w:t>
      </w:r>
      <w:r>
        <w:rPr>
          <w:rFonts w:hint="eastAsia" w:ascii="宋体" w:hAnsi="宋体" w:eastAsia="宋体" w:cs="宋体"/>
          <w:kern w:val="0"/>
          <w:sz w:val="28"/>
          <w:szCs w:val="28"/>
          <w:highlight w:val="none"/>
        </w:rPr>
        <w:t xml:space="preserve">采购活动，工程的施工单位全部为符合政策要求的中小企业（或者：服务 </w:t>
      </w:r>
    </w:p>
    <w:p w14:paraId="12A4EAD3">
      <w:pPr>
        <w:widowControl/>
        <w:spacing w:line="360" w:lineRule="auto"/>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全部由符合政策要求的中小企业承接）。相关企业（含联合体中的中小企业、签订分包意向协议的中小企业）的具体情况如下：</w:t>
      </w:r>
    </w:p>
    <w:p w14:paraId="69D3024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1.</w:t>
      </w:r>
      <w:r>
        <w:rPr>
          <w:rFonts w:hint="eastAsia" w:ascii="宋体" w:hAnsi="宋体" w:eastAsia="宋体" w:cs="宋体"/>
          <w:i/>
          <w:kern w:val="0"/>
          <w:sz w:val="28"/>
          <w:szCs w:val="28"/>
          <w:highlight w:val="none"/>
          <w:u w:val="single"/>
        </w:rPr>
        <w:t xml:space="preserve">（标的名称） </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lang w:val="en-US" w:eastAsia="zh-CN"/>
        </w:rPr>
        <w:t>其他未例明行业</w:t>
      </w:r>
      <w:r>
        <w:rPr>
          <w:rFonts w:hint="eastAsia" w:ascii="宋体" w:hAnsi="宋体" w:eastAsia="宋体" w:cs="宋体"/>
          <w:kern w:val="0"/>
          <w:sz w:val="28"/>
          <w:szCs w:val="28"/>
          <w:highlight w:val="none"/>
        </w:rPr>
        <w:t>；承建（承接）企业为</w:t>
      </w:r>
      <w:r>
        <w:rPr>
          <w:rFonts w:hint="eastAsia" w:ascii="宋体" w:hAnsi="宋体" w:eastAsia="宋体" w:cs="宋体"/>
          <w:i/>
          <w:kern w:val="0"/>
          <w:sz w:val="28"/>
          <w:szCs w:val="28"/>
          <w:highlight w:val="none"/>
          <w:u w:val="single"/>
        </w:rPr>
        <w:t>（企业名称）</w:t>
      </w:r>
      <w:r>
        <w:rPr>
          <w:rFonts w:hint="eastAsia" w:ascii="宋体" w:hAnsi="宋体" w:eastAsia="宋体" w:cs="宋体"/>
          <w:kern w:val="0"/>
          <w:sz w:val="28"/>
          <w:szCs w:val="28"/>
          <w:highlight w:val="none"/>
        </w:rPr>
        <w:t>，从业人员</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人，营业收入为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万元，资产总额为</w:t>
      </w:r>
      <w:r>
        <w:rPr>
          <w:rFonts w:hint="eastAsia" w:ascii="宋体" w:hAnsi="宋体" w:eastAsia="宋体" w:cs="宋体"/>
          <w:kern w:val="0"/>
          <w:sz w:val="28"/>
          <w:szCs w:val="28"/>
          <w:highlight w:val="none"/>
          <w:u w:val="single"/>
        </w:rPr>
        <w:t xml:space="preserve">   </w:t>
      </w:r>
      <w:r>
        <w:rPr>
          <w:rFonts w:hint="eastAsia" w:ascii="宋体" w:hAnsi="宋体" w:eastAsia="宋体" w:cs="宋体"/>
          <w:kern w:val="0"/>
          <w:sz w:val="28"/>
          <w:szCs w:val="28"/>
          <w:highlight w:val="none"/>
        </w:rPr>
        <w:t>万元</w:t>
      </w:r>
      <w:r>
        <w:rPr>
          <w:rFonts w:hint="eastAsia" w:ascii="宋体" w:hAnsi="宋体" w:eastAsia="宋体" w:cs="宋体"/>
          <w:kern w:val="0"/>
          <w:sz w:val="32"/>
          <w:szCs w:val="32"/>
          <w:highlight w:val="none"/>
          <w:vertAlign w:val="superscript"/>
        </w:rPr>
        <w:t>1</w:t>
      </w:r>
      <w:r>
        <w:rPr>
          <w:rFonts w:hint="eastAsia" w:ascii="宋体" w:hAnsi="宋体" w:eastAsia="宋体" w:cs="宋体"/>
          <w:kern w:val="0"/>
          <w:sz w:val="28"/>
          <w:szCs w:val="28"/>
          <w:highlight w:val="none"/>
        </w:rPr>
        <w:t>，属于</w:t>
      </w:r>
      <w:r>
        <w:rPr>
          <w:rFonts w:hint="eastAsia" w:ascii="宋体" w:hAnsi="宋体" w:eastAsia="宋体" w:cs="宋体"/>
          <w:i/>
          <w:kern w:val="0"/>
          <w:sz w:val="28"/>
          <w:szCs w:val="28"/>
          <w:highlight w:val="none"/>
          <w:u w:val="single"/>
        </w:rPr>
        <w:t>（中型企业、小型企业、微型企业）</w:t>
      </w:r>
      <w:r>
        <w:rPr>
          <w:rFonts w:hint="eastAsia" w:ascii="宋体" w:hAnsi="宋体" w:eastAsia="宋体" w:cs="宋体"/>
          <w:kern w:val="0"/>
          <w:sz w:val="28"/>
          <w:szCs w:val="28"/>
          <w:highlight w:val="none"/>
        </w:rPr>
        <w:t xml:space="preserve">； </w:t>
      </w:r>
    </w:p>
    <w:p w14:paraId="7719A4E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以上企业，不属于大企业的分支机构，不存在控股股东为大企业的情形，也不存在与大企业的负责人为同一人的情形。</w:t>
      </w:r>
    </w:p>
    <w:p w14:paraId="4C178374">
      <w:pPr>
        <w:widowControl/>
        <w:spacing w:line="360" w:lineRule="auto"/>
        <w:ind w:firstLine="560" w:firstLineChars="200"/>
        <w:jc w:val="left"/>
        <w:rPr>
          <w:rFonts w:hint="eastAsia" w:ascii="宋体" w:hAnsi="宋体" w:eastAsia="宋体" w:cs="宋体"/>
          <w:kern w:val="0"/>
          <w:sz w:val="28"/>
          <w:szCs w:val="28"/>
          <w:highlight w:val="none"/>
        </w:rPr>
      </w:pPr>
      <w:r>
        <w:rPr>
          <w:rFonts w:hint="eastAsia" w:ascii="宋体" w:hAnsi="宋体" w:eastAsia="宋体" w:cs="宋体"/>
          <w:kern w:val="0"/>
          <w:sz w:val="28"/>
          <w:szCs w:val="28"/>
          <w:highlight w:val="none"/>
        </w:rPr>
        <w:t xml:space="preserve">本企业对上述声明内容的真实性负责。如有虚假，将依法承担相应责任。 </w:t>
      </w:r>
    </w:p>
    <w:p w14:paraId="473A90CE">
      <w:pPr>
        <w:widowControl/>
        <w:spacing w:line="360" w:lineRule="auto"/>
        <w:jc w:val="left"/>
        <w:rPr>
          <w:rFonts w:hint="eastAsia" w:ascii="宋体" w:hAnsi="宋体" w:eastAsia="宋体" w:cs="宋体"/>
          <w:kern w:val="0"/>
          <w:sz w:val="28"/>
          <w:szCs w:val="28"/>
          <w:highlight w:val="none"/>
        </w:rPr>
      </w:pPr>
    </w:p>
    <w:p w14:paraId="46666193">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企业名称（盖章）： </w:t>
      </w:r>
    </w:p>
    <w:p w14:paraId="27790391">
      <w:pPr>
        <w:widowControl/>
        <w:spacing w:line="360" w:lineRule="auto"/>
        <w:ind w:firstLine="5040" w:firstLineChars="1800"/>
        <w:jc w:val="left"/>
        <w:rPr>
          <w:rFonts w:hint="eastAsia" w:ascii="宋体" w:hAnsi="宋体" w:eastAsia="宋体" w:cs="宋体"/>
          <w:sz w:val="28"/>
          <w:szCs w:val="28"/>
          <w:highlight w:val="none"/>
        </w:rPr>
      </w:pPr>
      <w:r>
        <w:rPr>
          <w:rFonts w:hint="eastAsia" w:ascii="宋体" w:hAnsi="宋体" w:eastAsia="宋体" w:cs="宋体"/>
          <w:kern w:val="0"/>
          <w:sz w:val="28"/>
          <w:szCs w:val="28"/>
          <w:highlight w:val="none"/>
        </w:rPr>
        <w:t xml:space="preserve">日 期： </w:t>
      </w:r>
    </w:p>
    <w:p w14:paraId="2386AE58">
      <w:pPr>
        <w:widowControl/>
        <w:spacing w:line="360" w:lineRule="auto"/>
        <w:jc w:val="left"/>
        <w:rPr>
          <w:rFonts w:hint="eastAsia" w:ascii="宋体" w:hAnsi="宋体" w:eastAsia="宋体" w:cs="宋体"/>
          <w:kern w:val="0"/>
          <w:sz w:val="28"/>
          <w:szCs w:val="28"/>
          <w:highlight w:val="none"/>
        </w:rPr>
      </w:pPr>
    </w:p>
    <w:p w14:paraId="5007855C">
      <w:pPr>
        <w:widowControl/>
        <w:spacing w:line="360" w:lineRule="auto"/>
        <w:jc w:val="left"/>
        <w:rPr>
          <w:rFonts w:hint="eastAsia" w:ascii="宋体" w:hAnsi="宋体" w:eastAsia="宋体" w:cs="宋体"/>
          <w:kern w:val="0"/>
          <w:sz w:val="24"/>
          <w:highlight w:val="none"/>
          <w:u w:val="single"/>
          <w:lang w:val="en-US" w:eastAsia="zh-CN"/>
        </w:rPr>
      </w:pPr>
    </w:p>
    <w:p w14:paraId="0C713DD6">
      <w:pPr>
        <w:pStyle w:val="11"/>
        <w:rPr>
          <w:rFonts w:hint="eastAsia" w:ascii="宋体" w:hAnsi="宋体" w:eastAsia="宋体" w:cs="宋体"/>
          <w:kern w:val="0"/>
          <w:sz w:val="24"/>
          <w:highlight w:val="none"/>
          <w:u w:val="single"/>
          <w:lang w:val="en-US" w:eastAsia="zh-CN"/>
        </w:rPr>
      </w:pPr>
    </w:p>
    <w:p w14:paraId="44C0E021">
      <w:pPr>
        <w:rPr>
          <w:rFonts w:hint="eastAsia" w:ascii="宋体" w:hAnsi="宋体" w:eastAsia="宋体" w:cs="宋体"/>
          <w:highlight w:val="none"/>
          <w:lang w:val="en-US" w:eastAsia="zh-CN"/>
        </w:rPr>
      </w:pPr>
    </w:p>
    <w:p w14:paraId="20909D78">
      <w:pPr>
        <w:widowControl/>
        <w:spacing w:line="360" w:lineRule="auto"/>
        <w:jc w:val="left"/>
        <w:rPr>
          <w:rFonts w:hint="eastAsia" w:ascii="宋体" w:hAnsi="宋体" w:eastAsia="宋体" w:cs="宋体"/>
          <w:kern w:val="0"/>
          <w:sz w:val="24"/>
          <w:highlight w:val="none"/>
          <w:u w:val="single"/>
          <w:lang w:val="en-US" w:eastAsia="zh-CN"/>
        </w:rPr>
      </w:pPr>
    </w:p>
    <w:p w14:paraId="67E6D8BF">
      <w:pPr>
        <w:widowControl/>
        <w:spacing w:line="360" w:lineRule="auto"/>
        <w:jc w:val="left"/>
        <w:rPr>
          <w:rFonts w:hint="eastAsia" w:ascii="宋体" w:hAnsi="宋体" w:eastAsia="宋体" w:cs="宋体"/>
          <w:kern w:val="0"/>
          <w:sz w:val="24"/>
          <w:highlight w:val="none"/>
          <w:u w:val="single"/>
          <w:lang w:val="en-US" w:eastAsia="zh-CN"/>
        </w:rPr>
      </w:pPr>
    </w:p>
    <w:p w14:paraId="2CF4D48B">
      <w:pPr>
        <w:widowControl/>
        <w:spacing w:line="360" w:lineRule="auto"/>
        <w:jc w:val="left"/>
        <w:rPr>
          <w:rFonts w:hint="eastAsia" w:ascii="宋体" w:hAnsi="宋体" w:eastAsia="宋体" w:cs="宋体"/>
          <w:kern w:val="0"/>
          <w:sz w:val="24"/>
          <w:highlight w:val="none"/>
          <w:u w:val="single"/>
          <w:lang w:val="en-US" w:eastAsia="zh-CN"/>
        </w:rPr>
      </w:pPr>
    </w:p>
    <w:p w14:paraId="7CC9F57F">
      <w:pPr>
        <w:spacing w:line="360" w:lineRule="auto"/>
        <w:ind w:right="954"/>
        <w:jc w:val="both"/>
        <w:rPr>
          <w:rFonts w:hint="eastAsia" w:ascii="宋体" w:hAnsi="宋体" w:eastAsia="宋体" w:cs="宋体"/>
          <w:b/>
          <w:bCs/>
          <w:sz w:val="36"/>
          <w:szCs w:val="36"/>
          <w:highlight w:val="none"/>
        </w:rPr>
      </w:pPr>
    </w:p>
    <w:p w14:paraId="25F90023">
      <w:pPr>
        <w:widowControl/>
        <w:spacing w:line="360" w:lineRule="auto"/>
        <w:ind w:firstLine="560" w:firstLineChars="200"/>
        <w:jc w:val="center"/>
        <w:rPr>
          <w:rFonts w:hint="eastAsia" w:ascii="宋体" w:hAnsi="宋体" w:cs="宋体"/>
          <w:b/>
          <w:kern w:val="0"/>
          <w:sz w:val="32"/>
          <w:szCs w:val="32"/>
          <w:lang w:bidi="ar"/>
        </w:rPr>
      </w:pPr>
      <w:r>
        <w:rPr>
          <w:rFonts w:hint="eastAsia" w:ascii="宋体" w:hAnsi="宋体" w:cs="宋体"/>
          <w:color w:val="FF0000"/>
          <w:kern w:val="0"/>
          <w:sz w:val="28"/>
          <w:szCs w:val="28"/>
          <w:highlight w:val="yellow"/>
        </w:rPr>
        <w:t>如有请放置商务标中！</w:t>
      </w:r>
    </w:p>
    <w:p w14:paraId="4FDB7EA4">
      <w:pPr>
        <w:spacing w:line="360" w:lineRule="auto"/>
        <w:ind w:right="954"/>
        <w:jc w:val="both"/>
        <w:rPr>
          <w:rFonts w:hint="eastAsia" w:ascii="宋体" w:hAnsi="宋体" w:eastAsia="宋体" w:cs="宋体"/>
          <w:b/>
          <w:bCs/>
          <w:sz w:val="36"/>
          <w:szCs w:val="36"/>
          <w:highlight w:val="none"/>
        </w:rPr>
      </w:pPr>
      <w:r>
        <w:rPr>
          <w:rFonts w:hint="eastAsia" w:ascii="宋体" w:hAnsi="宋体" w:eastAsia="宋体" w:cs="宋体"/>
          <w:b/>
          <w:bCs/>
          <w:sz w:val="36"/>
          <w:szCs w:val="36"/>
          <w:highlight w:val="none"/>
        </w:rPr>
        <w:t>正（副）本</w:t>
      </w:r>
    </w:p>
    <w:p w14:paraId="787888AC">
      <w:pPr>
        <w:spacing w:line="360" w:lineRule="auto"/>
        <w:rPr>
          <w:rFonts w:hint="eastAsia" w:ascii="宋体" w:hAnsi="宋体" w:eastAsia="宋体" w:cs="宋体"/>
          <w:sz w:val="28"/>
          <w:szCs w:val="28"/>
          <w:highlight w:val="none"/>
        </w:rPr>
      </w:pPr>
    </w:p>
    <w:p w14:paraId="0E7E99C8">
      <w:pPr>
        <w:spacing w:line="360" w:lineRule="auto"/>
        <w:jc w:val="center"/>
        <w:rPr>
          <w:rFonts w:hint="eastAsia" w:ascii="宋体" w:hAnsi="宋体" w:eastAsia="宋体" w:cs="宋体"/>
          <w:b/>
          <w:bCs/>
          <w:sz w:val="52"/>
          <w:szCs w:val="52"/>
          <w:highlight w:val="none"/>
        </w:rPr>
      </w:pPr>
      <w:r>
        <w:rPr>
          <w:rFonts w:hint="eastAsia" w:ascii="宋体" w:hAnsi="宋体" w:eastAsia="宋体" w:cs="宋体"/>
          <w:i/>
          <w:iCs/>
          <w:sz w:val="44"/>
          <w:szCs w:val="44"/>
          <w:highlight w:val="none"/>
          <w:u w:val="single"/>
        </w:rPr>
        <w:t>(项目名称)</w:t>
      </w:r>
      <w:r>
        <w:rPr>
          <w:rFonts w:hint="eastAsia" w:ascii="宋体" w:hAnsi="宋体" w:eastAsia="宋体" w:cs="宋体"/>
          <w:b/>
          <w:bCs/>
          <w:sz w:val="52"/>
          <w:szCs w:val="52"/>
          <w:highlight w:val="none"/>
        </w:rPr>
        <w:t>项目</w:t>
      </w:r>
    </w:p>
    <w:p w14:paraId="33D9FAF2">
      <w:pPr>
        <w:pStyle w:val="2"/>
        <w:rPr>
          <w:rFonts w:hint="eastAsia"/>
        </w:rPr>
      </w:pPr>
    </w:p>
    <w:p w14:paraId="7713A62C">
      <w:pPr>
        <w:spacing w:line="36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w:t>
      </w:r>
      <w:r>
        <w:rPr>
          <w:rFonts w:hint="eastAsia" w:ascii="宋体" w:hAnsi="宋体" w:eastAsia="宋体" w:cs="宋体"/>
          <w:sz w:val="36"/>
          <w:szCs w:val="36"/>
          <w:highlight w:val="none"/>
          <w:lang w:val="en-US" w:eastAsia="zh-CN"/>
        </w:rPr>
        <w:t>资格审查文件</w:t>
      </w:r>
      <w:r>
        <w:rPr>
          <w:rFonts w:hint="eastAsia" w:ascii="宋体" w:hAnsi="宋体" w:eastAsia="宋体" w:cs="宋体"/>
          <w:sz w:val="36"/>
          <w:szCs w:val="36"/>
          <w:highlight w:val="none"/>
        </w:rPr>
        <w:t>或</w:t>
      </w:r>
      <w:r>
        <w:rPr>
          <w:rFonts w:hint="eastAsia" w:ascii="宋体" w:hAnsi="宋体" w:eastAsia="宋体" w:cs="宋体"/>
          <w:sz w:val="36"/>
          <w:szCs w:val="36"/>
          <w:highlight w:val="none"/>
          <w:lang w:val="en-US" w:eastAsia="zh-CN"/>
        </w:rPr>
        <w:t>商务标</w:t>
      </w:r>
      <w:r>
        <w:rPr>
          <w:rFonts w:hint="eastAsia" w:ascii="宋体" w:hAnsi="宋体" w:eastAsia="宋体" w:cs="宋体"/>
          <w:sz w:val="36"/>
          <w:szCs w:val="36"/>
          <w:highlight w:val="none"/>
        </w:rPr>
        <w:t>）</w:t>
      </w:r>
    </w:p>
    <w:p w14:paraId="189D732D">
      <w:pPr>
        <w:jc w:val="center"/>
        <w:rPr>
          <w:rFonts w:hint="eastAsia" w:ascii="宋体" w:hAnsi="宋体" w:eastAsia="宋体" w:cs="宋体"/>
          <w:sz w:val="28"/>
          <w:szCs w:val="28"/>
          <w:highlight w:val="none"/>
        </w:rPr>
      </w:pPr>
    </w:p>
    <w:p w14:paraId="05A8FA2E">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投</w:t>
      </w:r>
    </w:p>
    <w:p w14:paraId="5BC132FA">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标</w:t>
      </w:r>
    </w:p>
    <w:p w14:paraId="460F0C44">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文</w:t>
      </w:r>
    </w:p>
    <w:p w14:paraId="0116D31C">
      <w:pPr>
        <w:spacing w:line="360" w:lineRule="auto"/>
        <w:jc w:val="center"/>
        <w:rPr>
          <w:rFonts w:hint="eastAsia" w:ascii="宋体" w:hAnsi="宋体" w:eastAsia="宋体" w:cs="宋体"/>
          <w:b/>
          <w:bCs/>
          <w:sz w:val="72"/>
          <w:szCs w:val="72"/>
          <w:highlight w:val="none"/>
        </w:rPr>
      </w:pPr>
      <w:r>
        <w:rPr>
          <w:rFonts w:hint="eastAsia" w:ascii="宋体" w:hAnsi="宋体" w:eastAsia="宋体" w:cs="宋体"/>
          <w:b/>
          <w:bCs/>
          <w:sz w:val="72"/>
          <w:szCs w:val="72"/>
          <w:highlight w:val="none"/>
        </w:rPr>
        <w:t>件</w:t>
      </w:r>
    </w:p>
    <w:p w14:paraId="54BC3175">
      <w:pPr>
        <w:spacing w:line="360" w:lineRule="auto"/>
        <w:jc w:val="center"/>
        <w:rPr>
          <w:rFonts w:hint="eastAsia" w:ascii="宋体" w:hAnsi="宋体" w:eastAsia="宋体" w:cs="宋体"/>
          <w:sz w:val="36"/>
          <w:szCs w:val="36"/>
          <w:highlight w:val="none"/>
        </w:rPr>
      </w:pPr>
    </w:p>
    <w:p w14:paraId="73C01F9B">
      <w:pPr>
        <w:spacing w:line="360" w:lineRule="auto"/>
        <w:jc w:val="center"/>
        <w:rPr>
          <w:rFonts w:hint="eastAsia" w:ascii="宋体" w:hAnsi="宋体" w:eastAsia="宋体" w:cs="宋体"/>
          <w:sz w:val="36"/>
          <w:szCs w:val="36"/>
          <w:highlight w:val="none"/>
          <w:u w:val="single"/>
        </w:rPr>
      </w:pPr>
      <w:r>
        <w:rPr>
          <w:rFonts w:hint="eastAsia" w:ascii="宋体" w:hAnsi="宋体" w:eastAsia="宋体" w:cs="宋体"/>
          <w:sz w:val="36"/>
          <w:szCs w:val="36"/>
          <w:highlight w:val="none"/>
        </w:rPr>
        <w:t>投标供应商全称：</w:t>
      </w:r>
      <w:r>
        <w:rPr>
          <w:rFonts w:hint="eastAsia" w:ascii="宋体" w:hAnsi="宋体" w:eastAsia="宋体" w:cs="宋体"/>
          <w:sz w:val="36"/>
          <w:szCs w:val="36"/>
          <w:highlight w:val="none"/>
          <w:u w:val="single"/>
        </w:rPr>
        <w:t>（加盖单位公章）</w:t>
      </w:r>
    </w:p>
    <w:p w14:paraId="5063FB12">
      <w:pPr>
        <w:ind w:left="101" w:leftChars="48" w:firstLine="2240" w:firstLineChars="800"/>
        <w:jc w:val="left"/>
        <w:rPr>
          <w:rFonts w:hint="eastAsia" w:ascii="宋体" w:hAnsi="宋体" w:eastAsia="宋体" w:cs="宋体"/>
          <w:sz w:val="28"/>
          <w:szCs w:val="28"/>
          <w:highlight w:val="none"/>
          <w:u w:val="single"/>
        </w:rPr>
      </w:pPr>
    </w:p>
    <w:p w14:paraId="565051F6">
      <w:pPr>
        <w:spacing w:line="360" w:lineRule="auto"/>
        <w:ind w:left="101" w:leftChars="48" w:firstLine="2448" w:firstLineChars="680"/>
        <w:jc w:val="left"/>
        <w:rPr>
          <w:rFonts w:hint="eastAsia" w:ascii="宋体" w:hAnsi="宋体" w:eastAsia="宋体" w:cs="宋体"/>
          <w:sz w:val="36"/>
          <w:szCs w:val="36"/>
          <w:highlight w:val="none"/>
        </w:rPr>
      </w:pPr>
      <w:r>
        <w:rPr>
          <w:rFonts w:hint="eastAsia" w:ascii="宋体" w:hAnsi="宋体" w:eastAsia="宋体" w:cs="宋体"/>
          <w:sz w:val="36"/>
          <w:szCs w:val="36"/>
          <w:highlight w:val="none"/>
        </w:rPr>
        <w:t>年        月        日</w:t>
      </w:r>
    </w:p>
    <w:p w14:paraId="0930437E">
      <w:pPr>
        <w:pStyle w:val="2"/>
        <w:rPr>
          <w:rFonts w:hint="eastAsia" w:ascii="宋体" w:hAnsi="宋体" w:eastAsia="宋体" w:cs="宋体"/>
          <w:highlight w:val="none"/>
        </w:rPr>
      </w:pPr>
    </w:p>
    <w:p w14:paraId="6D3642C0">
      <w:pPr>
        <w:spacing w:line="360" w:lineRule="auto"/>
        <w:rPr>
          <w:rFonts w:hint="eastAsia" w:ascii="宋体" w:hAnsi="宋体"/>
          <w:sz w:val="24"/>
          <w:szCs w:val="24"/>
          <w:highlight w:val="none"/>
        </w:rPr>
      </w:pPr>
    </w:p>
    <w:sectPr>
      <w:headerReference r:id="rId5" w:type="default"/>
      <w:footerReference r:id="rId6"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31C8B">
    <w:pPr>
      <w:pStyle w:val="9"/>
      <w:ind w:firstLine="0" w:firstLineChars="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F45EA8A">
                    <w:pPr>
                      <w:pStyle w:val="9"/>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29</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A94A1">
    <w:pPr>
      <w:framePr w:wrap="around" w:vAnchor="text" w:hAnchor="margin" w:xAlign="center" w:yAlign="top"/>
    </w:pPr>
    <w:r>
      <w:rPr>
        <w:rStyle w:val="21"/>
        <w:rFonts w:hint="eastAsia"/>
      </w:rPr>
      <w:t xml:space="preserve">第 </w:t>
    </w:r>
    <w:r>
      <w:rPr>
        <w:rFonts w:hint="eastAsia"/>
      </w:rPr>
      <w:fldChar w:fldCharType="begin"/>
    </w:r>
    <w:r>
      <w:rPr>
        <w:rStyle w:val="21"/>
        <w:rFonts w:hint="eastAsia"/>
      </w:rPr>
      <w:instrText xml:space="preserve"> PAGE  \* MERGEFORMAT </w:instrText>
    </w:r>
    <w:r>
      <w:rPr>
        <w:rFonts w:hint="eastAsia"/>
      </w:rPr>
      <w:fldChar w:fldCharType="separate"/>
    </w:r>
    <w:r>
      <w:t>33</w:t>
    </w:r>
    <w:r>
      <w:rPr>
        <w:rFonts w:hint="eastAsia"/>
      </w:rPr>
      <w:fldChar w:fldCharType="end"/>
    </w:r>
    <w:r>
      <w:rPr>
        <w:rStyle w:val="21"/>
        <w:rFonts w:hint="eastAsia"/>
      </w:rPr>
      <w:t xml:space="preserve"> 页 共 </w:t>
    </w:r>
    <w:r>
      <w:fldChar w:fldCharType="begin"/>
    </w:r>
    <w:r>
      <w:instrText xml:space="preserve"> NUMPAGES  \* MERGEFORMAT </w:instrText>
    </w:r>
    <w:r>
      <w:fldChar w:fldCharType="separate"/>
    </w:r>
    <w:r>
      <w:rPr>
        <w:rStyle w:val="21"/>
      </w:rPr>
      <w:t>33</w:t>
    </w:r>
    <w:r>
      <w:fldChar w:fldCharType="end"/>
    </w:r>
    <w:r>
      <w:rPr>
        <w:rStyle w:val="21"/>
        <w:rFonts w:hint="eastAsia"/>
      </w:rPr>
      <w:t xml:space="preserve"> 页</w:t>
    </w:r>
  </w:p>
  <w:p w14:paraId="666C69D2">
    <w:pPr>
      <w:pStyle w:val="9"/>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BB817">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D24D">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 w:name="KSO_WPS_MARK_KEY" w:val="2a8f2241-4b21-4e8e-9131-9ed9fa13cfd1"/>
  </w:docVars>
  <w:rsids>
    <w:rsidRoot w:val="625C098F"/>
    <w:rsid w:val="00000A82"/>
    <w:rsid w:val="000122BE"/>
    <w:rsid w:val="00022F40"/>
    <w:rsid w:val="0002639A"/>
    <w:rsid w:val="00032BEE"/>
    <w:rsid w:val="000418B4"/>
    <w:rsid w:val="00050F9E"/>
    <w:rsid w:val="00057CF8"/>
    <w:rsid w:val="000649A9"/>
    <w:rsid w:val="00092E83"/>
    <w:rsid w:val="000945BB"/>
    <w:rsid w:val="000B2CB2"/>
    <w:rsid w:val="000B48AC"/>
    <w:rsid w:val="000B5522"/>
    <w:rsid w:val="000C20C5"/>
    <w:rsid w:val="000C5E8A"/>
    <w:rsid w:val="000D7A46"/>
    <w:rsid w:val="000E0194"/>
    <w:rsid w:val="001027D6"/>
    <w:rsid w:val="00115C20"/>
    <w:rsid w:val="00120174"/>
    <w:rsid w:val="00125821"/>
    <w:rsid w:val="00130022"/>
    <w:rsid w:val="00142527"/>
    <w:rsid w:val="0015022E"/>
    <w:rsid w:val="001542DF"/>
    <w:rsid w:val="00156DE8"/>
    <w:rsid w:val="001843F0"/>
    <w:rsid w:val="0019212D"/>
    <w:rsid w:val="0019384D"/>
    <w:rsid w:val="001952DF"/>
    <w:rsid w:val="001A0968"/>
    <w:rsid w:val="001A6FF8"/>
    <w:rsid w:val="001A7570"/>
    <w:rsid w:val="001E09C5"/>
    <w:rsid w:val="001F3FCF"/>
    <w:rsid w:val="001F5531"/>
    <w:rsid w:val="002308C4"/>
    <w:rsid w:val="0024467A"/>
    <w:rsid w:val="0025180E"/>
    <w:rsid w:val="00254FFA"/>
    <w:rsid w:val="00256C1F"/>
    <w:rsid w:val="00256F8A"/>
    <w:rsid w:val="00263F8D"/>
    <w:rsid w:val="00266700"/>
    <w:rsid w:val="002A2D8A"/>
    <w:rsid w:val="002B381D"/>
    <w:rsid w:val="002C2C78"/>
    <w:rsid w:val="002C3658"/>
    <w:rsid w:val="002D4F7B"/>
    <w:rsid w:val="002E0BEB"/>
    <w:rsid w:val="002E1825"/>
    <w:rsid w:val="002E184C"/>
    <w:rsid w:val="002F2397"/>
    <w:rsid w:val="00305672"/>
    <w:rsid w:val="0031124A"/>
    <w:rsid w:val="00314A7A"/>
    <w:rsid w:val="00324B43"/>
    <w:rsid w:val="0033041A"/>
    <w:rsid w:val="003366D3"/>
    <w:rsid w:val="003372A8"/>
    <w:rsid w:val="003401CC"/>
    <w:rsid w:val="00344A53"/>
    <w:rsid w:val="003560BD"/>
    <w:rsid w:val="003627E5"/>
    <w:rsid w:val="00367D2C"/>
    <w:rsid w:val="00383384"/>
    <w:rsid w:val="00391EB9"/>
    <w:rsid w:val="00397DEC"/>
    <w:rsid w:val="003B5FAE"/>
    <w:rsid w:val="003C3ED9"/>
    <w:rsid w:val="003D4FE3"/>
    <w:rsid w:val="003E24AD"/>
    <w:rsid w:val="003E44AF"/>
    <w:rsid w:val="003F4528"/>
    <w:rsid w:val="003F5305"/>
    <w:rsid w:val="00405DB6"/>
    <w:rsid w:val="00406675"/>
    <w:rsid w:val="00413412"/>
    <w:rsid w:val="00413753"/>
    <w:rsid w:val="00413BB5"/>
    <w:rsid w:val="004152AB"/>
    <w:rsid w:val="00424CA0"/>
    <w:rsid w:val="00433E91"/>
    <w:rsid w:val="00434FF1"/>
    <w:rsid w:val="00466C4D"/>
    <w:rsid w:val="00471E8B"/>
    <w:rsid w:val="00477F15"/>
    <w:rsid w:val="00482001"/>
    <w:rsid w:val="00495DF9"/>
    <w:rsid w:val="0049707B"/>
    <w:rsid w:val="004A5F24"/>
    <w:rsid w:val="004A7143"/>
    <w:rsid w:val="004A7B33"/>
    <w:rsid w:val="004E0EEA"/>
    <w:rsid w:val="005021C6"/>
    <w:rsid w:val="00522277"/>
    <w:rsid w:val="00525D15"/>
    <w:rsid w:val="00536031"/>
    <w:rsid w:val="005403A2"/>
    <w:rsid w:val="005412D8"/>
    <w:rsid w:val="005449D4"/>
    <w:rsid w:val="0055043D"/>
    <w:rsid w:val="00552F33"/>
    <w:rsid w:val="00554CB8"/>
    <w:rsid w:val="00554DEF"/>
    <w:rsid w:val="00572357"/>
    <w:rsid w:val="00590012"/>
    <w:rsid w:val="005A0AC5"/>
    <w:rsid w:val="005A5690"/>
    <w:rsid w:val="005A5F05"/>
    <w:rsid w:val="005C5FEB"/>
    <w:rsid w:val="005C7A24"/>
    <w:rsid w:val="005E10BA"/>
    <w:rsid w:val="005E7E97"/>
    <w:rsid w:val="005F102D"/>
    <w:rsid w:val="005F3080"/>
    <w:rsid w:val="005F4ED9"/>
    <w:rsid w:val="00606541"/>
    <w:rsid w:val="00606D36"/>
    <w:rsid w:val="00612F02"/>
    <w:rsid w:val="006151A9"/>
    <w:rsid w:val="00617180"/>
    <w:rsid w:val="00634F61"/>
    <w:rsid w:val="006375BB"/>
    <w:rsid w:val="00642A44"/>
    <w:rsid w:val="006445E9"/>
    <w:rsid w:val="00652DEE"/>
    <w:rsid w:val="006554F6"/>
    <w:rsid w:val="00667C1C"/>
    <w:rsid w:val="006716CC"/>
    <w:rsid w:val="00683957"/>
    <w:rsid w:val="00686AA0"/>
    <w:rsid w:val="00694EFF"/>
    <w:rsid w:val="00695290"/>
    <w:rsid w:val="006A6136"/>
    <w:rsid w:val="006C2141"/>
    <w:rsid w:val="006E136B"/>
    <w:rsid w:val="006F1914"/>
    <w:rsid w:val="006F588C"/>
    <w:rsid w:val="00705B15"/>
    <w:rsid w:val="00716AEA"/>
    <w:rsid w:val="00723EF7"/>
    <w:rsid w:val="007279A4"/>
    <w:rsid w:val="00741535"/>
    <w:rsid w:val="00742AF7"/>
    <w:rsid w:val="00746585"/>
    <w:rsid w:val="007467C8"/>
    <w:rsid w:val="0075298E"/>
    <w:rsid w:val="00756F21"/>
    <w:rsid w:val="0077459C"/>
    <w:rsid w:val="00774B90"/>
    <w:rsid w:val="00775529"/>
    <w:rsid w:val="0078325B"/>
    <w:rsid w:val="007834F6"/>
    <w:rsid w:val="0078392F"/>
    <w:rsid w:val="007959FE"/>
    <w:rsid w:val="00796012"/>
    <w:rsid w:val="007A6E7D"/>
    <w:rsid w:val="007B0D39"/>
    <w:rsid w:val="007D4141"/>
    <w:rsid w:val="007E574B"/>
    <w:rsid w:val="007E6676"/>
    <w:rsid w:val="007F02B1"/>
    <w:rsid w:val="00807072"/>
    <w:rsid w:val="0081194F"/>
    <w:rsid w:val="008171A9"/>
    <w:rsid w:val="00817680"/>
    <w:rsid w:val="008422D1"/>
    <w:rsid w:val="00843495"/>
    <w:rsid w:val="00851759"/>
    <w:rsid w:val="00856F40"/>
    <w:rsid w:val="00865C68"/>
    <w:rsid w:val="008662CE"/>
    <w:rsid w:val="00875240"/>
    <w:rsid w:val="00891A25"/>
    <w:rsid w:val="00892F1F"/>
    <w:rsid w:val="00896E3D"/>
    <w:rsid w:val="008B4745"/>
    <w:rsid w:val="008D3B1B"/>
    <w:rsid w:val="008D50BF"/>
    <w:rsid w:val="008D5AD7"/>
    <w:rsid w:val="00910735"/>
    <w:rsid w:val="0091590B"/>
    <w:rsid w:val="0092155A"/>
    <w:rsid w:val="0093161C"/>
    <w:rsid w:val="00937669"/>
    <w:rsid w:val="00941B59"/>
    <w:rsid w:val="00947062"/>
    <w:rsid w:val="00956C1A"/>
    <w:rsid w:val="00962E8C"/>
    <w:rsid w:val="00971E65"/>
    <w:rsid w:val="00974850"/>
    <w:rsid w:val="0098000C"/>
    <w:rsid w:val="009957F5"/>
    <w:rsid w:val="009D157A"/>
    <w:rsid w:val="009D5AA1"/>
    <w:rsid w:val="009E04A7"/>
    <w:rsid w:val="009E31AB"/>
    <w:rsid w:val="009F3F33"/>
    <w:rsid w:val="00A247A3"/>
    <w:rsid w:val="00A24B10"/>
    <w:rsid w:val="00A30D31"/>
    <w:rsid w:val="00A33334"/>
    <w:rsid w:val="00A43E34"/>
    <w:rsid w:val="00A44677"/>
    <w:rsid w:val="00A52ACF"/>
    <w:rsid w:val="00A56710"/>
    <w:rsid w:val="00A60DA4"/>
    <w:rsid w:val="00A64696"/>
    <w:rsid w:val="00A70C14"/>
    <w:rsid w:val="00A7543C"/>
    <w:rsid w:val="00A873EA"/>
    <w:rsid w:val="00AA1E8A"/>
    <w:rsid w:val="00AB39BF"/>
    <w:rsid w:val="00AC04AF"/>
    <w:rsid w:val="00AD6585"/>
    <w:rsid w:val="00AE2D8D"/>
    <w:rsid w:val="00AE3EAE"/>
    <w:rsid w:val="00AE57FB"/>
    <w:rsid w:val="00AF7D5D"/>
    <w:rsid w:val="00B0551E"/>
    <w:rsid w:val="00B1576D"/>
    <w:rsid w:val="00B1701E"/>
    <w:rsid w:val="00B17A2F"/>
    <w:rsid w:val="00B21492"/>
    <w:rsid w:val="00B21801"/>
    <w:rsid w:val="00B33A37"/>
    <w:rsid w:val="00B42483"/>
    <w:rsid w:val="00B450D2"/>
    <w:rsid w:val="00B45539"/>
    <w:rsid w:val="00B525A6"/>
    <w:rsid w:val="00B576BB"/>
    <w:rsid w:val="00B62409"/>
    <w:rsid w:val="00B64192"/>
    <w:rsid w:val="00BA4495"/>
    <w:rsid w:val="00BB4B65"/>
    <w:rsid w:val="00BB610E"/>
    <w:rsid w:val="00BC19EE"/>
    <w:rsid w:val="00BE4301"/>
    <w:rsid w:val="00BF02CA"/>
    <w:rsid w:val="00BF48E2"/>
    <w:rsid w:val="00C03316"/>
    <w:rsid w:val="00C23239"/>
    <w:rsid w:val="00C363E6"/>
    <w:rsid w:val="00C40ABF"/>
    <w:rsid w:val="00C43D64"/>
    <w:rsid w:val="00C46A6C"/>
    <w:rsid w:val="00C47B69"/>
    <w:rsid w:val="00C56956"/>
    <w:rsid w:val="00C62EEC"/>
    <w:rsid w:val="00C9003B"/>
    <w:rsid w:val="00C933A7"/>
    <w:rsid w:val="00C94F19"/>
    <w:rsid w:val="00CA1C43"/>
    <w:rsid w:val="00CA3184"/>
    <w:rsid w:val="00CA4CE4"/>
    <w:rsid w:val="00CB34B3"/>
    <w:rsid w:val="00CC0DD6"/>
    <w:rsid w:val="00CC1038"/>
    <w:rsid w:val="00CD531D"/>
    <w:rsid w:val="00CD5EBD"/>
    <w:rsid w:val="00CE0F25"/>
    <w:rsid w:val="00CE2A65"/>
    <w:rsid w:val="00CF6EE9"/>
    <w:rsid w:val="00D06B32"/>
    <w:rsid w:val="00D1140F"/>
    <w:rsid w:val="00D22B24"/>
    <w:rsid w:val="00D260A1"/>
    <w:rsid w:val="00D32BA9"/>
    <w:rsid w:val="00D34C20"/>
    <w:rsid w:val="00D35B0F"/>
    <w:rsid w:val="00D45A28"/>
    <w:rsid w:val="00D46D2C"/>
    <w:rsid w:val="00D50F8A"/>
    <w:rsid w:val="00D576A8"/>
    <w:rsid w:val="00D71200"/>
    <w:rsid w:val="00D71B95"/>
    <w:rsid w:val="00D849C4"/>
    <w:rsid w:val="00D95FDC"/>
    <w:rsid w:val="00D97431"/>
    <w:rsid w:val="00DA012D"/>
    <w:rsid w:val="00DA292F"/>
    <w:rsid w:val="00DB084D"/>
    <w:rsid w:val="00DB3825"/>
    <w:rsid w:val="00DB3C88"/>
    <w:rsid w:val="00DD17BD"/>
    <w:rsid w:val="00DE465A"/>
    <w:rsid w:val="00DF1ADD"/>
    <w:rsid w:val="00DF7FF3"/>
    <w:rsid w:val="00E24DA0"/>
    <w:rsid w:val="00E24EB6"/>
    <w:rsid w:val="00E321C7"/>
    <w:rsid w:val="00E4388D"/>
    <w:rsid w:val="00E51443"/>
    <w:rsid w:val="00E519A2"/>
    <w:rsid w:val="00E61926"/>
    <w:rsid w:val="00E62006"/>
    <w:rsid w:val="00E66486"/>
    <w:rsid w:val="00E66AB9"/>
    <w:rsid w:val="00E70EC3"/>
    <w:rsid w:val="00E761B2"/>
    <w:rsid w:val="00E774F4"/>
    <w:rsid w:val="00EA2ECD"/>
    <w:rsid w:val="00EA484C"/>
    <w:rsid w:val="00ED3976"/>
    <w:rsid w:val="00EE2F0F"/>
    <w:rsid w:val="00EE5AAD"/>
    <w:rsid w:val="00EE733B"/>
    <w:rsid w:val="00EF104B"/>
    <w:rsid w:val="00EF4989"/>
    <w:rsid w:val="00F009B8"/>
    <w:rsid w:val="00F02176"/>
    <w:rsid w:val="00F1303A"/>
    <w:rsid w:val="00F2220D"/>
    <w:rsid w:val="00F2394B"/>
    <w:rsid w:val="00F24C67"/>
    <w:rsid w:val="00F27730"/>
    <w:rsid w:val="00F3108E"/>
    <w:rsid w:val="00F454A0"/>
    <w:rsid w:val="00F461B7"/>
    <w:rsid w:val="00F82FD4"/>
    <w:rsid w:val="00F931F7"/>
    <w:rsid w:val="00FC0687"/>
    <w:rsid w:val="00FC34F9"/>
    <w:rsid w:val="00FE701E"/>
    <w:rsid w:val="00FF7703"/>
    <w:rsid w:val="03425DAD"/>
    <w:rsid w:val="03FA1054"/>
    <w:rsid w:val="05B34F0C"/>
    <w:rsid w:val="0690280C"/>
    <w:rsid w:val="08CF3EC2"/>
    <w:rsid w:val="08E44B23"/>
    <w:rsid w:val="0B4830B8"/>
    <w:rsid w:val="0B8411D1"/>
    <w:rsid w:val="12783290"/>
    <w:rsid w:val="12CC47B6"/>
    <w:rsid w:val="160864CD"/>
    <w:rsid w:val="16184950"/>
    <w:rsid w:val="167E063B"/>
    <w:rsid w:val="16A264ED"/>
    <w:rsid w:val="18DC4D7C"/>
    <w:rsid w:val="19335891"/>
    <w:rsid w:val="19D02B81"/>
    <w:rsid w:val="1A8B45A2"/>
    <w:rsid w:val="1EDF27FF"/>
    <w:rsid w:val="220742E1"/>
    <w:rsid w:val="22AC4682"/>
    <w:rsid w:val="23832D8B"/>
    <w:rsid w:val="245162B3"/>
    <w:rsid w:val="26151AB2"/>
    <w:rsid w:val="26D154C8"/>
    <w:rsid w:val="27B76736"/>
    <w:rsid w:val="284D4DBF"/>
    <w:rsid w:val="286D7C3B"/>
    <w:rsid w:val="2ADB0971"/>
    <w:rsid w:val="2C7142C0"/>
    <w:rsid w:val="2C956D4E"/>
    <w:rsid w:val="31900C5D"/>
    <w:rsid w:val="324B718F"/>
    <w:rsid w:val="36696795"/>
    <w:rsid w:val="37E26DBE"/>
    <w:rsid w:val="3A4C02ED"/>
    <w:rsid w:val="3A915DD1"/>
    <w:rsid w:val="3B073F58"/>
    <w:rsid w:val="3D0547EA"/>
    <w:rsid w:val="3DFB06F5"/>
    <w:rsid w:val="407C22A8"/>
    <w:rsid w:val="41E302FA"/>
    <w:rsid w:val="42465D39"/>
    <w:rsid w:val="44C50310"/>
    <w:rsid w:val="490F285E"/>
    <w:rsid w:val="4D341258"/>
    <w:rsid w:val="4FCA5C05"/>
    <w:rsid w:val="511222F0"/>
    <w:rsid w:val="51764300"/>
    <w:rsid w:val="52FC109D"/>
    <w:rsid w:val="5308378D"/>
    <w:rsid w:val="56491741"/>
    <w:rsid w:val="587A7737"/>
    <w:rsid w:val="58EB6715"/>
    <w:rsid w:val="5BE710E7"/>
    <w:rsid w:val="5D8F1095"/>
    <w:rsid w:val="5F051B57"/>
    <w:rsid w:val="5F20199D"/>
    <w:rsid w:val="60820189"/>
    <w:rsid w:val="60B331CD"/>
    <w:rsid w:val="625C098F"/>
    <w:rsid w:val="644F32BB"/>
    <w:rsid w:val="67A27A91"/>
    <w:rsid w:val="692B3394"/>
    <w:rsid w:val="6BA17B36"/>
    <w:rsid w:val="6E371E26"/>
    <w:rsid w:val="6EC85DAC"/>
    <w:rsid w:val="6F0047F6"/>
    <w:rsid w:val="6F53415E"/>
    <w:rsid w:val="6FE76143"/>
    <w:rsid w:val="709D0DE7"/>
    <w:rsid w:val="73042D0B"/>
    <w:rsid w:val="7347154F"/>
    <w:rsid w:val="7989714F"/>
    <w:rsid w:val="7A765DD4"/>
    <w:rsid w:val="7AC00996"/>
    <w:rsid w:val="7B0608DC"/>
    <w:rsid w:val="7E0D5CAF"/>
    <w:rsid w:val="7EF17FC1"/>
    <w:rsid w:val="7F592DB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qFormat="1" w:unhideWhenUsed="0" w:uiPriority="0" w:semiHidden="0" w:name="footnote reference"/>
    <w:lsdException w:qFormat="1"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widowControl/>
      <w:spacing w:after="60"/>
      <w:jc w:val="center"/>
      <w:outlineLvl w:val="0"/>
    </w:pPr>
    <w:rPr>
      <w:b/>
      <w:bCs/>
      <w:kern w:val="0"/>
      <w:sz w:val="16"/>
      <w:szCs w:val="24"/>
      <w:lang w:val="en-GB" w:eastAsia="en-US"/>
    </w:rPr>
  </w:style>
  <w:style w:type="character" w:default="1" w:styleId="20">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4"/>
    <w:unhideWhenUsed/>
    <w:qFormat/>
    <w:uiPriority w:val="99"/>
    <w:rPr>
      <w:sz w:val="28"/>
    </w:rPr>
  </w:style>
  <w:style w:type="paragraph" w:styleId="4">
    <w:name w:val="Normal Indent"/>
    <w:basedOn w:val="1"/>
    <w:link w:val="26"/>
    <w:unhideWhenUsed/>
    <w:qFormat/>
    <w:uiPriority w:val="0"/>
    <w:pPr>
      <w:adjustRightInd w:val="0"/>
      <w:spacing w:line="360" w:lineRule="atLeast"/>
      <w:ind w:firstLine="482"/>
    </w:pPr>
    <w:rPr>
      <w:sz w:val="24"/>
      <w:szCs w:val="24"/>
    </w:rPr>
  </w:style>
  <w:style w:type="paragraph" w:styleId="5">
    <w:name w:val="annotation text"/>
    <w:basedOn w:val="1"/>
    <w:link w:val="27"/>
    <w:unhideWhenUsed/>
    <w:uiPriority w:val="0"/>
    <w:pPr>
      <w:jc w:val="left"/>
    </w:pPr>
  </w:style>
  <w:style w:type="paragraph" w:styleId="6">
    <w:name w:val="Body Text Indent"/>
    <w:basedOn w:val="1"/>
    <w:next w:val="7"/>
    <w:qFormat/>
    <w:uiPriority w:val="0"/>
    <w:pPr>
      <w:widowControl/>
      <w:spacing w:after="120"/>
      <w:ind w:left="420" w:leftChars="200"/>
      <w:textAlignment w:val="baseline"/>
    </w:pPr>
  </w:style>
  <w:style w:type="paragraph" w:styleId="7">
    <w:name w:val="envelope return"/>
    <w:basedOn w:val="1"/>
    <w:qFormat/>
    <w:uiPriority w:val="99"/>
    <w:pPr>
      <w:snapToGrid w:val="0"/>
    </w:pPr>
    <w:rPr>
      <w:rFonts w:ascii="Arial" w:hAnsi="Arial" w:cs="Arial"/>
    </w:rPr>
  </w:style>
  <w:style w:type="paragraph" w:styleId="8">
    <w:name w:val="Balloon Text"/>
    <w:basedOn w:val="1"/>
    <w:link w:val="28"/>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footnote text"/>
    <w:basedOn w:val="1"/>
    <w:link w:val="31"/>
    <w:semiHidden/>
    <w:qFormat/>
    <w:uiPriority w:val="0"/>
    <w:rPr>
      <w:rFonts w:ascii="Calibri" w:hAnsi="Calibri" w:cs="Arial"/>
      <w:sz w:val="20"/>
    </w:rPr>
  </w:style>
  <w:style w:type="paragraph" w:styleId="13">
    <w:name w:val="Body Text 2"/>
    <w:basedOn w:val="1"/>
    <w:next w:val="2"/>
    <w:qFormat/>
    <w:uiPriority w:val="99"/>
    <w:pPr>
      <w:spacing w:after="120" w:line="480" w:lineRule="auto"/>
    </w:pPr>
    <w:rPr>
      <w:sz w:val="20"/>
    </w:rPr>
  </w:style>
  <w:style w:type="paragraph" w:styleId="14">
    <w:name w:val="Message Header"/>
    <w:basedOn w:val="1"/>
    <w:link w:val="32"/>
    <w:qFormat/>
    <w:uiPriority w:val="0"/>
    <w:pPr>
      <w:widowControl/>
      <w:pBdr>
        <w:top w:val="single" w:color="auto" w:sz="6" w:space="1"/>
        <w:left w:val="single" w:color="auto" w:sz="6" w:space="1"/>
        <w:bottom w:val="single" w:color="auto" w:sz="6" w:space="1"/>
        <w:right w:val="single" w:color="auto" w:sz="6" w:space="1"/>
      </w:pBdr>
      <w:shd w:val="pct5" w:color="auto" w:fill="auto"/>
      <w:ind w:left="1134" w:hanging="1134"/>
      <w:jc w:val="left"/>
    </w:pPr>
    <w:rPr>
      <w:rFonts w:ascii="Arial" w:hAnsi="Arial"/>
      <w:kern w:val="0"/>
      <w:sz w:val="24"/>
      <w:lang w:eastAsia="en-US"/>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3"/>
    <w:unhideWhenUsed/>
    <w:qFormat/>
    <w:uiPriority w:val="0"/>
    <w:rPr>
      <w:b/>
      <w:bCs/>
      <w:kern w:val="0"/>
      <w:sz w:val="20"/>
    </w:rPr>
  </w:style>
  <w:style w:type="paragraph" w:styleId="17">
    <w:name w:val="Body Text First Indent"/>
    <w:basedOn w:val="2"/>
    <w:qFormat/>
    <w:uiPriority w:val="0"/>
    <w:pPr>
      <w:autoSpaceDE/>
      <w:autoSpaceDN/>
      <w:spacing w:after="120"/>
      <w:ind w:firstLine="420" w:firstLineChars="100"/>
      <w:jc w:val="both"/>
    </w:pPr>
    <w:rPr>
      <w:rFonts w:hAnsi="Calibri" w:cs="Times New Roman"/>
      <w:szCs w:val="20"/>
      <w:lang w:eastAsia="zh-CN"/>
    </w:rPr>
  </w:style>
  <w:style w:type="paragraph" w:styleId="18">
    <w:name w:val="Body Text First Indent 2"/>
    <w:basedOn w:val="6"/>
    <w:qFormat/>
    <w:uiPriority w:val="0"/>
    <w:pPr>
      <w:spacing w:after="120"/>
      <w:ind w:left="420" w:leftChars="200" w:firstLine="420" w:firstLineChars="200"/>
    </w:pPr>
  </w:style>
  <w:style w:type="character" w:styleId="21">
    <w:name w:val="page number"/>
    <w:uiPriority w:val="0"/>
  </w:style>
  <w:style w:type="character" w:styleId="22">
    <w:name w:val="annotation reference"/>
    <w:unhideWhenUsed/>
    <w:qFormat/>
    <w:uiPriority w:val="0"/>
    <w:rPr>
      <w:sz w:val="21"/>
      <w:szCs w:val="21"/>
    </w:rPr>
  </w:style>
  <w:style w:type="character" w:styleId="23">
    <w:name w:val="footnote reference"/>
    <w:qFormat/>
    <w:uiPriority w:val="0"/>
    <w:rPr>
      <w:vertAlign w:val="superscript"/>
    </w:rPr>
  </w:style>
  <w:style w:type="character" w:customStyle="1" w:styleId="24">
    <w:name w:val="正文文本 Char"/>
    <w:link w:val="2"/>
    <w:qFormat/>
    <w:uiPriority w:val="99"/>
    <w:rPr>
      <w:kern w:val="2"/>
      <w:sz w:val="28"/>
    </w:rPr>
  </w:style>
  <w:style w:type="character" w:customStyle="1" w:styleId="25">
    <w:name w:val="标题 1 Char"/>
    <w:basedOn w:val="20"/>
    <w:link w:val="3"/>
    <w:qFormat/>
    <w:locked/>
    <w:uiPriority w:val="0"/>
    <w:rPr>
      <w:rFonts w:eastAsia="宋体"/>
      <w:b/>
      <w:bCs/>
      <w:sz w:val="16"/>
      <w:szCs w:val="24"/>
      <w:lang w:val="en-GB" w:eastAsia="en-US" w:bidi="ar-SA"/>
    </w:rPr>
  </w:style>
  <w:style w:type="character" w:customStyle="1" w:styleId="26">
    <w:name w:val="正文缩进 Char"/>
    <w:link w:val="4"/>
    <w:qFormat/>
    <w:uiPriority w:val="0"/>
    <w:rPr>
      <w:kern w:val="2"/>
      <w:sz w:val="24"/>
      <w:szCs w:val="24"/>
    </w:rPr>
  </w:style>
  <w:style w:type="character" w:customStyle="1" w:styleId="27">
    <w:name w:val="批注文字 Char"/>
    <w:link w:val="5"/>
    <w:semiHidden/>
    <w:qFormat/>
    <w:uiPriority w:val="0"/>
    <w:rPr>
      <w:kern w:val="2"/>
      <w:sz w:val="21"/>
    </w:rPr>
  </w:style>
  <w:style w:type="character" w:customStyle="1" w:styleId="28">
    <w:name w:val="批注框文本 Char"/>
    <w:link w:val="8"/>
    <w:qFormat/>
    <w:uiPriority w:val="0"/>
    <w:rPr>
      <w:kern w:val="2"/>
      <w:sz w:val="18"/>
      <w:szCs w:val="18"/>
    </w:rPr>
  </w:style>
  <w:style w:type="character" w:customStyle="1" w:styleId="29">
    <w:name w:val="页脚 Char"/>
    <w:link w:val="9"/>
    <w:uiPriority w:val="0"/>
    <w:rPr>
      <w:kern w:val="2"/>
      <w:sz w:val="18"/>
      <w:szCs w:val="18"/>
    </w:rPr>
  </w:style>
  <w:style w:type="character" w:customStyle="1" w:styleId="30">
    <w:name w:val="页眉 Char"/>
    <w:link w:val="10"/>
    <w:qFormat/>
    <w:uiPriority w:val="0"/>
    <w:rPr>
      <w:kern w:val="2"/>
      <w:sz w:val="18"/>
      <w:szCs w:val="18"/>
    </w:rPr>
  </w:style>
  <w:style w:type="character" w:customStyle="1" w:styleId="31">
    <w:name w:val="脚注文本 Char"/>
    <w:basedOn w:val="20"/>
    <w:link w:val="12"/>
    <w:semiHidden/>
    <w:locked/>
    <w:uiPriority w:val="0"/>
    <w:rPr>
      <w:rFonts w:ascii="Calibri" w:hAnsi="Calibri" w:eastAsia="宋体" w:cs="Arial"/>
      <w:kern w:val="2"/>
      <w:lang w:val="en-US" w:eastAsia="zh-CN" w:bidi="ar-SA"/>
    </w:rPr>
  </w:style>
  <w:style w:type="character" w:customStyle="1" w:styleId="32">
    <w:name w:val="信息标题 Char"/>
    <w:basedOn w:val="20"/>
    <w:link w:val="14"/>
    <w:qFormat/>
    <w:locked/>
    <w:uiPriority w:val="0"/>
    <w:rPr>
      <w:rFonts w:ascii="Arial" w:hAnsi="Arial" w:eastAsia="宋体"/>
      <w:sz w:val="24"/>
      <w:lang w:val="en-US" w:eastAsia="en-US" w:bidi="ar-SA"/>
    </w:rPr>
  </w:style>
  <w:style w:type="character" w:customStyle="1" w:styleId="33">
    <w:name w:val="批注主题 Char"/>
    <w:link w:val="16"/>
    <w:semiHidden/>
    <w:qFormat/>
    <w:uiPriority w:val="0"/>
    <w:rPr>
      <w:b/>
      <w:bCs/>
    </w:rPr>
  </w:style>
  <w:style w:type="paragraph" w:customStyle="1" w:styleId="34">
    <w:name w:val="Default"/>
    <w:qFormat/>
    <w:uiPriority w:val="0"/>
    <w:pPr>
      <w:widowControl w:val="0"/>
      <w:autoSpaceDE w:val="0"/>
      <w:autoSpaceDN w:val="0"/>
      <w:adjustRightInd w:val="0"/>
    </w:pPr>
    <w:rPr>
      <w:rFonts w:ascii="宋体" w:hAnsi="Book Antiqua" w:eastAsia="宋体" w:cs="宋体"/>
      <w:color w:val="000000"/>
      <w:sz w:val="24"/>
      <w:szCs w:val="24"/>
      <w:lang w:val="en-US" w:eastAsia="zh-CN" w:bidi="ar-SA"/>
    </w:rPr>
  </w:style>
  <w:style w:type="paragraph" w:customStyle="1" w:styleId="35">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7">
    <w:name w:val="NormalCharacter"/>
    <w:qFormat/>
    <w:uiPriority w:val="99"/>
  </w:style>
  <w:style w:type="paragraph" w:styleId="38">
    <w:name w:val="No Spacing"/>
    <w:qFormat/>
    <w:uiPriority w:val="99"/>
    <w:pPr>
      <w:jc w:val="both"/>
      <w:textAlignment w:val="baseline"/>
    </w:pPr>
    <w:rPr>
      <w:rFonts w:ascii="Calibri" w:hAnsi="Calibri" w:eastAsia="宋体" w:cs="Times New Roman"/>
      <w:kern w:val="2"/>
      <w:sz w:val="21"/>
      <w:lang w:val="en-US" w:eastAsia="zh-CN" w:bidi="ar-SA"/>
    </w:rPr>
  </w:style>
  <w:style w:type="paragraph" w:customStyle="1" w:styleId="39">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styleId="40">
    <w:name w:val="List Paragraph"/>
    <w:basedOn w:val="1"/>
    <w:qFormat/>
    <w:uiPriority w:val="34"/>
    <w:pPr>
      <w:ind w:firstLine="420" w:firstLineChars="200"/>
    </w:pPr>
    <w:rPr>
      <w:rFonts w:ascii="Calibri" w:hAnsi="Calibri"/>
      <w:szCs w:val="22"/>
    </w:rPr>
  </w:style>
  <w:style w:type="character" w:customStyle="1" w:styleId="41">
    <w:name w:val="Variable"/>
    <w:qFormat/>
    <w:uiPriority w:val="0"/>
    <w:rPr>
      <w:i/>
    </w:rPr>
  </w:style>
  <w:style w:type="character" w:customStyle="1" w:styleId="42">
    <w:name w:val="正文缩进2格 Char"/>
    <w:link w:val="43"/>
    <w:qFormat/>
    <w:locked/>
    <w:uiPriority w:val="0"/>
    <w:rPr>
      <w:rFonts w:ascii="仿宋_GB2312" w:hAnsi="宋体" w:eastAsia="仿宋_GB2312"/>
      <w:kern w:val="2"/>
      <w:sz w:val="31"/>
      <w:szCs w:val="28"/>
      <w:lang w:bidi="ar-SA"/>
    </w:rPr>
  </w:style>
  <w:style w:type="paragraph" w:customStyle="1" w:styleId="43">
    <w:name w:val="正文缩进2格"/>
    <w:basedOn w:val="1"/>
    <w:link w:val="42"/>
    <w:qFormat/>
    <w:uiPriority w:val="0"/>
    <w:pPr>
      <w:spacing w:line="600" w:lineRule="exact"/>
      <w:ind w:firstLine="639" w:firstLineChars="206"/>
    </w:pPr>
    <w:rPr>
      <w:rFonts w:ascii="仿宋_GB2312" w:hAnsi="宋体" w:eastAsia="仿宋_GB2312"/>
      <w:sz w:val="31"/>
      <w:szCs w:val="28"/>
    </w:rPr>
  </w:style>
  <w:style w:type="character" w:customStyle="1" w:styleId="44">
    <w:name w:val="Normal Indent Char"/>
    <w:qFormat/>
    <w:locked/>
    <w:uiPriority w:val="0"/>
    <w:rPr>
      <w:rFonts w:eastAsia="宋体"/>
      <w:kern w:val="2"/>
      <w:sz w:val="21"/>
      <w:lang w:val="en-US" w:eastAsia="zh-CN" w:bidi="ar-SA"/>
    </w:rPr>
  </w:style>
  <w:style w:type="paragraph" w:customStyle="1" w:styleId="4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46">
    <w:name w:val="普通正文"/>
    <w:basedOn w:val="1"/>
    <w:qFormat/>
    <w:uiPriority w:val="0"/>
    <w:pPr>
      <w:adjustRightInd w:val="0"/>
      <w:spacing w:before="120" w:after="120" w:line="360" w:lineRule="auto"/>
      <w:ind w:left="-2" w:right="120" w:firstLine="480"/>
      <w:jc w:val="center"/>
      <w:textAlignment w:val="baseline"/>
    </w:pPr>
    <w:rPr>
      <w:rFonts w:ascii="Arial" w:hAnsi="Arial" w:cs="Arial"/>
      <w:kern w:val="0"/>
      <w:sz w:val="24"/>
      <w:szCs w:val="24"/>
    </w:rPr>
  </w:style>
  <w:style w:type="paragraph" w:customStyle="1" w:styleId="47">
    <w:name w:val="p0"/>
    <w:qFormat/>
    <w:uiPriority w:val="0"/>
    <w:pPr>
      <w:ind w:firstLine="200" w:firstLineChars="200"/>
    </w:pPr>
    <w:rPr>
      <w:rFonts w:ascii="Times New Roman" w:hAnsi="Times New Roman" w:eastAsia="宋体" w:cs="Times New Roman"/>
      <w:szCs w:val="21"/>
      <w:lang w:val="en-US" w:eastAsia="zh-CN" w:bidi="ar-SA"/>
    </w:rPr>
  </w:style>
  <w:style w:type="paragraph" w:customStyle="1" w:styleId="48">
    <w:name w:val="p16"/>
    <w:basedOn w:val="1"/>
    <w:qFormat/>
    <w:uiPriority w:val="99"/>
    <w:pPr>
      <w:widowControl/>
    </w:pPr>
    <w:rPr>
      <w:rFonts w:ascii="等线 Light" w:hAnsi="等线 Light"/>
      <w:kern w:val="0"/>
      <w:szCs w:val="21"/>
    </w:rPr>
  </w:style>
  <w:style w:type="paragraph" w:customStyle="1" w:styleId="49">
    <w:name w:val="p15"/>
    <w:basedOn w:val="1"/>
    <w:qFormat/>
    <w:uiPriority w:val="99"/>
    <w:pPr>
      <w:widowControl/>
    </w:pPr>
    <w:rPr>
      <w:rFonts w:ascii="等线 Light" w:hAnsi="等线 Light"/>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10926</Words>
  <Characters>11383</Characters>
  <Lines>489</Lines>
  <Paragraphs>624</Paragraphs>
  <TotalTime>28</TotalTime>
  <ScaleCrop>false</ScaleCrop>
  <LinksUpToDate>false</LinksUpToDate>
  <CharactersWithSpaces>12601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2021-11-26T08:39:00Z</dcterms:created>
  <dc:creator>胡</dc:creator>
  <cp:lastModifiedBy>WPS_1694424414</cp:lastModifiedBy>
  <cp:lastPrinted>2024-03-20T02:09:00Z</cp:lastPrinted>
  <dcterms:modified xsi:type="dcterms:W3CDTF">2024-11-06T01:36:19Z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45EB34CF56DE46A1A91BE50879A96EB7_13</vt:lpwstr>
  </property>
</Properties>
</file>