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E5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南通市海门生态环境局</w:t>
      </w:r>
    </w:p>
    <w:p w14:paraId="069EA8A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年法治政府建设情况报告</w:t>
      </w:r>
    </w:p>
    <w:p w14:paraId="27FDBC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2025年，在海门区委、区政府和上级生态环境部门的关心指导下，南通市海门生态环境局坚持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落实习近平总书记对全面依法治国工作重要指示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全面贯彻党的二十大和二十届历次全会精神，持续提升系统干部生态环境法治素养，全面落实普法责任制，</w:t>
      </w:r>
      <w:bookmarkStart w:id="0" w:name="OLE_LINK11"/>
      <w:bookmarkStart w:id="1" w:name="OLE_LINK12"/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牢固树立和践行“绿水青山就是金山银山”理念，</w:t>
      </w:r>
      <w:bookmarkEnd w:id="0"/>
      <w:bookmarkEnd w:id="1"/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为深入打好污染防治攻坚战提供坚实法治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保障。现将我局法治工作情况汇报如下：</w:t>
      </w:r>
    </w:p>
    <w:p w14:paraId="14490A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黑体_GBK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highlight w:val="none"/>
          <w:lang w:eastAsia="zh-CN"/>
        </w:rPr>
        <w:t>本年度推进法治政府建设的主要举措和成效</w:t>
      </w:r>
    </w:p>
    <w:p w14:paraId="663BBF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  <w:highlight w:val="none"/>
          <w:lang w:eastAsia="zh-CN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（一）落实科学治污、精准治污、依法治污等多项举措。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一是开展大气综合治理，推进中天钢铁焦化单元、海螺水泥超低排放改造。锚定移动源减排，淘汰国一及以下非道路移动机械193辆、国四柴油货车245辆。科学制定工业企业深度减排清单，污染高发期间，组织沿江工业集聚区、高架源企业开展友好协商减排，排放总量稳中有降</w:t>
      </w:r>
      <w:bookmarkStart w:id="2" w:name="OLE_LINK5"/>
      <w:bookmarkStart w:id="3" w:name="OLE_LINK1"/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；二是实施水环境综合整治，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开展省市考断面水质超标预警溯源，发出各类预警信息340起，整改断面水质问题100个。</w:t>
      </w:r>
      <w:bookmarkEnd w:id="2"/>
      <w:bookmarkEnd w:id="3"/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持续提升农村生活污水治理水平，194个行政村实现“三基本”要求，治理率达83.6%。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对全区106套20吨以上设施进行全覆盖监测，共采样119次，达标率99.2%；三是推进土壤污染防治和规范固体废物管理，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启动沿江1公里化工退出地块专项治理，共17个地块纳入专项整治清单，分级分类管理污染地块，巩固沿江化工污染治理成效。严控重点建设用地开发利用红线，对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个“一住两公”地块的场调报告组织专家评审，重点建设用地安全利用率达100%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联合城管、公安等部门，开展非法倾倒处置固体废物专项整治行动，排查各类固废倾倒疑似点位16处，向上海移交非法跨省转移建筑垃圾案件3起。</w:t>
      </w:r>
    </w:p>
    <w:p w14:paraId="1FC16F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bookmarkStart w:id="4" w:name="_Hlk105224506"/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bookmarkEnd w:id="4"/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优化环境执法监管。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充分利用在线监测数据和智能装备等开展非现场执法，非现场执法占比55.8%，以科技手段立案数占总立案数62.2%。“水天联动”科技赋能守护水环境安全，创新构建“无人机+无人船”立体监管体系，赋能环境应急、执法精准化，相关做法获人民日报宣传推广。规范涉企检查，制定《南通市海门生态环境局涉企行政检查工作方案》，明确凡检查必审批、凡入企必扫码。2025年入企执法检查频次、处罚案件数量、处罚金额实现“三下降”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入企执法检查频次同比下降45%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，行政处罚案件数同比下降68%，处罚金额数同比下降37.38%。</w:t>
      </w:r>
    </w:p>
    <w:p w14:paraId="16E7629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ascii="楷体_GB2312" w:hAnsi="Times New Roman" w:eastAsia="楷体_GB2312" w:cs="Times New Roman"/>
          <w:kern w:val="2"/>
          <w:sz w:val="32"/>
          <w:szCs w:val="32"/>
          <w:highlight w:val="none"/>
        </w:rPr>
        <w:t>持续提升环境应急和安全。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“强基提能”三年行动，31家较大环境风险企业基本完成任务收官。不断完善突发水污染事件三级防控体系，指导海门灵甸集中区水环境污染三级防控体系形成“一园一策一图”，海门经济技术开发区完善更新防控方案，帮扶华汇工业绿岛完善突发环境事件防控“三同时建设”。聚焦风险防控，强化对长江流域、城区水污染、企业环境安全巡查等联动处置，有效压降环境风险。常态化开展风险隐患排查整治，共排查企业327家次，发现一般环境隐患223个，整改闭环210个，整改率94.2%；重大环境隐患3个，整改率100%。</w:t>
      </w:r>
    </w:p>
    <w:p w14:paraId="40B879A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全力稳控化解信访。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“五个第一时间”响应机制，做到第一时间接收、上报、交办、处理、回复群众诉求。精准高效调处信访，构建实名举报优先查处、匿名举报精准查处、不实举报法治化解的“全链条闭环”体系，创新开展“围炉夜话”议事活动，成功化解悦来碳刷厂等一批环境信访。2025年共计受理环境信访948件（上年同期1155件），同比减量17.9%；完成第三轮中央生态环境保护督察交办信访事项整改验收销号。</w:t>
      </w:r>
    </w:p>
    <w:p w14:paraId="04BD74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五）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推进环境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能力提升。</w:t>
      </w:r>
      <w:r>
        <w:rPr>
          <w:rFonts w:hint="eastAsia" w:ascii="Times New Roman" w:hAnsi="Times New Roman" w:eastAsia="方正仿宋_GBK" w:cs="仿宋"/>
          <w:kern w:val="0"/>
          <w:sz w:val="32"/>
          <w:szCs w:val="32"/>
          <w:highlight w:val="none"/>
        </w:rPr>
        <w:t>高质量开展污染源监测、环境质量监测，今年以来，共形成环境质量数据6120个，出具环境质量报告（报表）109份，发布地表水环境质量专报11期；针对临江闸桥、浒通河桥、嫩江路桥、天西大桥等省考断面，开展溯源监测9轮次，为生态环境精准治理的重要支撑。协同利用无人机、无人船、走航车、便携式GC-MS等新装备赋能环境监测，提升工作质效。</w:t>
      </w:r>
    </w:p>
    <w:p w14:paraId="7916D99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（六）锻造环保铁军队伍。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利用中心组、“三会一课”等开展“坚定信心、鼓足干劲、勇挑大梁”和“优作风、提效能、促发展”大讨论。</w:t>
      </w:r>
      <w:r>
        <w:rPr>
          <w:rFonts w:hint="eastAsia" w:ascii="Times New Roman" w:hAnsi="Times New Roman" w:eastAsia="方正仿宋_GBK" w:cs="仿宋"/>
          <w:kern w:val="0"/>
          <w:sz w:val="32"/>
          <w:szCs w:val="32"/>
          <w:highlight w:val="none"/>
        </w:rPr>
        <w:t>创新实施“党员清水工程”、“卫蓝行动”、监测“手自一体”等先锋工程，升级“监测沙龙+”培训平台，累计开展培训34期，监测人员理论水平和实战水平实现双突破。</w:t>
      </w:r>
    </w:p>
    <w:p w14:paraId="71067B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不定期明察暗访值班情况、制服着装等，发布《作风效能建设监督通报》9期，通报批评10人次</w:t>
      </w:r>
    </w:p>
    <w:p w14:paraId="67F654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黑体_GBK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highlight w:val="none"/>
          <w:lang w:eastAsia="zh-CN"/>
        </w:rPr>
        <w:t>二、主要负责人履行推进法治建设第一责任人职责情况</w:t>
      </w:r>
    </w:p>
    <w:p w14:paraId="6C1BD63A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加强对法治建设的领导。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突出政治建设首位制。局党组严格落实“第一议题”制度，中心组集中学习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次、专题研讨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次，党组会学习“第一议题”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次。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充分发挥基层党组织战斗堡垒作用和党员先锋模范作用，构建教、学、练、战一体化培训体系，依托“执法周讲堂”、先锋大讲堂等阵地，加强年轻干部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实践锻炼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 w14:paraId="5BB3E3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开创宣教新局面。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“六五环境日”等主题日为契机，以“海小环海小净”宣教品牌为特色，联合区镇、检察院、学校等开展主题活动近20场，扩大生态文化宣教“朋友圈”。深化公众参与，开展生态研学等各类活动10余场，参与者超500余人次。张建伟环保志愿者协会“共饮长江水，守护长江美”志愿项目入选海门区第八届公益创投项目，联合开展“鱼你守护”等多场活动。联合东洲长江路小学打造海门区首个生物多样性科普长廊，集互动体验、科学实验、生态观察等功能于一体，打破了传统生态教育的局限。开展环保设施公众开放单位申报，中天钢铁入选第一批全国石化、钢铁、电力、建材行业环保设施向公众开放单位。强化宣传引导，在中国环境报等各级主流媒体上发表报道50余篇，网络平台录用各类稿件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余篇，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一组选手在全市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习近平生态文明思想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宣讲中摘得铜牌。</w:t>
      </w:r>
      <w:bookmarkStart w:id="8" w:name="_GoBack"/>
      <w:bookmarkEnd w:id="8"/>
    </w:p>
    <w:p w14:paraId="1217CA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bookmarkStart w:id="5" w:name="OLE_LINK19"/>
      <w:bookmarkStart w:id="6" w:name="OLE_LINK20"/>
      <w:r>
        <w:rPr>
          <w:rFonts w:ascii="楷体_GB2312" w:hAnsi="Times New Roman" w:eastAsia="楷体_GB2312" w:cs="Times New Roman"/>
          <w:sz w:val="32"/>
          <w:szCs w:val="32"/>
          <w:highlight w:val="none"/>
        </w:rPr>
        <w:t>加强有力有效服务</w:t>
      </w:r>
      <w:r>
        <w:rPr>
          <w:rFonts w:hint="eastAsia" w:ascii="楷体_GB2312" w:hAnsi="Times New Roman" w:eastAsia="楷体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楷体_GB2312" w:hAnsi="Times New Roman" w:eastAsia="楷体_GB2312" w:cs="Times New Roman"/>
          <w:sz w:val="32"/>
          <w:szCs w:val="32"/>
          <w:highlight w:val="none"/>
        </w:rPr>
        <w:t>聚焦重点行业绿色转型。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深化规划环评与项目环评联动，在全市率先落实环评告知承诺制、实现环评与排污许可“两证联办”、同类型项目“打捆审批”。对49个省市重大项目“建档立卡”，主动服务振江新能源、振江铸造、嘉吉粮油、通海港码头等重大项目落户。服务海川水务、工业绿岛2个环保基础设施项目及10家企业完成超长期国债储备项目申报。指导工业绿岛项目成功申报“环基贷”，获批贷款金额8.9亿元。指导完成排污权交易24笔，其中排污权二级市场交易4笔</w:t>
      </w:r>
      <w:bookmarkEnd w:id="5"/>
      <w:bookmarkEnd w:id="6"/>
      <w:bookmarkStart w:id="7" w:name="OLE_LINK9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大力推进企业清洁化生产，13家企业已完成清洁生产中期评估，明确中高费方案24个。持续推进全区纺织印染、装备制造、电子信息等七大行业全面整治提升，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家企业编制完成“一企一策”提升方案。</w:t>
      </w:r>
      <w:bookmarkEnd w:id="7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全面落实固定污染源排污许可“一证式”管理，实现排污单位“全覆盖”。开展园区“一张证”管理工作，核发海门经济技术开发区排污许可证。</w:t>
      </w:r>
    </w:p>
    <w:p w14:paraId="4F412F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三、存在问题及原因</w:t>
      </w:r>
    </w:p>
    <w:p w14:paraId="612008E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一是信访矛盾上行明显。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val="en-US" w:eastAsia="zh-CN"/>
        </w:rPr>
        <w:t>网络举报件日益增多，大环境类信访占比较大。因涉及多个部门，解决过程复杂，办理周期过长，群众对处理效果不满意，容易引发越访重访及舆情。非环境矛盾引发信访，积案化解难，存在经济利益纠纷或同行恶意举报的信访件数量占比较高。</w:t>
      </w:r>
    </w:p>
    <w:p w14:paraId="4CEEC78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eastAsia="方正仿宋_GBK"/>
          <w:highlight w:val="none"/>
          <w:lang w:eastAsia="zh-CN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二是环保队伍战斗力需进一步提高。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随着中央对生态环境保护要求的不断提高、人民群众对生态环境需求的逐渐提升，新法律法规、新技术、新手段不断应用，环境监管执法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eastAsia="zh-CN"/>
        </w:rPr>
        <w:t>要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满足当前形势任务需要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eastAsia="zh-CN"/>
        </w:rPr>
        <w:t>还有提升的空间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，执法办案、舆情处置、信访化解、非现场执法等能力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eastAsia="zh-CN"/>
        </w:rPr>
        <w:t>建设还需加强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Times New Roman" w:hAnsi="方正仿宋_GBK" w:eastAsia="方正仿宋_GBK" w:cs="方正仿宋_GBK"/>
          <w:sz w:val="32"/>
          <w:szCs w:val="32"/>
          <w:highlight w:val="none"/>
          <w:lang w:eastAsia="zh-CN"/>
        </w:rPr>
        <w:t>与公检法司及其他环境监管职能部门的协作还需进一步加强。</w:t>
      </w:r>
    </w:p>
    <w:p w14:paraId="68A2FA7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下一年度推进法治政府建设举措</w:t>
      </w:r>
    </w:p>
    <w:p w14:paraId="57F6F21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强化举措，</w:t>
      </w:r>
      <w:r>
        <w:rPr>
          <w:rFonts w:hint="default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坚持严格规范公正文明执法</w:t>
      </w: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  <w:t>拓展无人机、无人船、走航车等非现场执法监管手段及应用，高效整合各类环境监管数据，依托人工智能技术，提升环境问题发现率。通过专项培训培训、普法宣传、“邀约式”体检服务等，推动执法模式向事前预防、事中指导转变。</w:t>
      </w:r>
    </w:p>
    <w:p w14:paraId="5421ADD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持续化解突出环境问题。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  <w:t>牵头各区镇、相关部门常态化开展自查自纠，对已完成的整改央督、省督交办问题，继续加强日常巡查，强化长效管理，坚决防止问题回潮反弹，持续巩固整改成果。</w:t>
      </w:r>
    </w:p>
    <w:p w14:paraId="44F8A52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持续做好信访稳控化解。</w:t>
      </w:r>
      <w:r>
        <w:rPr>
          <w:rFonts w:hint="default" w:ascii="Times New Roman" w:hAnsi="方正仿宋_GBK" w:eastAsia="方正仿宋_GBK" w:cs="方正仿宋_GBK"/>
          <w:sz w:val="32"/>
          <w:szCs w:val="32"/>
          <w:highlight w:val="none"/>
        </w:rPr>
        <w:t>优化多元化解体系，在“环保老舅妈工作室”、“围炉夜话”基础上探索环境信访多元化解机制，及时就地化解矛盾纠纷，提高初信初访办理工作质量和效率。进一步畅通群众沟通反馈渠道，运用“公示牌、联系卡”制度，发挥有奖举报机制作用，落实“一次举报、四次回访”工作办法，建立良好的沟通反馈机制。切实推进环境信访法治化工作，运用法治思维和法治方式做好环境信访工作。</w:t>
      </w:r>
    </w:p>
    <w:p w14:paraId="6B62DD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）党建引领强队伍，更高标准提升干部队伍素养</w:t>
      </w:r>
    </w:p>
    <w:p w14:paraId="4A8C637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围绕坚定不移推进全面从严治党，以铁军队伍建设“七大工程”为抓手，压紧压实管党治党责任，加强干部队伍管理。</w:t>
      </w:r>
      <w:r>
        <w:rPr>
          <w:rFonts w:hint="eastAsia" w:ascii="Times New Roman" w:hAnsi="Times New Roman" w:eastAsia="方正楷体_GBK" w:cs="华文楷体"/>
          <w:b/>
          <w:sz w:val="32"/>
          <w:szCs w:val="32"/>
          <w:highlight w:val="none"/>
        </w:rPr>
        <w:t>一是加强党风廉政建设。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切实抓好习近平新时代中国特色社会主义思想“第一议题”学习落实。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  <w:highlight w:val="none"/>
        </w:rPr>
        <w:t>落实全面从严治党主体责任，确保干部队伍清正廉洁。充分发挥基层党组织战斗堡垒作用和党员先锋模范作用，构建教、学、练、战一体化培训体系，依托“执法讲堂”、先锋大讲堂等阵地，加强年轻干部培养，培育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  <w:highlight w:val="none"/>
        </w:rPr>
        <w:t>执法尖兵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”+“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  <w:highlight w:val="none"/>
        </w:rPr>
        <w:t>执法能手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”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_GBK" w:cs="华文楷体"/>
          <w:b/>
          <w:sz w:val="32"/>
          <w:szCs w:val="32"/>
          <w:highlight w:val="none"/>
        </w:rPr>
        <w:t>二是推动党建业务融合。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围绕美丽海门建设迈出新步伐，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结合局“十大主题工程”，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抓党建与生态环保业务深度融合，通过上下融、左右融、区域融和政企融等方法路径，推动实现生态环境质量持续改善向好。常态化开展崇启海联勤联动联建“毗邻党建”联盟工作，在毗邻党建、固废监管、应急处置、联合执法等方面不断深入合作，合力保障区域一体化生态环境屏障，绘就“毗邻联盟”助力新质发展的美丽蓝图。</w:t>
      </w:r>
      <w:r>
        <w:rPr>
          <w:rFonts w:hint="eastAsia" w:ascii="Times New Roman" w:hAnsi="Times New Roman" w:eastAsia="方正楷体_GBK" w:cs="华文楷体"/>
          <w:b/>
          <w:sz w:val="32"/>
          <w:szCs w:val="32"/>
          <w:highlight w:val="none"/>
        </w:rPr>
        <w:t>三是强化监督执纪效能。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局纪检组主动作为，适时联合市局区域纪检组，拓宽延伸监督执纪范围，聚焦会风会纪、廉洁从政、酒后驾驶、优化营商环境、年度重点工程任务等方面，做实专项监督、日常监督，精准运用监督执纪“第一种形态”，提升监督工作质效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4184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D41F6B8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E2E33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29D18"/>
    <w:multiLevelType w:val="singleLevel"/>
    <w:tmpl w:val="D4329D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ADD570"/>
    <w:multiLevelType w:val="singleLevel"/>
    <w:tmpl w:val="F3ADD5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E02E3E"/>
    <w:multiLevelType w:val="singleLevel"/>
    <w:tmpl w:val="11E02E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ODQ3ZGI3Njk4N2FhZDkyMmQ5MzFhYWMyYTkzOTkifQ=="/>
  </w:docVars>
  <w:rsids>
    <w:rsidRoot w:val="008806A3"/>
    <w:rsid w:val="00005D22"/>
    <w:rsid w:val="00014648"/>
    <w:rsid w:val="00023686"/>
    <w:rsid w:val="00024B50"/>
    <w:rsid w:val="00032B80"/>
    <w:rsid w:val="00034D56"/>
    <w:rsid w:val="000431E1"/>
    <w:rsid w:val="00043B2C"/>
    <w:rsid w:val="00046126"/>
    <w:rsid w:val="00051312"/>
    <w:rsid w:val="00096C39"/>
    <w:rsid w:val="000A0BB9"/>
    <w:rsid w:val="000A70E3"/>
    <w:rsid w:val="000B107A"/>
    <w:rsid w:val="000B1F15"/>
    <w:rsid w:val="000E48D5"/>
    <w:rsid w:val="000F06E2"/>
    <w:rsid w:val="00101AC0"/>
    <w:rsid w:val="0010728D"/>
    <w:rsid w:val="00113478"/>
    <w:rsid w:val="0011388C"/>
    <w:rsid w:val="001143CC"/>
    <w:rsid w:val="00141FA4"/>
    <w:rsid w:val="00147037"/>
    <w:rsid w:val="00155451"/>
    <w:rsid w:val="00155668"/>
    <w:rsid w:val="00182310"/>
    <w:rsid w:val="00191BCA"/>
    <w:rsid w:val="001B4E58"/>
    <w:rsid w:val="001D2DB8"/>
    <w:rsid w:val="001F144F"/>
    <w:rsid w:val="001F7222"/>
    <w:rsid w:val="002053E0"/>
    <w:rsid w:val="00207F35"/>
    <w:rsid w:val="00215092"/>
    <w:rsid w:val="00216E78"/>
    <w:rsid w:val="00272DF0"/>
    <w:rsid w:val="00281E2A"/>
    <w:rsid w:val="002949B7"/>
    <w:rsid w:val="00294E13"/>
    <w:rsid w:val="002C3336"/>
    <w:rsid w:val="002C433B"/>
    <w:rsid w:val="002D2521"/>
    <w:rsid w:val="002E5BB7"/>
    <w:rsid w:val="002F0EE6"/>
    <w:rsid w:val="00300E12"/>
    <w:rsid w:val="003105DD"/>
    <w:rsid w:val="00315A53"/>
    <w:rsid w:val="00320539"/>
    <w:rsid w:val="003234EB"/>
    <w:rsid w:val="00347FEA"/>
    <w:rsid w:val="00365CD9"/>
    <w:rsid w:val="0037712D"/>
    <w:rsid w:val="0039151C"/>
    <w:rsid w:val="0039250D"/>
    <w:rsid w:val="003A12EC"/>
    <w:rsid w:val="003A175F"/>
    <w:rsid w:val="003B0FDB"/>
    <w:rsid w:val="003B2410"/>
    <w:rsid w:val="003B4C3E"/>
    <w:rsid w:val="003D2999"/>
    <w:rsid w:val="003D63C3"/>
    <w:rsid w:val="003F05BA"/>
    <w:rsid w:val="00416AB0"/>
    <w:rsid w:val="00432A1E"/>
    <w:rsid w:val="00441BB6"/>
    <w:rsid w:val="00457879"/>
    <w:rsid w:val="004606DA"/>
    <w:rsid w:val="00464BD5"/>
    <w:rsid w:val="0049094F"/>
    <w:rsid w:val="004951F5"/>
    <w:rsid w:val="00495FE0"/>
    <w:rsid w:val="004B2B21"/>
    <w:rsid w:val="004D1F87"/>
    <w:rsid w:val="004E50FF"/>
    <w:rsid w:val="004F21AF"/>
    <w:rsid w:val="004F6952"/>
    <w:rsid w:val="004F6D8B"/>
    <w:rsid w:val="004F7585"/>
    <w:rsid w:val="00512B3E"/>
    <w:rsid w:val="00521AED"/>
    <w:rsid w:val="00526418"/>
    <w:rsid w:val="00550E72"/>
    <w:rsid w:val="0055346B"/>
    <w:rsid w:val="00564D34"/>
    <w:rsid w:val="00593626"/>
    <w:rsid w:val="0059780E"/>
    <w:rsid w:val="00597B90"/>
    <w:rsid w:val="005A1806"/>
    <w:rsid w:val="005A7208"/>
    <w:rsid w:val="005B1087"/>
    <w:rsid w:val="005C7678"/>
    <w:rsid w:val="005D0855"/>
    <w:rsid w:val="005D5D1C"/>
    <w:rsid w:val="005E348B"/>
    <w:rsid w:val="005E5952"/>
    <w:rsid w:val="005F5A1F"/>
    <w:rsid w:val="00633C15"/>
    <w:rsid w:val="006458DA"/>
    <w:rsid w:val="006474A4"/>
    <w:rsid w:val="0064751B"/>
    <w:rsid w:val="00652377"/>
    <w:rsid w:val="00676A3D"/>
    <w:rsid w:val="00677464"/>
    <w:rsid w:val="006A1BCE"/>
    <w:rsid w:val="006B4FD7"/>
    <w:rsid w:val="006C3C9E"/>
    <w:rsid w:val="006C40DD"/>
    <w:rsid w:val="006D4559"/>
    <w:rsid w:val="006D4B65"/>
    <w:rsid w:val="006F0AEB"/>
    <w:rsid w:val="006F4594"/>
    <w:rsid w:val="006F4CA7"/>
    <w:rsid w:val="00701488"/>
    <w:rsid w:val="00702E2D"/>
    <w:rsid w:val="007042BD"/>
    <w:rsid w:val="00705C16"/>
    <w:rsid w:val="00734310"/>
    <w:rsid w:val="0073728C"/>
    <w:rsid w:val="00741434"/>
    <w:rsid w:val="007572B6"/>
    <w:rsid w:val="00760A6F"/>
    <w:rsid w:val="00765843"/>
    <w:rsid w:val="007A250F"/>
    <w:rsid w:val="007A3C45"/>
    <w:rsid w:val="007A6368"/>
    <w:rsid w:val="007B5B88"/>
    <w:rsid w:val="007B66C2"/>
    <w:rsid w:val="007C3307"/>
    <w:rsid w:val="007C79AB"/>
    <w:rsid w:val="007D0954"/>
    <w:rsid w:val="007D30F7"/>
    <w:rsid w:val="00810EF9"/>
    <w:rsid w:val="0081713D"/>
    <w:rsid w:val="00825466"/>
    <w:rsid w:val="00832EC3"/>
    <w:rsid w:val="008453BD"/>
    <w:rsid w:val="00846389"/>
    <w:rsid w:val="00847411"/>
    <w:rsid w:val="00860416"/>
    <w:rsid w:val="00861708"/>
    <w:rsid w:val="008647F6"/>
    <w:rsid w:val="00866605"/>
    <w:rsid w:val="00880177"/>
    <w:rsid w:val="008806A3"/>
    <w:rsid w:val="008855D5"/>
    <w:rsid w:val="00886BDC"/>
    <w:rsid w:val="008926AC"/>
    <w:rsid w:val="008953F8"/>
    <w:rsid w:val="008A1EAD"/>
    <w:rsid w:val="008C0898"/>
    <w:rsid w:val="008D5567"/>
    <w:rsid w:val="008E7B64"/>
    <w:rsid w:val="008F3E1A"/>
    <w:rsid w:val="008F3FDF"/>
    <w:rsid w:val="008F66D8"/>
    <w:rsid w:val="00910FC2"/>
    <w:rsid w:val="00911BCB"/>
    <w:rsid w:val="00916543"/>
    <w:rsid w:val="00923C6E"/>
    <w:rsid w:val="009504F4"/>
    <w:rsid w:val="00955CEA"/>
    <w:rsid w:val="00962A4C"/>
    <w:rsid w:val="009652A3"/>
    <w:rsid w:val="00972758"/>
    <w:rsid w:val="00983ACC"/>
    <w:rsid w:val="00994390"/>
    <w:rsid w:val="009A2EFB"/>
    <w:rsid w:val="009A40D0"/>
    <w:rsid w:val="009B65B9"/>
    <w:rsid w:val="009B7A69"/>
    <w:rsid w:val="009C46D6"/>
    <w:rsid w:val="009D006F"/>
    <w:rsid w:val="00A03C58"/>
    <w:rsid w:val="00A3568A"/>
    <w:rsid w:val="00A651A0"/>
    <w:rsid w:val="00AB228B"/>
    <w:rsid w:val="00AC092F"/>
    <w:rsid w:val="00AC38E5"/>
    <w:rsid w:val="00B00493"/>
    <w:rsid w:val="00B06308"/>
    <w:rsid w:val="00B1065F"/>
    <w:rsid w:val="00B15D9B"/>
    <w:rsid w:val="00B254FD"/>
    <w:rsid w:val="00B31E67"/>
    <w:rsid w:val="00B60B64"/>
    <w:rsid w:val="00B708AA"/>
    <w:rsid w:val="00B81DCD"/>
    <w:rsid w:val="00B956A7"/>
    <w:rsid w:val="00BA0337"/>
    <w:rsid w:val="00BA166E"/>
    <w:rsid w:val="00BA1C33"/>
    <w:rsid w:val="00BB03A8"/>
    <w:rsid w:val="00BB7C30"/>
    <w:rsid w:val="00BF3A4C"/>
    <w:rsid w:val="00BF5C47"/>
    <w:rsid w:val="00C128AF"/>
    <w:rsid w:val="00C171A5"/>
    <w:rsid w:val="00C233C9"/>
    <w:rsid w:val="00C264A8"/>
    <w:rsid w:val="00C40C27"/>
    <w:rsid w:val="00C5790E"/>
    <w:rsid w:val="00C7600B"/>
    <w:rsid w:val="00C8497C"/>
    <w:rsid w:val="00C85EDB"/>
    <w:rsid w:val="00CA7753"/>
    <w:rsid w:val="00CB7E2F"/>
    <w:rsid w:val="00CC3B25"/>
    <w:rsid w:val="00CC5EFC"/>
    <w:rsid w:val="00D02DDD"/>
    <w:rsid w:val="00D1473F"/>
    <w:rsid w:val="00D52A14"/>
    <w:rsid w:val="00D5514E"/>
    <w:rsid w:val="00D60627"/>
    <w:rsid w:val="00D6157B"/>
    <w:rsid w:val="00D6488A"/>
    <w:rsid w:val="00D70AF7"/>
    <w:rsid w:val="00D85D85"/>
    <w:rsid w:val="00DA1D4B"/>
    <w:rsid w:val="00DC380B"/>
    <w:rsid w:val="00DD194A"/>
    <w:rsid w:val="00DD61FB"/>
    <w:rsid w:val="00E04299"/>
    <w:rsid w:val="00E12CCD"/>
    <w:rsid w:val="00E479F2"/>
    <w:rsid w:val="00E63D5C"/>
    <w:rsid w:val="00E74DD4"/>
    <w:rsid w:val="00E76953"/>
    <w:rsid w:val="00E82E9A"/>
    <w:rsid w:val="00E92AE3"/>
    <w:rsid w:val="00EC215C"/>
    <w:rsid w:val="00ED6417"/>
    <w:rsid w:val="00EE5A65"/>
    <w:rsid w:val="00EE7D7F"/>
    <w:rsid w:val="00EF13C4"/>
    <w:rsid w:val="00EF19D3"/>
    <w:rsid w:val="00EF40ED"/>
    <w:rsid w:val="00EF4B87"/>
    <w:rsid w:val="00F37148"/>
    <w:rsid w:val="00F55288"/>
    <w:rsid w:val="00F93DA2"/>
    <w:rsid w:val="00FA401D"/>
    <w:rsid w:val="00FF6356"/>
    <w:rsid w:val="010F3B4F"/>
    <w:rsid w:val="015631DE"/>
    <w:rsid w:val="01685AF7"/>
    <w:rsid w:val="01761E20"/>
    <w:rsid w:val="01974725"/>
    <w:rsid w:val="01B02E25"/>
    <w:rsid w:val="01E91AB4"/>
    <w:rsid w:val="02377801"/>
    <w:rsid w:val="02F27DF5"/>
    <w:rsid w:val="039C77C9"/>
    <w:rsid w:val="042D7C0E"/>
    <w:rsid w:val="04C9495C"/>
    <w:rsid w:val="05166C1F"/>
    <w:rsid w:val="0682131B"/>
    <w:rsid w:val="06FC0882"/>
    <w:rsid w:val="072C44ED"/>
    <w:rsid w:val="07395CFF"/>
    <w:rsid w:val="07AB0349"/>
    <w:rsid w:val="07F104CC"/>
    <w:rsid w:val="08ED3476"/>
    <w:rsid w:val="08EF273F"/>
    <w:rsid w:val="09C0632E"/>
    <w:rsid w:val="09D27027"/>
    <w:rsid w:val="0A56459C"/>
    <w:rsid w:val="0B3D323D"/>
    <w:rsid w:val="0B9D261A"/>
    <w:rsid w:val="0CC54B85"/>
    <w:rsid w:val="0CE265BB"/>
    <w:rsid w:val="0EFE5203"/>
    <w:rsid w:val="0FD919A7"/>
    <w:rsid w:val="108704A7"/>
    <w:rsid w:val="11443632"/>
    <w:rsid w:val="12360175"/>
    <w:rsid w:val="12EE1C44"/>
    <w:rsid w:val="13B87862"/>
    <w:rsid w:val="13C92283"/>
    <w:rsid w:val="13CC3B21"/>
    <w:rsid w:val="13E50F0A"/>
    <w:rsid w:val="146A5814"/>
    <w:rsid w:val="14D07641"/>
    <w:rsid w:val="14E657FA"/>
    <w:rsid w:val="152864CC"/>
    <w:rsid w:val="15354147"/>
    <w:rsid w:val="15C6423D"/>
    <w:rsid w:val="15E433A4"/>
    <w:rsid w:val="16191F30"/>
    <w:rsid w:val="164200CB"/>
    <w:rsid w:val="167C35DD"/>
    <w:rsid w:val="17AC6144"/>
    <w:rsid w:val="17DA09B8"/>
    <w:rsid w:val="180B10BC"/>
    <w:rsid w:val="18195648"/>
    <w:rsid w:val="181A3A85"/>
    <w:rsid w:val="187529D9"/>
    <w:rsid w:val="1A257974"/>
    <w:rsid w:val="1AA475A6"/>
    <w:rsid w:val="1AC5105B"/>
    <w:rsid w:val="1BDB4585"/>
    <w:rsid w:val="1C623275"/>
    <w:rsid w:val="1D1B676C"/>
    <w:rsid w:val="1DF261E4"/>
    <w:rsid w:val="1E4744D0"/>
    <w:rsid w:val="1ECB5101"/>
    <w:rsid w:val="1F044620"/>
    <w:rsid w:val="1F5E41C7"/>
    <w:rsid w:val="1FC16504"/>
    <w:rsid w:val="20280331"/>
    <w:rsid w:val="204319E9"/>
    <w:rsid w:val="206550E2"/>
    <w:rsid w:val="2148274F"/>
    <w:rsid w:val="21582E98"/>
    <w:rsid w:val="21EA7F94"/>
    <w:rsid w:val="226D1CAC"/>
    <w:rsid w:val="22BC0F7A"/>
    <w:rsid w:val="22D37E06"/>
    <w:rsid w:val="22DB168B"/>
    <w:rsid w:val="236C49D9"/>
    <w:rsid w:val="23751ADF"/>
    <w:rsid w:val="2389558B"/>
    <w:rsid w:val="24BE1FBA"/>
    <w:rsid w:val="2540611D"/>
    <w:rsid w:val="25E22D30"/>
    <w:rsid w:val="25E83DBA"/>
    <w:rsid w:val="264513F8"/>
    <w:rsid w:val="26D1431F"/>
    <w:rsid w:val="26EA27E4"/>
    <w:rsid w:val="271A7CF9"/>
    <w:rsid w:val="28884063"/>
    <w:rsid w:val="29474B3D"/>
    <w:rsid w:val="29496228"/>
    <w:rsid w:val="29891E41"/>
    <w:rsid w:val="2A5832D1"/>
    <w:rsid w:val="2AB47391"/>
    <w:rsid w:val="2C077995"/>
    <w:rsid w:val="2C1D4240"/>
    <w:rsid w:val="2C5571FB"/>
    <w:rsid w:val="2C950AFD"/>
    <w:rsid w:val="2D301F4B"/>
    <w:rsid w:val="2DB07C36"/>
    <w:rsid w:val="2DB70319"/>
    <w:rsid w:val="2DC17480"/>
    <w:rsid w:val="2DDD4A26"/>
    <w:rsid w:val="2DF47AA5"/>
    <w:rsid w:val="2E640371"/>
    <w:rsid w:val="2E786F75"/>
    <w:rsid w:val="2EDC0C65"/>
    <w:rsid w:val="2F2B064D"/>
    <w:rsid w:val="2FC07BC7"/>
    <w:rsid w:val="2FD656B4"/>
    <w:rsid w:val="303E14AB"/>
    <w:rsid w:val="306F78B6"/>
    <w:rsid w:val="32245959"/>
    <w:rsid w:val="33272CFD"/>
    <w:rsid w:val="33900364"/>
    <w:rsid w:val="3390201E"/>
    <w:rsid w:val="33A238CF"/>
    <w:rsid w:val="33DA14EB"/>
    <w:rsid w:val="343F6233"/>
    <w:rsid w:val="34537E11"/>
    <w:rsid w:val="3498084D"/>
    <w:rsid w:val="34BD55E4"/>
    <w:rsid w:val="34CB7DC1"/>
    <w:rsid w:val="34DF18A1"/>
    <w:rsid w:val="350B03FE"/>
    <w:rsid w:val="355359F9"/>
    <w:rsid w:val="355E6E68"/>
    <w:rsid w:val="358A766C"/>
    <w:rsid w:val="35977693"/>
    <w:rsid w:val="35BF4E3C"/>
    <w:rsid w:val="370922AC"/>
    <w:rsid w:val="37CD3C9D"/>
    <w:rsid w:val="37FE2DCB"/>
    <w:rsid w:val="38E52E0C"/>
    <w:rsid w:val="398C1672"/>
    <w:rsid w:val="3A5D1451"/>
    <w:rsid w:val="3A701529"/>
    <w:rsid w:val="3A7E7074"/>
    <w:rsid w:val="3A87767E"/>
    <w:rsid w:val="3AFD5E19"/>
    <w:rsid w:val="3B4F136D"/>
    <w:rsid w:val="3B6E533A"/>
    <w:rsid w:val="3BDA47C6"/>
    <w:rsid w:val="3BE52761"/>
    <w:rsid w:val="3C3C01DA"/>
    <w:rsid w:val="3C687931"/>
    <w:rsid w:val="3CC05722"/>
    <w:rsid w:val="3D010B81"/>
    <w:rsid w:val="3DC4038C"/>
    <w:rsid w:val="3E380C8B"/>
    <w:rsid w:val="3E5139E4"/>
    <w:rsid w:val="3F0D6C18"/>
    <w:rsid w:val="3F1D70F0"/>
    <w:rsid w:val="404171CE"/>
    <w:rsid w:val="407A652F"/>
    <w:rsid w:val="40DA589D"/>
    <w:rsid w:val="41665369"/>
    <w:rsid w:val="41A53138"/>
    <w:rsid w:val="41FF1B86"/>
    <w:rsid w:val="42114C71"/>
    <w:rsid w:val="424C5D66"/>
    <w:rsid w:val="42EE5C48"/>
    <w:rsid w:val="42FB3958"/>
    <w:rsid w:val="431E7646"/>
    <w:rsid w:val="43367005"/>
    <w:rsid w:val="43C24475"/>
    <w:rsid w:val="43D84ECA"/>
    <w:rsid w:val="4427252A"/>
    <w:rsid w:val="443609BF"/>
    <w:rsid w:val="444A6219"/>
    <w:rsid w:val="44672175"/>
    <w:rsid w:val="44BB6D19"/>
    <w:rsid w:val="44EA3325"/>
    <w:rsid w:val="45A4384A"/>
    <w:rsid w:val="45BA3B10"/>
    <w:rsid w:val="45CF69D6"/>
    <w:rsid w:val="4690085B"/>
    <w:rsid w:val="469A0A3E"/>
    <w:rsid w:val="47013507"/>
    <w:rsid w:val="47064679"/>
    <w:rsid w:val="470E5B90"/>
    <w:rsid w:val="471A1ED2"/>
    <w:rsid w:val="476D294A"/>
    <w:rsid w:val="47A125F4"/>
    <w:rsid w:val="48847F4B"/>
    <w:rsid w:val="48B0193B"/>
    <w:rsid w:val="48C93BB0"/>
    <w:rsid w:val="49635DB3"/>
    <w:rsid w:val="49D8128A"/>
    <w:rsid w:val="4AA523FB"/>
    <w:rsid w:val="4AE86CFA"/>
    <w:rsid w:val="4B72052F"/>
    <w:rsid w:val="4B7C00B3"/>
    <w:rsid w:val="4B9D75B1"/>
    <w:rsid w:val="4BE331DB"/>
    <w:rsid w:val="4BE40D01"/>
    <w:rsid w:val="4BF74ED8"/>
    <w:rsid w:val="4C053323"/>
    <w:rsid w:val="4C242AD8"/>
    <w:rsid w:val="4C5B29DC"/>
    <w:rsid w:val="4D7A7118"/>
    <w:rsid w:val="4DD7526F"/>
    <w:rsid w:val="4E255D2C"/>
    <w:rsid w:val="4EF23FDF"/>
    <w:rsid w:val="507C59AC"/>
    <w:rsid w:val="50F66A11"/>
    <w:rsid w:val="512E314A"/>
    <w:rsid w:val="514C1822"/>
    <w:rsid w:val="5222272C"/>
    <w:rsid w:val="527A1C25"/>
    <w:rsid w:val="52BA4240"/>
    <w:rsid w:val="52CA2422"/>
    <w:rsid w:val="532A715E"/>
    <w:rsid w:val="53FE2004"/>
    <w:rsid w:val="540D2995"/>
    <w:rsid w:val="54324CFF"/>
    <w:rsid w:val="550F6DEF"/>
    <w:rsid w:val="55284354"/>
    <w:rsid w:val="558D745B"/>
    <w:rsid w:val="55A65C4B"/>
    <w:rsid w:val="55A95AB1"/>
    <w:rsid w:val="55B10E2F"/>
    <w:rsid w:val="58355079"/>
    <w:rsid w:val="592129AE"/>
    <w:rsid w:val="59916628"/>
    <w:rsid w:val="59FE6770"/>
    <w:rsid w:val="5A13112F"/>
    <w:rsid w:val="5A4B6B1B"/>
    <w:rsid w:val="5A6A16AB"/>
    <w:rsid w:val="5AB915EF"/>
    <w:rsid w:val="5B632B55"/>
    <w:rsid w:val="5C0E6052"/>
    <w:rsid w:val="5CF05758"/>
    <w:rsid w:val="5D174E5B"/>
    <w:rsid w:val="5D2C419E"/>
    <w:rsid w:val="5D4635C9"/>
    <w:rsid w:val="5DF63241"/>
    <w:rsid w:val="5F822556"/>
    <w:rsid w:val="5F99786C"/>
    <w:rsid w:val="5FB36BC8"/>
    <w:rsid w:val="5FDB0C6E"/>
    <w:rsid w:val="5FDC1718"/>
    <w:rsid w:val="5FE817FC"/>
    <w:rsid w:val="60032F94"/>
    <w:rsid w:val="600D4872"/>
    <w:rsid w:val="60883EF9"/>
    <w:rsid w:val="609D79A4"/>
    <w:rsid w:val="63072F03"/>
    <w:rsid w:val="641461CF"/>
    <w:rsid w:val="64354398"/>
    <w:rsid w:val="643F18E5"/>
    <w:rsid w:val="6478146A"/>
    <w:rsid w:val="649B244D"/>
    <w:rsid w:val="64CF659A"/>
    <w:rsid w:val="65856C59"/>
    <w:rsid w:val="65BF03BD"/>
    <w:rsid w:val="661F2C0A"/>
    <w:rsid w:val="66C11F13"/>
    <w:rsid w:val="67874F0A"/>
    <w:rsid w:val="67A05FCC"/>
    <w:rsid w:val="68181355"/>
    <w:rsid w:val="690F0FFE"/>
    <w:rsid w:val="69B3154C"/>
    <w:rsid w:val="69DD3507"/>
    <w:rsid w:val="6B19056F"/>
    <w:rsid w:val="6B347157"/>
    <w:rsid w:val="6BBE4C73"/>
    <w:rsid w:val="6BF61708"/>
    <w:rsid w:val="6CBA6410"/>
    <w:rsid w:val="6CFA59CE"/>
    <w:rsid w:val="6D1475E5"/>
    <w:rsid w:val="6D212753"/>
    <w:rsid w:val="6D4A0EB4"/>
    <w:rsid w:val="6D754F28"/>
    <w:rsid w:val="6DB4611F"/>
    <w:rsid w:val="6DBE0F5A"/>
    <w:rsid w:val="6DD47B9B"/>
    <w:rsid w:val="6DE704B1"/>
    <w:rsid w:val="6E375FBF"/>
    <w:rsid w:val="6EE75CF6"/>
    <w:rsid w:val="6F63625D"/>
    <w:rsid w:val="6F6561FB"/>
    <w:rsid w:val="72852551"/>
    <w:rsid w:val="73726A6F"/>
    <w:rsid w:val="73827BCF"/>
    <w:rsid w:val="73F73CFA"/>
    <w:rsid w:val="74513AED"/>
    <w:rsid w:val="766E250E"/>
    <w:rsid w:val="774424D0"/>
    <w:rsid w:val="778A38E9"/>
    <w:rsid w:val="7791050F"/>
    <w:rsid w:val="77A6318B"/>
    <w:rsid w:val="77F64995"/>
    <w:rsid w:val="78153022"/>
    <w:rsid w:val="789254BD"/>
    <w:rsid w:val="78A050A6"/>
    <w:rsid w:val="78B95140"/>
    <w:rsid w:val="78FB3062"/>
    <w:rsid w:val="7A287E87"/>
    <w:rsid w:val="7A7A41B1"/>
    <w:rsid w:val="7AA137B0"/>
    <w:rsid w:val="7B3D5BB4"/>
    <w:rsid w:val="7BB22BED"/>
    <w:rsid w:val="7C5950EA"/>
    <w:rsid w:val="7C694787"/>
    <w:rsid w:val="7C8025FB"/>
    <w:rsid w:val="7CF6013C"/>
    <w:rsid w:val="7D4F211A"/>
    <w:rsid w:val="7EA61CC2"/>
    <w:rsid w:val="7F030B14"/>
    <w:rsid w:val="7F5B544D"/>
    <w:rsid w:val="7F9D431D"/>
    <w:rsid w:val="7FD52A5E"/>
    <w:rsid w:val="7FD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link w:val="20"/>
    <w:autoRedefine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toc 8"/>
    <w:next w:val="1"/>
    <w:qFormat/>
    <w:uiPriority w:val="0"/>
    <w:pPr>
      <w:ind w:left="2975"/>
      <w:jc w:val="both"/>
    </w:pPr>
    <w:rPr>
      <w:rFonts w:ascii="Malgun Gothic" w:hAnsi="Malgun Gothic" w:eastAsia="Malgun Gothic" w:cs="Malgun Gothic"/>
      <w:color w:val="000000"/>
      <w:sz w:val="21"/>
      <w:szCs w:val="21"/>
      <w:u w:color="000000"/>
      <w:lang w:val="en-US" w:eastAsia="zh-CN" w:bidi="ar-SA"/>
    </w:rPr>
  </w:style>
  <w:style w:type="paragraph" w:styleId="9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2"/>
    <w:autoRedefine/>
    <w:qFormat/>
    <w:uiPriority w:val="99"/>
    <w:rPr>
      <w:sz w:val="18"/>
      <w:szCs w:val="18"/>
    </w:rPr>
  </w:style>
  <w:style w:type="paragraph" w:customStyle="1" w:styleId="17">
    <w:name w:val="UserStyle_2"/>
    <w:basedOn w:val="1"/>
    <w:autoRedefine/>
    <w:qFormat/>
    <w:uiPriority w:val="0"/>
    <w:pPr>
      <w:spacing w:line="560" w:lineRule="exact"/>
      <w:ind w:firstLine="880" w:firstLineChars="200"/>
      <w:textAlignment w:val="baseline"/>
    </w:pPr>
    <w:rPr>
      <w:rFonts w:ascii="Times New Roman" w:hAnsi="Times New Roman" w:eastAsia="方正仿宋_GBK" w:cs="Times New Roman"/>
      <w:kern w:val="0"/>
      <w:sz w:val="32"/>
    </w:rPr>
  </w:style>
  <w:style w:type="character" w:customStyle="1" w:styleId="18">
    <w:name w:val="NormalCharacter"/>
    <w:link w:val="19"/>
    <w:autoRedefine/>
    <w:semiHidden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">
    <w:name w:val="UserStyle_0"/>
    <w:basedOn w:val="1"/>
    <w:link w:val="18"/>
    <w:qFormat/>
    <w:uiPriority w:val="0"/>
    <w:pPr>
      <w:widowControl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0">
    <w:name w:val="正文文本 Char"/>
    <w:basedOn w:val="13"/>
    <w:link w:val="5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21">
    <w:name w:val="正文首行缩进 21"/>
    <w:basedOn w:val="22"/>
    <w:autoRedefine/>
    <w:qFormat/>
    <w:uiPriority w:val="0"/>
    <w:pPr>
      <w:spacing w:line="360" w:lineRule="auto"/>
      <w:ind w:firstLine="420" w:firstLineChars="200"/>
      <w:textAlignment w:val="baseline"/>
    </w:pPr>
    <w:rPr>
      <w:sz w:val="24"/>
    </w:rPr>
  </w:style>
  <w:style w:type="paragraph" w:customStyle="1" w:styleId="22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3782</Words>
  <Characters>3892</Characters>
  <Lines>42</Lines>
  <Paragraphs>11</Paragraphs>
  <TotalTime>21</TotalTime>
  <ScaleCrop>false</ScaleCrop>
  <LinksUpToDate>false</LinksUpToDate>
  <CharactersWithSpaces>3892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2021-11-25T01:55:00Z</dcterms:created>
  <dc:creator>张磊</dc:creator>
  <cp:lastModifiedBy>_</cp:lastModifiedBy>
  <dcterms:modified xsi:type="dcterms:W3CDTF">2026-03-05T09:02:11Z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4D3DB7124EAC40C392E2BE3D23834F23_13</vt:lpwstr>
  </property>
  <property fmtid="{D5CDD505-2E9C-101B-9397-08002B2CF9AE}" pid="4" name="KSOTemplateDocerSaveRecord">
    <vt:lpwstr>eyJoZGlkIjoiMzY2ODU1MGQ4ZjliOTNlMWQwNDkwYTY3ZDRmODlmMmEiLCJ1c2VySWQiOiI2OTY5MjEzNzcifQ==</vt:lpwstr>
  </property>
</Properties>
</file>