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eastAsia="zh-CN"/>
        </w:rPr>
        <w:t>第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四季度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第四季度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核与辐射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人次。发现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838"/>
        <w:gridCol w:w="1598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南通航宇检测科技有限公司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发现问题并已整改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环球新材料(南通)股份有限公司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南通诚峰铜业有限公司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发现问题并已整改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三星镇卫生院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发现问题并已整改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南通市海门玉蕙口腔医院有限公司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8615983"/>
    <w:rsid w:val="09811A37"/>
    <w:rsid w:val="09D4406B"/>
    <w:rsid w:val="0A31076B"/>
    <w:rsid w:val="0F320FE9"/>
    <w:rsid w:val="18EF28AE"/>
    <w:rsid w:val="19CF2F48"/>
    <w:rsid w:val="1A682975"/>
    <w:rsid w:val="1BD56AE5"/>
    <w:rsid w:val="1D0F2C2B"/>
    <w:rsid w:val="1D381FCE"/>
    <w:rsid w:val="1D61200F"/>
    <w:rsid w:val="224A5CDD"/>
    <w:rsid w:val="234D5487"/>
    <w:rsid w:val="2405072E"/>
    <w:rsid w:val="241C3137"/>
    <w:rsid w:val="29B350F4"/>
    <w:rsid w:val="2C2E31BB"/>
    <w:rsid w:val="2DBD4046"/>
    <w:rsid w:val="31930DFB"/>
    <w:rsid w:val="349321DF"/>
    <w:rsid w:val="38AE1C6D"/>
    <w:rsid w:val="3E4E3892"/>
    <w:rsid w:val="3E7C74BA"/>
    <w:rsid w:val="406B3CE6"/>
    <w:rsid w:val="43CE34ED"/>
    <w:rsid w:val="446A2E2D"/>
    <w:rsid w:val="4A642AF9"/>
    <w:rsid w:val="4EB224EB"/>
    <w:rsid w:val="50574B47"/>
    <w:rsid w:val="50A278B3"/>
    <w:rsid w:val="51CB68D7"/>
    <w:rsid w:val="51F96530"/>
    <w:rsid w:val="52595FBA"/>
    <w:rsid w:val="534C1A5D"/>
    <w:rsid w:val="58C11DB5"/>
    <w:rsid w:val="5ACD01AD"/>
    <w:rsid w:val="5EA005FA"/>
    <w:rsid w:val="62905EE5"/>
    <w:rsid w:val="63D0187D"/>
    <w:rsid w:val="6C26648E"/>
    <w:rsid w:val="7366180D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1804</Words>
  <Characters>1871</Characters>
  <Lines>5</Lines>
  <Paragraphs>1</Paragraphs>
  <TotalTime>2</TotalTime>
  <ScaleCrop>false</ScaleCrop>
  <LinksUpToDate>false</LinksUpToDate>
  <CharactersWithSpaces>1871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Administrator</cp:lastModifiedBy>
  <cp:lastPrinted>2025-01-06T02:55:34Z</cp:lastPrinted>
  <dcterms:modified xsi:type="dcterms:W3CDTF">2025-01-06T02:56:58Z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DC41DECD907849889D006972271DE849</vt:lpwstr>
  </property>
</Properties>
</file>