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20B08">
      <w:pPr>
        <w:rPr>
          <w:rFonts w:ascii="宋体" w:hAnsi="宋体"/>
          <w:b/>
          <w:sz w:val="84"/>
          <w:szCs w:val="84"/>
        </w:rPr>
      </w:pPr>
    </w:p>
    <w:p w14:paraId="2681E63F">
      <w:pPr>
        <w:jc w:val="center"/>
        <w:rPr>
          <w:rFonts w:ascii="华文新魏" w:hAnsi="Times New Roman" w:eastAsia="华文新魏"/>
          <w:b/>
          <w:sz w:val="84"/>
          <w:szCs w:val="84"/>
        </w:rPr>
      </w:pPr>
    </w:p>
    <w:p w14:paraId="4DFDC7D1">
      <w:pPr>
        <w:jc w:val="center"/>
        <w:rPr>
          <w:rFonts w:ascii="华文新魏" w:hAnsi="Times New Roman" w:eastAsia="华文新魏"/>
          <w:b/>
          <w:sz w:val="84"/>
          <w:szCs w:val="84"/>
        </w:rPr>
      </w:pPr>
      <w:r>
        <w:rPr>
          <w:rFonts w:hint="eastAsia" w:ascii="华文新魏" w:hAnsi="Times New Roman" w:eastAsia="华文新魏"/>
          <w:b/>
          <w:sz w:val="84"/>
          <w:szCs w:val="84"/>
        </w:rPr>
        <w:t>招标文件</w:t>
      </w:r>
    </w:p>
    <w:p w14:paraId="3BFB9501">
      <w:pPr>
        <w:rPr>
          <w:rFonts w:ascii="华文新魏" w:hAnsi="Times New Roman" w:eastAsia="华文新魏"/>
          <w:b/>
          <w:sz w:val="84"/>
          <w:szCs w:val="84"/>
        </w:rPr>
      </w:pPr>
    </w:p>
    <w:p w14:paraId="2F24C3E2">
      <w:pPr>
        <w:jc w:val="center"/>
        <w:rPr>
          <w:rFonts w:ascii="华文新魏" w:hAnsi="Times New Roman" w:eastAsia="华文新魏"/>
          <w:b/>
          <w:sz w:val="84"/>
          <w:szCs w:val="84"/>
        </w:rPr>
      </w:pPr>
    </w:p>
    <w:p w14:paraId="3767A075">
      <w:pPr>
        <w:jc w:val="center"/>
        <w:rPr>
          <w:rFonts w:ascii="华文新魏" w:hAnsi="Times New Roman" w:eastAsia="华文新魏"/>
          <w:b/>
          <w:sz w:val="84"/>
          <w:szCs w:val="84"/>
        </w:rPr>
      </w:pPr>
    </w:p>
    <w:p w14:paraId="5DD0E106">
      <w:pPr>
        <w:snapToGrid w:val="0"/>
        <w:spacing w:line="480" w:lineRule="auto"/>
        <w:ind w:left="1600" w:hanging="1600" w:hangingChars="500"/>
        <w:rPr>
          <w:rFonts w:hint="eastAsia" w:ascii="宋体" w:hAnsi="宋体" w:eastAsia="宋体"/>
          <w:color w:val="000000" w:themeColor="text1"/>
          <w:sz w:val="32"/>
          <w:szCs w:val="32"/>
          <w:u w:val="single"/>
          <w:lang w:eastAsia="zh-CN"/>
        </w:rPr>
      </w:pPr>
      <w:r>
        <w:rPr>
          <w:rFonts w:hint="eastAsia" w:ascii="宋体" w:hAnsi="宋体"/>
          <w:color w:val="000000"/>
          <w:sz w:val="32"/>
          <w:szCs w:val="32"/>
        </w:rPr>
        <w:t>项目名称：</w:t>
      </w:r>
      <w:r>
        <w:rPr>
          <w:rFonts w:hint="eastAsia" w:ascii="宋体" w:hAnsi="宋体"/>
          <w:color w:val="000000" w:themeColor="text1"/>
          <w:sz w:val="32"/>
          <w:szCs w:val="32"/>
          <w:u w:val="single"/>
          <w:lang w:eastAsia="zh-CN"/>
        </w:rPr>
        <w:t>南通市海门生态环境局采购“十五五”国家地下水环境质量监测点调整项目</w:t>
      </w:r>
    </w:p>
    <w:p w14:paraId="4D86558B">
      <w:pPr>
        <w:snapToGrid w:val="0"/>
        <w:spacing w:line="480" w:lineRule="auto"/>
        <w:rPr>
          <w:rFonts w:hint="default" w:ascii="宋体" w:hAnsi="宋体" w:eastAsia="宋体"/>
          <w:color w:val="000000" w:themeColor="text1"/>
          <w:sz w:val="32"/>
          <w:szCs w:val="32"/>
          <w:u w:val="single"/>
          <w:lang w:val="en-US" w:eastAsia="zh-CN"/>
        </w:rPr>
      </w:pPr>
      <w:r>
        <w:rPr>
          <w:rFonts w:hint="eastAsia" w:ascii="宋体" w:hAnsi="宋体"/>
          <w:color w:val="000000" w:themeColor="text1"/>
          <w:sz w:val="32"/>
          <w:szCs w:val="32"/>
        </w:rPr>
        <w:t>项目编号：</w:t>
      </w:r>
      <w:r>
        <w:rPr>
          <w:rFonts w:hint="eastAsia" w:ascii="宋体" w:hAnsi="宋体"/>
          <w:color w:val="000000" w:themeColor="text1"/>
          <w:sz w:val="32"/>
          <w:szCs w:val="32"/>
          <w:u w:val="single"/>
          <w:lang w:val="en-US" w:eastAsia="zh-CN"/>
        </w:rPr>
        <w:t>HMSTHJJ20250501</w:t>
      </w:r>
    </w:p>
    <w:p w14:paraId="79C392B2">
      <w:pPr>
        <w:snapToGrid w:val="0"/>
        <w:spacing w:line="480" w:lineRule="auto"/>
        <w:rPr>
          <w:rFonts w:hint="eastAsia" w:ascii="宋体" w:hAnsi="宋体" w:eastAsia="宋体"/>
          <w:color w:val="000000"/>
          <w:sz w:val="32"/>
          <w:szCs w:val="32"/>
          <w:u w:val="single"/>
          <w:lang w:eastAsia="zh-CN"/>
        </w:rPr>
      </w:pPr>
      <w:r>
        <w:rPr>
          <w:rFonts w:hint="eastAsia" w:ascii="宋体" w:hAnsi="宋体"/>
          <w:color w:val="000000"/>
          <w:sz w:val="32"/>
          <w:szCs w:val="32"/>
        </w:rPr>
        <w:t>采购单位：</w:t>
      </w:r>
      <w:r>
        <w:rPr>
          <w:rFonts w:hint="eastAsia" w:ascii="宋体" w:hAnsi="宋体"/>
          <w:color w:val="000000"/>
          <w:sz w:val="32"/>
          <w:szCs w:val="32"/>
          <w:u w:val="single"/>
          <w:lang w:eastAsia="zh-CN"/>
        </w:rPr>
        <w:t>南通市海门生态环境局</w:t>
      </w:r>
    </w:p>
    <w:p w14:paraId="3BDEE352">
      <w:pPr>
        <w:spacing w:line="480" w:lineRule="auto"/>
        <w:rPr>
          <w:rFonts w:hint="eastAsia" w:ascii="宋体" w:hAnsi="宋体" w:eastAsia="宋体"/>
          <w:color w:val="000000"/>
          <w:sz w:val="32"/>
          <w:szCs w:val="32"/>
          <w:u w:val="single"/>
          <w:lang w:eastAsia="zh-CN"/>
        </w:rPr>
      </w:pPr>
      <w:r>
        <w:rPr>
          <w:rFonts w:hint="eastAsia" w:ascii="宋体" w:hAnsi="宋体"/>
          <w:color w:val="000000"/>
          <w:sz w:val="32"/>
          <w:szCs w:val="32"/>
        </w:rPr>
        <w:t>代理公司：</w:t>
      </w:r>
      <w:r>
        <w:rPr>
          <w:rFonts w:hint="eastAsia" w:ascii="宋体" w:hAnsi="宋体"/>
          <w:color w:val="000000"/>
          <w:sz w:val="32"/>
          <w:szCs w:val="32"/>
          <w:u w:val="single"/>
          <w:lang w:eastAsia="zh-CN"/>
        </w:rPr>
        <w:t>国鼎和诚项目管理集团有限公司</w:t>
      </w:r>
    </w:p>
    <w:p w14:paraId="400C173D">
      <w:pPr>
        <w:spacing w:line="800" w:lineRule="exact"/>
        <w:rPr>
          <w:rFonts w:ascii="宋体" w:hAnsi="宋体"/>
          <w:color w:val="000000"/>
          <w:sz w:val="32"/>
          <w:szCs w:val="32"/>
          <w:u w:val="single"/>
        </w:rPr>
      </w:pPr>
    </w:p>
    <w:p w14:paraId="55208F38">
      <w:pPr>
        <w:spacing w:line="800" w:lineRule="exact"/>
        <w:rPr>
          <w:rFonts w:ascii="宋体" w:hAnsi="宋体"/>
          <w:color w:val="000000"/>
          <w:sz w:val="32"/>
          <w:szCs w:val="32"/>
          <w:u w:val="single"/>
        </w:rPr>
      </w:pPr>
    </w:p>
    <w:p w14:paraId="13CEE076">
      <w:pPr>
        <w:spacing w:line="360" w:lineRule="exact"/>
        <w:jc w:val="center"/>
        <w:rPr>
          <w:rFonts w:ascii="宋体" w:hAnsi="宋体"/>
          <w:sz w:val="30"/>
        </w:rPr>
      </w:pPr>
      <w:r>
        <w:rPr>
          <w:rFonts w:hint="eastAsia" w:ascii="宋体" w:hAnsi="宋体"/>
          <w:b/>
          <w:bCs/>
          <w:sz w:val="32"/>
          <w:szCs w:val="32"/>
        </w:rPr>
        <w:t>二○二</w:t>
      </w:r>
      <w:r>
        <w:rPr>
          <w:rFonts w:hint="eastAsia" w:ascii="宋体" w:hAnsi="宋体"/>
          <w:b/>
          <w:bCs/>
          <w:sz w:val="32"/>
          <w:szCs w:val="32"/>
          <w:lang w:eastAsia="zh-CN"/>
        </w:rPr>
        <w:t>五</w:t>
      </w:r>
      <w:r>
        <w:rPr>
          <w:rFonts w:hint="eastAsia" w:ascii="宋体" w:hAnsi="宋体"/>
          <w:b/>
          <w:bCs/>
          <w:sz w:val="32"/>
          <w:szCs w:val="32"/>
        </w:rPr>
        <w:t>年</w:t>
      </w:r>
      <w:r>
        <w:rPr>
          <w:rFonts w:hint="eastAsia" w:ascii="宋体" w:hAnsi="宋体"/>
          <w:b/>
          <w:bCs/>
          <w:sz w:val="32"/>
          <w:szCs w:val="32"/>
          <w:lang w:eastAsia="zh-CN"/>
        </w:rPr>
        <w:t>五</w:t>
      </w:r>
      <w:r>
        <w:rPr>
          <w:rFonts w:hint="eastAsia" w:ascii="宋体" w:hAnsi="宋体"/>
          <w:b/>
          <w:bCs/>
          <w:sz w:val="32"/>
          <w:szCs w:val="32"/>
        </w:rPr>
        <w:t>月</w:t>
      </w:r>
      <w:r>
        <w:rPr>
          <w:rFonts w:hint="eastAsia" w:ascii="宋体" w:hAnsi="宋体"/>
          <w:b/>
          <w:bCs/>
          <w:sz w:val="32"/>
          <w:szCs w:val="32"/>
          <w:lang w:eastAsia="zh-CN"/>
        </w:rPr>
        <w:t>十五</w:t>
      </w:r>
      <w:r>
        <w:rPr>
          <w:rFonts w:hint="eastAsia" w:ascii="宋体" w:hAnsi="宋体"/>
          <w:b/>
          <w:bCs/>
          <w:sz w:val="32"/>
          <w:szCs w:val="32"/>
        </w:rPr>
        <w:t>日</w:t>
      </w:r>
    </w:p>
    <w:p w14:paraId="7F9A225A">
      <w:pPr>
        <w:spacing w:line="360" w:lineRule="exact"/>
        <w:jc w:val="center"/>
        <w:rPr>
          <w:rFonts w:ascii="宋体" w:hAnsi="宋体"/>
          <w:sz w:val="30"/>
        </w:rPr>
      </w:pPr>
    </w:p>
    <w:p w14:paraId="3C1F7E8A">
      <w:pPr>
        <w:spacing w:line="360" w:lineRule="exact"/>
        <w:rPr>
          <w:rFonts w:ascii="宋体" w:hAnsi="宋体"/>
          <w:sz w:val="30"/>
        </w:rPr>
      </w:pPr>
    </w:p>
    <w:p w14:paraId="196C4F9A">
      <w:pPr>
        <w:spacing w:line="360" w:lineRule="auto"/>
        <w:rPr>
          <w:rFonts w:ascii="宋体" w:hAnsi="宋体"/>
          <w:bCs/>
          <w:spacing w:val="2"/>
          <w:kern w:val="0"/>
          <w:sz w:val="32"/>
        </w:rPr>
      </w:pPr>
      <w:r>
        <w:rPr>
          <w:rFonts w:hint="eastAsia" w:ascii="宋体" w:hAnsi="宋体"/>
          <w:b/>
          <w:bCs/>
          <w:sz w:val="32"/>
        </w:rPr>
        <w:br w:type="page"/>
      </w:r>
    </w:p>
    <w:p w14:paraId="5212CA48">
      <w:pPr>
        <w:adjustRightInd w:val="0"/>
        <w:snapToGrid w:val="0"/>
        <w:ind w:left="-157" w:leftChars="-75"/>
        <w:jc w:val="center"/>
        <w:rPr>
          <w:rFonts w:ascii="宋体" w:hAnsi="宋体"/>
          <w:b/>
          <w:bCs/>
          <w:sz w:val="44"/>
          <w:szCs w:val="44"/>
        </w:rPr>
      </w:pPr>
      <w:r>
        <w:rPr>
          <w:rFonts w:hint="eastAsia" w:ascii="宋体" w:hAnsi="宋体"/>
          <w:b/>
          <w:bCs/>
          <w:sz w:val="44"/>
          <w:szCs w:val="44"/>
        </w:rPr>
        <w:t xml:space="preserve">第一部分 </w:t>
      </w:r>
      <w:bookmarkStart w:id="0" w:name="OLE_LINK3"/>
      <w:bookmarkStart w:id="1" w:name="OLE_LINK4"/>
      <w:r>
        <w:rPr>
          <w:rFonts w:hint="eastAsia" w:ascii="宋体" w:hAnsi="宋体"/>
          <w:b/>
          <w:bCs/>
          <w:sz w:val="44"/>
          <w:szCs w:val="44"/>
        </w:rPr>
        <w:t>采购公告</w:t>
      </w:r>
      <w:bookmarkStart w:id="2" w:name="_Toc20144954"/>
      <w:bookmarkStart w:id="3" w:name="_Toc20571334"/>
      <w:bookmarkStart w:id="4" w:name="_Toc20564500"/>
      <w:bookmarkStart w:id="5" w:name="_Toc5578647"/>
      <w:bookmarkStart w:id="6" w:name="_Toc5575584"/>
      <w:bookmarkStart w:id="7" w:name="_Toc20564588"/>
    </w:p>
    <w:bookmarkEnd w:id="2"/>
    <w:bookmarkEnd w:id="3"/>
    <w:bookmarkEnd w:id="4"/>
    <w:bookmarkEnd w:id="5"/>
    <w:bookmarkEnd w:id="6"/>
    <w:bookmarkEnd w:id="7"/>
    <w:p w14:paraId="1609002A">
      <w:pPr>
        <w:spacing w:line="480" w:lineRule="exact"/>
        <w:ind w:firstLine="480" w:firstLineChars="200"/>
        <w:rPr>
          <w:rFonts w:asciiTheme="minorEastAsia" w:hAnsiTheme="minorEastAsia" w:eastAsiaTheme="minorEastAsia"/>
          <w:sz w:val="24"/>
          <w:szCs w:val="24"/>
        </w:rPr>
      </w:pPr>
      <w:bookmarkStart w:id="8" w:name="OLE_LINK1"/>
      <w:bookmarkStart w:id="9" w:name="OLE_LINK2"/>
      <w:r>
        <w:rPr>
          <w:rFonts w:hint="eastAsia" w:asciiTheme="minorEastAsia" w:hAnsiTheme="minorEastAsia" w:eastAsiaTheme="minorEastAsia"/>
          <w:sz w:val="24"/>
          <w:u w:val="single"/>
          <w:lang w:val="zh-CN"/>
        </w:rPr>
        <w:t>南通市海门生态环境局</w:t>
      </w:r>
      <w:r>
        <w:rPr>
          <w:rFonts w:asciiTheme="minorEastAsia" w:hAnsiTheme="minorEastAsia" w:eastAsiaTheme="minorEastAsia"/>
          <w:sz w:val="24"/>
          <w:u w:val="single"/>
          <w:lang w:val="zh-CN"/>
        </w:rPr>
        <w:t>就</w:t>
      </w:r>
      <w:r>
        <w:rPr>
          <w:rFonts w:hint="eastAsia" w:asciiTheme="minorEastAsia" w:hAnsiTheme="minorEastAsia" w:eastAsiaTheme="minorEastAsia"/>
          <w:sz w:val="24"/>
          <w:u w:val="single"/>
          <w:lang w:eastAsia="zh-CN"/>
        </w:rPr>
        <w:t>南通市海门生态环境局采购“十五五”国家地下水环境质量监测点调整项目</w:t>
      </w:r>
      <w:r>
        <w:rPr>
          <w:rFonts w:hint="eastAsia" w:asciiTheme="minorEastAsia" w:hAnsiTheme="minorEastAsia" w:eastAsiaTheme="minorEastAsia"/>
          <w:color w:val="FF0000"/>
          <w:sz w:val="24"/>
          <w:lang w:val="zh-CN"/>
        </w:rPr>
        <w:t>竞争性谈判</w:t>
      </w:r>
      <w:r>
        <w:rPr>
          <w:rFonts w:asciiTheme="minorEastAsia" w:hAnsiTheme="minorEastAsia" w:eastAsiaTheme="minorEastAsia"/>
          <w:sz w:val="24"/>
          <w:lang w:val="zh-CN"/>
        </w:rPr>
        <w:t>采购</w:t>
      </w:r>
      <w:r>
        <w:rPr>
          <w:rFonts w:hint="eastAsia" w:asciiTheme="minorEastAsia" w:hAnsiTheme="minorEastAsia" w:eastAsiaTheme="minorEastAsia"/>
          <w:sz w:val="24"/>
          <w:lang w:val="zh-CN"/>
        </w:rPr>
        <w:t>，欢迎符合相关条件的合格供应商参加投标。</w:t>
      </w:r>
    </w:p>
    <w:p w14:paraId="7461F70D">
      <w:pPr>
        <w:spacing w:line="480" w:lineRule="exact"/>
        <w:ind w:firstLine="480" w:firstLineChars="200"/>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rPr>
        <w:t>一、项目名称：</w:t>
      </w:r>
      <w:r>
        <w:rPr>
          <w:rFonts w:hint="eastAsia" w:asciiTheme="minorEastAsia" w:hAnsiTheme="minorEastAsia" w:eastAsiaTheme="minorEastAsia"/>
          <w:color w:val="000000" w:themeColor="text1"/>
          <w:sz w:val="24"/>
          <w:szCs w:val="24"/>
          <w:lang w:eastAsia="zh-CN"/>
        </w:rPr>
        <w:t>南通市海门区生态环境局采购十五五国家地下水环境质量监测点调整项目</w:t>
      </w:r>
    </w:p>
    <w:p w14:paraId="7FC15AD6">
      <w:pPr>
        <w:snapToGrid w:val="0"/>
        <w:spacing w:line="480" w:lineRule="exact"/>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color w:val="000000" w:themeColor="text1"/>
          <w:sz w:val="24"/>
          <w:szCs w:val="21"/>
          <w:lang w:val="zh-CN"/>
        </w:rPr>
        <w:t>二、</w:t>
      </w:r>
      <w:r>
        <w:rPr>
          <w:rFonts w:asciiTheme="minorEastAsia" w:hAnsiTheme="minorEastAsia" w:eastAsiaTheme="minorEastAsia"/>
          <w:color w:val="000000" w:themeColor="text1"/>
          <w:sz w:val="24"/>
          <w:szCs w:val="21"/>
          <w:lang w:val="zh-CN"/>
        </w:rPr>
        <w:t>项目编号：</w:t>
      </w:r>
      <w:r>
        <w:rPr>
          <w:rFonts w:hint="eastAsia" w:asciiTheme="minorEastAsia" w:hAnsiTheme="minorEastAsia" w:eastAsiaTheme="minorEastAsia"/>
          <w:sz w:val="24"/>
          <w:szCs w:val="24"/>
          <w:lang w:eastAsia="zh-CN"/>
        </w:rPr>
        <w:t>HMSTHJJ20250501</w:t>
      </w:r>
    </w:p>
    <w:p w14:paraId="3C9F0CD5">
      <w:pPr>
        <w:snapToGrid w:val="0"/>
        <w:spacing w:line="48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1"/>
          <w:lang w:val="zh-CN"/>
        </w:rPr>
        <w:t>三、</w:t>
      </w: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人民币12</w:t>
      </w:r>
      <w:r>
        <w:rPr>
          <w:rFonts w:hint="eastAsia" w:asciiTheme="minorEastAsia" w:hAnsiTheme="minorEastAsia" w:eastAsiaTheme="minorEastAsia"/>
          <w:sz w:val="24"/>
          <w:szCs w:val="24"/>
          <w:lang w:val="zh-CN"/>
        </w:rPr>
        <w:t>万元。</w:t>
      </w:r>
    </w:p>
    <w:p w14:paraId="767A345C">
      <w:pPr>
        <w:snapToGrid w:val="0"/>
        <w:spacing w:line="480" w:lineRule="exact"/>
        <w:ind w:firstLine="480" w:firstLineChars="200"/>
        <w:jc w:val="left"/>
        <w:rPr>
          <w:rFonts w:asciiTheme="minorEastAsia" w:hAnsiTheme="minorEastAsia" w:eastAsiaTheme="minorEastAsia"/>
          <w:sz w:val="24"/>
          <w:szCs w:val="21"/>
          <w:lang w:val="zh-CN"/>
        </w:rPr>
      </w:pPr>
      <w:bookmarkStart w:id="10" w:name="_Toc387526365"/>
      <w:bookmarkStart w:id="11" w:name="_Toc20597"/>
      <w:bookmarkStart w:id="12" w:name="_Toc387526169"/>
      <w:bookmarkStart w:id="13" w:name="_Toc387526273"/>
      <w:r>
        <w:rPr>
          <w:rFonts w:hint="eastAsia" w:asciiTheme="minorEastAsia" w:hAnsiTheme="minorEastAsia" w:eastAsiaTheme="minorEastAsia"/>
          <w:sz w:val="24"/>
          <w:szCs w:val="21"/>
          <w:lang w:val="zh-CN"/>
        </w:rPr>
        <w:t>四、服务期限：合同签订之日起至202</w:t>
      </w:r>
      <w:r>
        <w:rPr>
          <w:rFonts w:hint="eastAsia" w:asciiTheme="minorEastAsia" w:hAnsiTheme="minorEastAsia" w:eastAsiaTheme="minorEastAsia"/>
          <w:sz w:val="24"/>
          <w:szCs w:val="21"/>
          <w:lang w:val="zh-CN" w:eastAsia="zh-CN"/>
        </w:rPr>
        <w:t>5</w:t>
      </w:r>
      <w:r>
        <w:rPr>
          <w:rFonts w:hint="eastAsia" w:asciiTheme="minorEastAsia" w:hAnsiTheme="minorEastAsia" w:eastAsiaTheme="minorEastAsia"/>
          <w:sz w:val="24"/>
          <w:szCs w:val="21"/>
          <w:lang w:val="zh-CN"/>
        </w:rPr>
        <w:t>年</w:t>
      </w:r>
      <w:r>
        <w:rPr>
          <w:rFonts w:hint="eastAsia" w:asciiTheme="minorEastAsia" w:hAnsiTheme="minorEastAsia" w:eastAsiaTheme="minorEastAsia"/>
          <w:color w:val="FF0000"/>
          <w:sz w:val="24"/>
          <w:szCs w:val="21"/>
          <w:lang w:val="en-US" w:eastAsia="zh-CN"/>
        </w:rPr>
        <w:t>6</w:t>
      </w:r>
      <w:r>
        <w:rPr>
          <w:rFonts w:hint="eastAsia" w:asciiTheme="minorEastAsia" w:hAnsiTheme="minorEastAsia" w:eastAsiaTheme="minorEastAsia"/>
          <w:color w:val="FF0000"/>
          <w:sz w:val="24"/>
          <w:szCs w:val="21"/>
          <w:lang w:val="zh-CN"/>
        </w:rPr>
        <w:t>月</w:t>
      </w:r>
      <w:r>
        <w:rPr>
          <w:rFonts w:hint="eastAsia" w:asciiTheme="minorEastAsia" w:hAnsiTheme="minorEastAsia" w:eastAsiaTheme="minorEastAsia"/>
          <w:color w:val="FF0000"/>
          <w:sz w:val="24"/>
          <w:szCs w:val="21"/>
          <w:lang w:val="en-US" w:eastAsia="zh-CN"/>
        </w:rPr>
        <w:t>30</w:t>
      </w:r>
      <w:r>
        <w:rPr>
          <w:rFonts w:hint="eastAsia" w:asciiTheme="minorEastAsia" w:hAnsiTheme="minorEastAsia" w:eastAsiaTheme="minorEastAsia"/>
          <w:sz w:val="24"/>
          <w:szCs w:val="21"/>
          <w:lang w:val="zh-CN"/>
        </w:rPr>
        <w:t>日</w:t>
      </w:r>
    </w:p>
    <w:bookmarkEnd w:id="10"/>
    <w:bookmarkEnd w:id="11"/>
    <w:bookmarkEnd w:id="12"/>
    <w:bookmarkEnd w:id="13"/>
    <w:p w14:paraId="58F0A415">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五、</w:t>
      </w:r>
      <w:r>
        <w:rPr>
          <w:rFonts w:asciiTheme="minorEastAsia" w:hAnsiTheme="minorEastAsia" w:eastAsiaTheme="minorEastAsia"/>
          <w:sz w:val="24"/>
          <w:szCs w:val="21"/>
          <w:lang w:val="zh-CN"/>
        </w:rPr>
        <w:t>投标人应具备的</w:t>
      </w:r>
      <w:r>
        <w:rPr>
          <w:rFonts w:hint="eastAsia" w:asciiTheme="minorEastAsia" w:hAnsiTheme="minorEastAsia" w:eastAsiaTheme="minorEastAsia"/>
          <w:sz w:val="24"/>
          <w:szCs w:val="21"/>
          <w:lang w:val="zh-CN"/>
        </w:rPr>
        <w:t>资格</w:t>
      </w:r>
      <w:r>
        <w:rPr>
          <w:rFonts w:asciiTheme="minorEastAsia" w:hAnsiTheme="minorEastAsia" w:eastAsiaTheme="minorEastAsia"/>
          <w:sz w:val="24"/>
          <w:szCs w:val="21"/>
          <w:lang w:val="zh-CN"/>
        </w:rPr>
        <w:t>条件：</w:t>
      </w:r>
    </w:p>
    <w:p w14:paraId="065A3128">
      <w:pPr>
        <w:snapToGrid w:val="0"/>
        <w:spacing w:line="480" w:lineRule="exact"/>
        <w:ind w:firstLine="480" w:firstLineChars="200"/>
        <w:jc w:val="left"/>
        <w:rPr>
          <w:rFonts w:hint="eastAsia"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(一)满足《中华人民共和国政府采购法》第二十二条规定</w:t>
      </w:r>
    </w:p>
    <w:p w14:paraId="6DF0C4D5">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(二)招标人其他要求</w:t>
      </w:r>
    </w:p>
    <w:p w14:paraId="0F8B8C61">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1</w:t>
      </w:r>
      <w:r>
        <w:rPr>
          <w:rFonts w:asciiTheme="minorEastAsia" w:hAnsiTheme="minorEastAsia" w:eastAsiaTheme="minorEastAsia"/>
          <w:sz w:val="24"/>
          <w:szCs w:val="21"/>
          <w:lang w:val="zh-CN"/>
        </w:rPr>
        <w:t>、</w:t>
      </w:r>
      <w:r>
        <w:rPr>
          <w:rFonts w:hint="eastAsia" w:asciiTheme="minorEastAsia" w:hAnsiTheme="minorEastAsia" w:eastAsiaTheme="minorEastAsia"/>
          <w:sz w:val="24"/>
          <w:szCs w:val="21"/>
          <w:lang w:val="zh-CN"/>
        </w:rPr>
        <w:t>最终提供的检测成果报告需具有国家或省级环境类检测资质《资质认定计量认证证书》（CMA），检测能力需覆盖《地表水环境质量标准》（GB3838-2002）及《地下水质量标准》（GB/T 14848-2017）所有检测指标，并满足上述标准现行分析方法，（本项提供承诺）。</w:t>
      </w:r>
      <w:r>
        <w:rPr>
          <w:rFonts w:hint="eastAsia" w:asciiTheme="minorEastAsia" w:hAnsiTheme="minorEastAsia" w:eastAsiaTheme="minorEastAsia"/>
          <w:sz w:val="24"/>
          <w:szCs w:val="21"/>
          <w:highlight w:val="yellow"/>
          <w:lang w:val="zh-CN"/>
        </w:rPr>
        <w:t>（本项提供承诺，格式自拟；待签订合同前提供相关证明材料进行查验，如未能提供或未及时提供则取消其中标资格并拉入南通市海门生态环境局政府采购黑名单</w:t>
      </w:r>
      <w:r>
        <w:rPr>
          <w:rFonts w:hint="eastAsia" w:asciiTheme="minorEastAsia" w:hAnsiTheme="minorEastAsia" w:eastAsiaTheme="minorEastAsia"/>
          <w:sz w:val="24"/>
          <w:szCs w:val="21"/>
          <w:highlight w:val="yellow"/>
          <w:lang w:val="en-US" w:eastAsia="zh-CN"/>
        </w:rPr>
        <w:t>1年</w:t>
      </w:r>
      <w:r>
        <w:rPr>
          <w:rFonts w:hint="eastAsia" w:asciiTheme="minorEastAsia" w:hAnsiTheme="minorEastAsia" w:eastAsiaTheme="minorEastAsia"/>
          <w:sz w:val="24"/>
          <w:szCs w:val="21"/>
          <w:highlight w:val="yellow"/>
          <w:lang w:val="zh-CN"/>
        </w:rPr>
        <w:t>）</w:t>
      </w:r>
    </w:p>
    <w:p w14:paraId="53482D29">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2、投标人自202</w:t>
      </w:r>
      <w:r>
        <w:rPr>
          <w:rFonts w:hint="eastAsia" w:asciiTheme="minorEastAsia" w:hAnsiTheme="minorEastAsia" w:eastAsiaTheme="minorEastAsia"/>
          <w:sz w:val="24"/>
          <w:szCs w:val="21"/>
          <w:lang w:val="en-US" w:eastAsia="zh-CN"/>
        </w:rPr>
        <w:t>2</w:t>
      </w:r>
      <w:r>
        <w:rPr>
          <w:rFonts w:hint="eastAsia" w:asciiTheme="minorEastAsia" w:hAnsiTheme="minorEastAsia" w:eastAsiaTheme="minorEastAsia"/>
          <w:sz w:val="24"/>
          <w:szCs w:val="21"/>
          <w:lang w:val="zh-CN"/>
        </w:rPr>
        <w:t>年1月1日以来承接过类似业绩，并提供相关证明材料（合同及该合同相关发票复印件，时间以合同时间为准）</w:t>
      </w:r>
    </w:p>
    <w:p w14:paraId="3E093BA0">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rPr>
        <w:t>(三)</w:t>
      </w:r>
      <w:r>
        <w:rPr>
          <w:rFonts w:asciiTheme="minorEastAsia" w:hAnsiTheme="minorEastAsia" w:eastAsiaTheme="minorEastAsia"/>
          <w:bCs/>
          <w:color w:val="000000"/>
          <w:sz w:val="24"/>
          <w:szCs w:val="21"/>
        </w:rPr>
        <w:t>在</w:t>
      </w:r>
      <w:r>
        <w:rPr>
          <w:rFonts w:asciiTheme="minorEastAsia" w:hAnsiTheme="minorEastAsia" w:eastAsiaTheme="minorEastAsia"/>
          <w:color w:val="000000"/>
          <w:sz w:val="24"/>
          <w:szCs w:val="24"/>
        </w:rPr>
        <w:t>投标截止时间节点，没有被“信用中国”（www.creditchina.gov.cn）、“中国政</w:t>
      </w:r>
      <w:r>
        <w:rPr>
          <w:rFonts w:asciiTheme="minorEastAsia" w:hAnsiTheme="minorEastAsia" w:eastAsiaTheme="minorEastAsia"/>
          <w:sz w:val="24"/>
          <w:szCs w:val="21"/>
          <w:lang w:val="zh-CN"/>
        </w:rPr>
        <w:t>府采购网”（www.ccgp.gov.cn）网站列入失信被执行人、重大税收违法案件当事人名单、政府采购严重违法失信行为记录名单</w:t>
      </w:r>
      <w:r>
        <w:rPr>
          <w:rFonts w:hint="eastAsia" w:asciiTheme="minorEastAsia" w:hAnsiTheme="minorEastAsia" w:eastAsiaTheme="minorEastAsia"/>
          <w:sz w:val="24"/>
          <w:szCs w:val="21"/>
          <w:lang w:val="zh-CN"/>
        </w:rPr>
        <w:t>；</w:t>
      </w:r>
    </w:p>
    <w:p w14:paraId="683E072D">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rPr>
        <w:t>(四)</w:t>
      </w:r>
      <w:r>
        <w:rPr>
          <w:rFonts w:asciiTheme="minorEastAsia" w:hAnsiTheme="minorEastAsia" w:eastAsiaTheme="minorEastAsia"/>
          <w:sz w:val="24"/>
          <w:szCs w:val="21"/>
          <w:lang w:val="zh-CN"/>
        </w:rPr>
        <w:t>本项目不接受联合体投标。</w:t>
      </w:r>
    </w:p>
    <w:p w14:paraId="010118A1">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六、</w:t>
      </w:r>
      <w:r>
        <w:rPr>
          <w:rFonts w:asciiTheme="minorEastAsia" w:hAnsiTheme="minorEastAsia" w:eastAsiaTheme="minorEastAsia"/>
          <w:sz w:val="24"/>
          <w:szCs w:val="21"/>
          <w:lang w:val="zh-CN"/>
        </w:rPr>
        <w:t>招标文件的获取</w:t>
      </w:r>
    </w:p>
    <w:p w14:paraId="245AA05A">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1、</w:t>
      </w:r>
      <w:r>
        <w:rPr>
          <w:rFonts w:asciiTheme="minorEastAsia" w:hAnsiTheme="minorEastAsia" w:eastAsiaTheme="minorEastAsia"/>
          <w:sz w:val="24"/>
          <w:szCs w:val="21"/>
          <w:lang w:val="zh-CN"/>
        </w:rPr>
        <w:t>获取时间：</w:t>
      </w:r>
      <w:r>
        <w:rPr>
          <w:rFonts w:asciiTheme="minorEastAsia" w:hAnsiTheme="minorEastAsia" w:eastAsiaTheme="minorEastAsia"/>
          <w:sz w:val="24"/>
          <w:szCs w:val="21"/>
          <w:u w:val="single"/>
          <w:lang w:val="zh-CN"/>
        </w:rPr>
        <w:t>自</w:t>
      </w:r>
      <w:r>
        <w:rPr>
          <w:rFonts w:hint="eastAsia" w:asciiTheme="minorEastAsia" w:hAnsiTheme="minorEastAsia" w:eastAsiaTheme="minorEastAsia"/>
          <w:sz w:val="24"/>
          <w:szCs w:val="21"/>
          <w:u w:val="single"/>
          <w:lang w:val="zh-CN"/>
        </w:rPr>
        <w:t>本</w:t>
      </w:r>
      <w:r>
        <w:rPr>
          <w:rFonts w:asciiTheme="minorEastAsia" w:hAnsiTheme="minorEastAsia" w:eastAsiaTheme="minorEastAsia"/>
          <w:sz w:val="24"/>
          <w:szCs w:val="21"/>
          <w:u w:val="single"/>
          <w:lang w:val="zh-CN"/>
        </w:rPr>
        <w:t>招标公告发布之日起</w:t>
      </w:r>
      <w:r>
        <w:rPr>
          <w:rFonts w:asciiTheme="minorEastAsia" w:hAnsiTheme="minorEastAsia" w:eastAsiaTheme="minorEastAsia"/>
          <w:sz w:val="24"/>
          <w:szCs w:val="21"/>
          <w:lang w:val="zh-CN"/>
        </w:rPr>
        <w:t>。</w:t>
      </w:r>
    </w:p>
    <w:p w14:paraId="6054FDDA">
      <w:pPr>
        <w:snapToGrid w:val="0"/>
        <w:spacing w:line="480" w:lineRule="exact"/>
        <w:ind w:firstLine="480" w:firstLineChars="200"/>
        <w:jc w:val="left"/>
        <w:rPr>
          <w:rFonts w:asciiTheme="minorEastAsia" w:hAnsiTheme="minorEastAsia" w:eastAsiaTheme="minorEastAsia"/>
          <w:sz w:val="24"/>
          <w:szCs w:val="21"/>
          <w:lang w:val="zh-CN"/>
        </w:rPr>
      </w:pPr>
      <w:bookmarkStart w:id="14" w:name="_Toc387526369"/>
      <w:bookmarkStart w:id="15" w:name="_Toc387526277"/>
      <w:bookmarkStart w:id="16" w:name="_Toc387526173"/>
      <w:r>
        <w:rPr>
          <w:rFonts w:hint="eastAsia" w:asciiTheme="minorEastAsia" w:hAnsiTheme="minorEastAsia" w:eastAsiaTheme="minorEastAsia"/>
          <w:sz w:val="24"/>
          <w:szCs w:val="21"/>
          <w:lang w:val="zh-CN"/>
        </w:rPr>
        <w:t>2、</w:t>
      </w:r>
      <w:r>
        <w:rPr>
          <w:rFonts w:asciiTheme="minorEastAsia" w:hAnsiTheme="minorEastAsia" w:eastAsiaTheme="minorEastAsia"/>
          <w:sz w:val="24"/>
          <w:szCs w:val="21"/>
          <w:lang w:val="zh-CN"/>
        </w:rPr>
        <w:t>获取方式：</w:t>
      </w:r>
      <w:r>
        <w:rPr>
          <w:rFonts w:asciiTheme="minorEastAsia" w:hAnsiTheme="minorEastAsia" w:eastAsiaTheme="minorEastAsia"/>
          <w:sz w:val="24"/>
          <w:szCs w:val="21"/>
          <w:u w:val="single"/>
          <w:lang w:val="zh-CN"/>
        </w:rPr>
        <w:t>本项目资格审查采用资格后审方式，</w:t>
      </w:r>
      <w:r>
        <w:rPr>
          <w:rFonts w:hint="eastAsia" w:asciiTheme="minorEastAsia" w:hAnsiTheme="minorEastAsia" w:eastAsiaTheme="minorEastAsia"/>
          <w:sz w:val="24"/>
          <w:szCs w:val="21"/>
          <w:u w:val="single"/>
          <w:lang w:val="zh-CN"/>
        </w:rPr>
        <w:t>无报名环节，</w:t>
      </w:r>
      <w:r>
        <w:rPr>
          <w:rFonts w:asciiTheme="minorEastAsia" w:hAnsiTheme="minorEastAsia" w:eastAsiaTheme="minorEastAsia"/>
          <w:sz w:val="24"/>
          <w:szCs w:val="21"/>
          <w:u w:val="single"/>
          <w:lang w:val="zh-CN"/>
        </w:rPr>
        <w:t>投标人直接从南通市</w:t>
      </w:r>
      <w:r>
        <w:rPr>
          <w:rFonts w:hint="eastAsia" w:asciiTheme="minorEastAsia" w:hAnsiTheme="minorEastAsia" w:eastAsiaTheme="minorEastAsia"/>
          <w:sz w:val="24"/>
          <w:szCs w:val="21"/>
          <w:u w:val="single"/>
          <w:lang w:val="zh-CN"/>
        </w:rPr>
        <w:t>海门生态环境局政府信息公开网站</w:t>
      </w:r>
      <w:r>
        <w:rPr>
          <w:rFonts w:asciiTheme="minorEastAsia" w:hAnsiTheme="minorEastAsia" w:eastAsiaTheme="minorEastAsia"/>
          <w:sz w:val="24"/>
          <w:szCs w:val="21"/>
          <w:u w:val="single"/>
          <w:lang w:val="zh-CN"/>
        </w:rPr>
        <w:t>(</w:t>
      </w:r>
      <w:r>
        <w:rPr>
          <w:rFonts w:hint="eastAsia" w:asciiTheme="minorEastAsia" w:hAnsiTheme="minorEastAsia" w:eastAsiaTheme="minorEastAsia"/>
          <w:sz w:val="24"/>
          <w:szCs w:val="21"/>
          <w:u w:val="single"/>
          <w:lang w:val="zh-CN"/>
        </w:rPr>
        <w:t>http://www.haimen.gov.cn/hmshbj/zfcg/zfcg.html</w:t>
      </w:r>
      <w:r>
        <w:rPr>
          <w:rFonts w:asciiTheme="minorEastAsia" w:hAnsiTheme="minorEastAsia" w:eastAsiaTheme="minorEastAsia"/>
          <w:sz w:val="24"/>
          <w:szCs w:val="21"/>
          <w:u w:val="single"/>
          <w:lang w:val="zh-CN"/>
        </w:rPr>
        <w:t>)</w:t>
      </w:r>
      <w:r>
        <w:rPr>
          <w:rFonts w:hint="eastAsia" w:asciiTheme="minorEastAsia" w:hAnsiTheme="minorEastAsia" w:eastAsiaTheme="minorEastAsia"/>
          <w:sz w:val="24"/>
          <w:szCs w:val="21"/>
          <w:u w:val="single"/>
          <w:lang w:val="zh-CN"/>
        </w:rPr>
        <w:t>“政府采购”栏</w:t>
      </w:r>
      <w:r>
        <w:rPr>
          <w:rFonts w:asciiTheme="minorEastAsia" w:hAnsiTheme="minorEastAsia" w:eastAsiaTheme="minorEastAsia"/>
          <w:sz w:val="24"/>
          <w:szCs w:val="21"/>
          <w:u w:val="single"/>
          <w:lang w:val="zh-CN"/>
        </w:rPr>
        <w:t>自行下载招标文件、</w:t>
      </w:r>
      <w:r>
        <w:rPr>
          <w:rFonts w:hint="eastAsia" w:asciiTheme="minorEastAsia" w:hAnsiTheme="minorEastAsia" w:eastAsiaTheme="minorEastAsia"/>
          <w:sz w:val="24"/>
          <w:szCs w:val="21"/>
          <w:u w:val="single"/>
          <w:lang w:val="zh-CN"/>
        </w:rPr>
        <w:t>澄清</w:t>
      </w:r>
      <w:r>
        <w:rPr>
          <w:rFonts w:asciiTheme="minorEastAsia" w:hAnsiTheme="minorEastAsia" w:eastAsiaTheme="minorEastAsia"/>
          <w:sz w:val="24"/>
          <w:szCs w:val="21"/>
          <w:u w:val="single"/>
          <w:lang w:val="zh-CN"/>
        </w:rPr>
        <w:t>答疑等</w:t>
      </w:r>
      <w:r>
        <w:rPr>
          <w:rFonts w:hint="eastAsia" w:asciiTheme="minorEastAsia" w:hAnsiTheme="minorEastAsia" w:eastAsiaTheme="minorEastAsia"/>
          <w:sz w:val="24"/>
          <w:szCs w:val="21"/>
          <w:u w:val="single"/>
          <w:lang w:val="zh-CN"/>
        </w:rPr>
        <w:t>相关</w:t>
      </w:r>
      <w:r>
        <w:rPr>
          <w:rFonts w:asciiTheme="minorEastAsia" w:hAnsiTheme="minorEastAsia" w:eastAsiaTheme="minorEastAsia"/>
          <w:sz w:val="24"/>
          <w:szCs w:val="21"/>
          <w:u w:val="single"/>
          <w:lang w:val="zh-CN"/>
        </w:rPr>
        <w:t>招标资料</w:t>
      </w:r>
      <w:r>
        <w:rPr>
          <w:rFonts w:asciiTheme="minorEastAsia" w:hAnsiTheme="minorEastAsia" w:eastAsiaTheme="minorEastAsia"/>
          <w:sz w:val="24"/>
          <w:szCs w:val="21"/>
          <w:lang w:val="zh-CN"/>
        </w:rPr>
        <w:t>。</w:t>
      </w:r>
      <w:bookmarkEnd w:id="14"/>
      <w:bookmarkEnd w:id="15"/>
      <w:bookmarkEnd w:id="16"/>
      <w:bookmarkStart w:id="17" w:name="_Toc387526278"/>
      <w:bookmarkStart w:id="18" w:name="_Toc30068"/>
      <w:bookmarkStart w:id="19" w:name="_Toc401557586"/>
      <w:bookmarkStart w:id="20" w:name="_Toc387526370"/>
      <w:bookmarkStart w:id="21" w:name="_Toc387526174"/>
    </w:p>
    <w:p w14:paraId="06A0F0AF">
      <w:pPr>
        <w:snapToGrid w:val="0"/>
        <w:spacing w:line="480" w:lineRule="exact"/>
        <w:ind w:firstLine="480" w:firstLineChars="200"/>
        <w:jc w:val="left"/>
        <w:rPr>
          <w:rFonts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七、</w:t>
      </w:r>
      <w:r>
        <w:rPr>
          <w:rFonts w:asciiTheme="minorEastAsia" w:hAnsiTheme="minorEastAsia" w:eastAsiaTheme="minorEastAsia"/>
          <w:sz w:val="24"/>
          <w:szCs w:val="21"/>
          <w:lang w:val="zh-CN"/>
        </w:rPr>
        <w:t>投标文件的递交</w:t>
      </w:r>
      <w:bookmarkEnd w:id="17"/>
      <w:bookmarkEnd w:id="18"/>
      <w:bookmarkEnd w:id="19"/>
      <w:bookmarkEnd w:id="20"/>
      <w:bookmarkEnd w:id="21"/>
    </w:p>
    <w:p w14:paraId="6D45F8ED">
      <w:pPr>
        <w:snapToGrid w:val="0"/>
        <w:spacing w:line="480" w:lineRule="exact"/>
        <w:ind w:firstLine="480" w:firstLineChars="200"/>
        <w:jc w:val="left"/>
        <w:rPr>
          <w:rFonts w:asciiTheme="minorEastAsia" w:hAnsiTheme="minorEastAsia" w:eastAsiaTheme="minorEastAsia"/>
          <w:b/>
          <w:sz w:val="24"/>
          <w:szCs w:val="21"/>
          <w:highlight w:val="yellow"/>
          <w:u w:val="single"/>
          <w:lang w:val="zh-CN"/>
        </w:rPr>
      </w:pPr>
      <w:r>
        <w:rPr>
          <w:rFonts w:hint="eastAsia" w:asciiTheme="minorEastAsia" w:hAnsiTheme="minorEastAsia" w:eastAsiaTheme="minorEastAsia"/>
          <w:sz w:val="24"/>
          <w:szCs w:val="21"/>
          <w:lang w:val="zh-CN"/>
        </w:rPr>
        <w:t>1、</w:t>
      </w:r>
      <w:r>
        <w:rPr>
          <w:rFonts w:asciiTheme="minorEastAsia" w:hAnsiTheme="minorEastAsia" w:eastAsiaTheme="minorEastAsia"/>
          <w:sz w:val="24"/>
          <w:szCs w:val="21"/>
          <w:lang w:val="zh-CN"/>
        </w:rPr>
        <w:t>递交投标文件时间</w:t>
      </w:r>
      <w:r>
        <w:rPr>
          <w:rFonts w:hint="eastAsia" w:asciiTheme="minorEastAsia" w:hAnsiTheme="minorEastAsia" w:eastAsiaTheme="minorEastAsia"/>
          <w:sz w:val="24"/>
          <w:szCs w:val="21"/>
          <w:lang w:val="zh-CN"/>
        </w:rPr>
        <w:t>为</w:t>
      </w:r>
      <w:r>
        <w:rPr>
          <w:rFonts w:hint="eastAsia" w:asciiTheme="minorEastAsia" w:hAnsiTheme="minorEastAsia" w:eastAsiaTheme="minorEastAsia"/>
          <w:b/>
          <w:sz w:val="24"/>
          <w:szCs w:val="21"/>
          <w:highlight w:val="yellow"/>
          <w:u w:val="single"/>
        </w:rPr>
        <w:t xml:space="preserve"> 202</w:t>
      </w:r>
      <w:r>
        <w:rPr>
          <w:rFonts w:hint="eastAsia" w:asciiTheme="minorEastAsia" w:hAnsiTheme="minorEastAsia" w:eastAsiaTheme="minorEastAsia"/>
          <w:b/>
          <w:sz w:val="24"/>
          <w:szCs w:val="21"/>
          <w:highlight w:val="yellow"/>
          <w:u w:val="single"/>
          <w:lang w:val="en-US" w:eastAsia="zh-CN"/>
        </w:rPr>
        <w:t>5</w:t>
      </w:r>
      <w:r>
        <w:rPr>
          <w:rFonts w:hint="eastAsia" w:asciiTheme="minorEastAsia" w:hAnsiTheme="minorEastAsia" w:eastAsiaTheme="minorEastAsia"/>
          <w:b/>
          <w:sz w:val="24"/>
          <w:szCs w:val="21"/>
          <w:highlight w:val="yellow"/>
          <w:u w:val="single"/>
        </w:rPr>
        <w:t>年</w:t>
      </w:r>
      <w:r>
        <w:rPr>
          <w:rFonts w:hint="eastAsia" w:asciiTheme="minorEastAsia" w:hAnsiTheme="minorEastAsia" w:eastAsiaTheme="minorEastAsia"/>
          <w:b/>
          <w:sz w:val="24"/>
          <w:szCs w:val="21"/>
          <w:highlight w:val="yellow"/>
          <w:u w:val="single"/>
          <w:lang w:val="en-US" w:eastAsia="zh-CN"/>
        </w:rPr>
        <w:t>05</w:t>
      </w:r>
      <w:r>
        <w:rPr>
          <w:rFonts w:hint="eastAsia" w:asciiTheme="minorEastAsia" w:hAnsiTheme="minorEastAsia" w:eastAsiaTheme="minorEastAsia"/>
          <w:b/>
          <w:sz w:val="24"/>
          <w:szCs w:val="21"/>
          <w:highlight w:val="yellow"/>
          <w:u w:val="single"/>
        </w:rPr>
        <w:t>月</w:t>
      </w:r>
      <w:r>
        <w:rPr>
          <w:rFonts w:hint="eastAsia" w:asciiTheme="minorEastAsia" w:hAnsiTheme="minorEastAsia" w:eastAsiaTheme="minorEastAsia"/>
          <w:b/>
          <w:sz w:val="24"/>
          <w:szCs w:val="21"/>
          <w:highlight w:val="yellow"/>
          <w:u w:val="single"/>
          <w:lang w:val="en-US" w:eastAsia="zh-CN"/>
        </w:rPr>
        <w:t>21</w:t>
      </w:r>
      <w:r>
        <w:rPr>
          <w:rFonts w:hint="eastAsia" w:asciiTheme="minorEastAsia" w:hAnsiTheme="minorEastAsia" w:eastAsiaTheme="minorEastAsia"/>
          <w:b/>
          <w:sz w:val="24"/>
          <w:szCs w:val="21"/>
          <w:highlight w:val="yellow"/>
          <w:u w:val="single"/>
        </w:rPr>
        <w:t>日</w:t>
      </w:r>
      <w:r>
        <w:rPr>
          <w:rFonts w:hint="eastAsia" w:asciiTheme="minorEastAsia" w:hAnsiTheme="minorEastAsia" w:eastAsiaTheme="minorEastAsia"/>
          <w:b/>
          <w:sz w:val="24"/>
          <w:szCs w:val="21"/>
          <w:highlight w:val="yellow"/>
          <w:u w:val="single"/>
          <w:lang w:eastAsia="zh-CN"/>
        </w:rPr>
        <w:t>下午</w:t>
      </w:r>
      <w:r>
        <w:rPr>
          <w:rFonts w:hint="eastAsia" w:asciiTheme="minorEastAsia" w:hAnsiTheme="minorEastAsia" w:eastAsiaTheme="minorEastAsia"/>
          <w:b/>
          <w:sz w:val="24"/>
          <w:szCs w:val="21"/>
          <w:highlight w:val="yellow"/>
          <w:u w:val="single"/>
          <w:lang w:val="en-US" w:eastAsia="zh-CN"/>
        </w:rPr>
        <w:t>14</w:t>
      </w:r>
      <w:r>
        <w:rPr>
          <w:rFonts w:hint="eastAsia" w:asciiTheme="minorEastAsia" w:hAnsiTheme="minorEastAsia" w:eastAsiaTheme="minorEastAsia"/>
          <w:b/>
          <w:sz w:val="24"/>
          <w:szCs w:val="21"/>
          <w:highlight w:val="yellow"/>
          <w:u w:val="single"/>
        </w:rPr>
        <w:t>:</w:t>
      </w:r>
      <w:r>
        <w:rPr>
          <w:rFonts w:hint="eastAsia" w:asciiTheme="minorEastAsia" w:hAnsiTheme="minorEastAsia" w:eastAsiaTheme="minorEastAsia"/>
          <w:b/>
          <w:sz w:val="24"/>
          <w:szCs w:val="21"/>
          <w:highlight w:val="yellow"/>
          <w:u w:val="single"/>
          <w:lang w:val="en-US" w:eastAsia="zh-CN"/>
        </w:rPr>
        <w:t>0</w:t>
      </w:r>
      <w:r>
        <w:rPr>
          <w:rFonts w:hint="eastAsia" w:asciiTheme="minorEastAsia" w:hAnsiTheme="minorEastAsia" w:eastAsiaTheme="minorEastAsia"/>
          <w:b/>
          <w:sz w:val="24"/>
          <w:szCs w:val="21"/>
          <w:highlight w:val="yellow"/>
          <w:u w:val="single"/>
        </w:rPr>
        <w:t>0前</w:t>
      </w:r>
      <w:r>
        <w:rPr>
          <w:rFonts w:hint="eastAsia" w:asciiTheme="minorEastAsia" w:hAnsiTheme="minorEastAsia" w:eastAsiaTheme="minorEastAsia"/>
          <w:sz w:val="24"/>
          <w:szCs w:val="21"/>
        </w:rPr>
        <w:t>，</w:t>
      </w:r>
      <w:r>
        <w:rPr>
          <w:rFonts w:hint="eastAsia" w:asciiTheme="minorEastAsia" w:hAnsiTheme="minorEastAsia" w:eastAsiaTheme="minorEastAsia"/>
          <w:sz w:val="24"/>
          <w:szCs w:val="21"/>
          <w:lang w:val="zh-CN"/>
        </w:rPr>
        <w:t>开标时间</w:t>
      </w:r>
      <w:r>
        <w:rPr>
          <w:rFonts w:asciiTheme="minorEastAsia" w:hAnsiTheme="minorEastAsia" w:eastAsiaTheme="minorEastAsia"/>
          <w:sz w:val="24"/>
          <w:szCs w:val="21"/>
          <w:lang w:val="zh-CN"/>
        </w:rPr>
        <w:t>为</w:t>
      </w:r>
      <w:r>
        <w:rPr>
          <w:rFonts w:hint="eastAsia" w:asciiTheme="minorEastAsia" w:hAnsiTheme="minorEastAsia" w:eastAsiaTheme="minorEastAsia"/>
          <w:b/>
          <w:sz w:val="24"/>
          <w:szCs w:val="21"/>
          <w:highlight w:val="yellow"/>
          <w:u w:val="single"/>
        </w:rPr>
        <w:t>202</w:t>
      </w:r>
      <w:r>
        <w:rPr>
          <w:rFonts w:hint="eastAsia" w:asciiTheme="minorEastAsia" w:hAnsiTheme="minorEastAsia" w:eastAsiaTheme="minorEastAsia"/>
          <w:b/>
          <w:sz w:val="24"/>
          <w:szCs w:val="21"/>
          <w:highlight w:val="yellow"/>
          <w:u w:val="single"/>
          <w:lang w:val="en-US" w:eastAsia="zh-CN"/>
        </w:rPr>
        <w:t>5</w:t>
      </w:r>
      <w:r>
        <w:rPr>
          <w:rFonts w:hint="eastAsia" w:asciiTheme="minorEastAsia" w:hAnsiTheme="minorEastAsia" w:eastAsiaTheme="minorEastAsia"/>
          <w:b/>
          <w:sz w:val="24"/>
          <w:szCs w:val="21"/>
          <w:highlight w:val="yellow"/>
          <w:u w:val="single"/>
          <w:lang w:val="zh-CN"/>
        </w:rPr>
        <w:t>年</w:t>
      </w:r>
      <w:r>
        <w:rPr>
          <w:rFonts w:hint="eastAsia" w:asciiTheme="minorEastAsia" w:hAnsiTheme="minorEastAsia" w:eastAsiaTheme="minorEastAsia"/>
          <w:b/>
          <w:sz w:val="24"/>
          <w:szCs w:val="21"/>
          <w:highlight w:val="yellow"/>
          <w:u w:val="single"/>
          <w:lang w:val="en-US" w:eastAsia="zh-CN"/>
        </w:rPr>
        <w:t>05</w:t>
      </w:r>
      <w:r>
        <w:rPr>
          <w:rFonts w:asciiTheme="minorEastAsia" w:hAnsiTheme="minorEastAsia" w:eastAsiaTheme="minorEastAsia"/>
          <w:b/>
          <w:sz w:val="24"/>
          <w:szCs w:val="21"/>
          <w:highlight w:val="yellow"/>
          <w:u w:val="single"/>
          <w:lang w:val="zh-CN"/>
        </w:rPr>
        <w:t>月</w:t>
      </w:r>
      <w:r>
        <w:rPr>
          <w:rFonts w:hint="eastAsia" w:asciiTheme="minorEastAsia" w:hAnsiTheme="minorEastAsia" w:eastAsiaTheme="minorEastAsia"/>
          <w:b/>
          <w:sz w:val="24"/>
          <w:szCs w:val="21"/>
          <w:highlight w:val="yellow"/>
          <w:u w:val="single"/>
          <w:lang w:val="en-US" w:eastAsia="zh-CN"/>
        </w:rPr>
        <w:t>21</w:t>
      </w:r>
      <w:r>
        <w:rPr>
          <w:rFonts w:asciiTheme="minorEastAsia" w:hAnsiTheme="minorEastAsia" w:eastAsiaTheme="minorEastAsia"/>
          <w:b/>
          <w:sz w:val="24"/>
          <w:szCs w:val="21"/>
          <w:highlight w:val="yellow"/>
          <w:u w:val="single"/>
          <w:lang w:val="zh-CN"/>
        </w:rPr>
        <w:t>日</w:t>
      </w:r>
      <w:r>
        <w:rPr>
          <w:rFonts w:hint="eastAsia" w:asciiTheme="minorEastAsia" w:hAnsiTheme="minorEastAsia" w:eastAsiaTheme="minorEastAsia"/>
          <w:b/>
          <w:sz w:val="24"/>
          <w:szCs w:val="21"/>
          <w:highlight w:val="yellow"/>
          <w:u w:val="single"/>
          <w:lang w:val="zh-CN"/>
        </w:rPr>
        <w:t>下午</w:t>
      </w:r>
      <w:r>
        <w:rPr>
          <w:rFonts w:hint="eastAsia" w:asciiTheme="minorEastAsia" w:hAnsiTheme="minorEastAsia" w:eastAsiaTheme="minorEastAsia"/>
          <w:b/>
          <w:sz w:val="24"/>
          <w:szCs w:val="21"/>
          <w:highlight w:val="yellow"/>
          <w:u w:val="single"/>
          <w:lang w:val="en-US" w:eastAsia="zh-CN"/>
        </w:rPr>
        <w:t>14</w:t>
      </w:r>
      <w:r>
        <w:rPr>
          <w:rFonts w:hint="eastAsia" w:asciiTheme="minorEastAsia" w:hAnsiTheme="minorEastAsia" w:eastAsiaTheme="minorEastAsia"/>
          <w:b/>
          <w:sz w:val="24"/>
          <w:szCs w:val="21"/>
          <w:highlight w:val="yellow"/>
          <w:u w:val="single"/>
        </w:rPr>
        <w:t>:</w:t>
      </w:r>
      <w:r>
        <w:rPr>
          <w:rFonts w:hint="eastAsia" w:asciiTheme="minorEastAsia" w:hAnsiTheme="minorEastAsia" w:eastAsiaTheme="minorEastAsia"/>
          <w:b/>
          <w:sz w:val="24"/>
          <w:szCs w:val="21"/>
          <w:highlight w:val="yellow"/>
          <w:u w:val="single"/>
          <w:lang w:val="en-US" w:eastAsia="zh-CN"/>
        </w:rPr>
        <w:t>0</w:t>
      </w:r>
      <w:r>
        <w:rPr>
          <w:rFonts w:hint="eastAsia" w:asciiTheme="minorEastAsia" w:hAnsiTheme="minorEastAsia" w:eastAsiaTheme="minorEastAsia"/>
          <w:b/>
          <w:sz w:val="24"/>
          <w:szCs w:val="21"/>
          <w:highlight w:val="yellow"/>
          <w:u w:val="single"/>
        </w:rPr>
        <w:t>0</w:t>
      </w:r>
      <w:r>
        <w:rPr>
          <w:rFonts w:asciiTheme="minorEastAsia" w:hAnsiTheme="minorEastAsia" w:eastAsiaTheme="minorEastAsia"/>
          <w:sz w:val="24"/>
          <w:szCs w:val="21"/>
          <w:lang w:val="zh-CN"/>
        </w:rPr>
        <w:t>，地点为</w:t>
      </w:r>
      <w:r>
        <w:rPr>
          <w:rFonts w:ascii="宋体" w:hAnsi="宋体"/>
          <w:b/>
          <w:sz w:val="24"/>
          <w:szCs w:val="21"/>
          <w:highlight w:val="yellow"/>
          <w:u w:val="single"/>
        </w:rPr>
        <w:t>南通市</w:t>
      </w:r>
      <w:r>
        <w:rPr>
          <w:rFonts w:hint="eastAsia" w:ascii="宋体" w:hAnsi="宋体"/>
          <w:b/>
          <w:sz w:val="24"/>
          <w:szCs w:val="21"/>
          <w:highlight w:val="yellow"/>
          <w:u w:val="single"/>
        </w:rPr>
        <w:t>海门区</w:t>
      </w:r>
      <w:r>
        <w:rPr>
          <w:rFonts w:hint="eastAsia" w:ascii="宋体" w:hAnsi="宋体"/>
          <w:b/>
          <w:sz w:val="24"/>
          <w:szCs w:val="21"/>
          <w:highlight w:val="yellow"/>
          <w:u w:val="single"/>
          <w:lang w:eastAsia="zh-CN"/>
        </w:rPr>
        <w:t>海兴中路</w:t>
      </w:r>
      <w:r>
        <w:rPr>
          <w:rFonts w:hint="eastAsia" w:ascii="宋体" w:hAnsi="宋体"/>
          <w:b/>
          <w:sz w:val="24"/>
          <w:szCs w:val="21"/>
          <w:highlight w:val="yellow"/>
          <w:u w:val="single"/>
          <w:lang w:val="en-US" w:eastAsia="zh-CN"/>
        </w:rPr>
        <w:t>234号（同慧嘉园西门旁）</w:t>
      </w:r>
      <w:r>
        <w:rPr>
          <w:rFonts w:hint="eastAsia" w:asciiTheme="minorEastAsia" w:hAnsiTheme="minorEastAsia" w:eastAsiaTheme="minorEastAsia"/>
          <w:sz w:val="24"/>
          <w:szCs w:val="21"/>
          <w:lang w:val="zh-CN"/>
        </w:rPr>
        <w:t>。</w:t>
      </w:r>
      <w:bookmarkStart w:id="44" w:name="_GoBack"/>
      <w:bookmarkEnd w:id="44"/>
    </w:p>
    <w:p w14:paraId="5CCAF73F">
      <w:pPr>
        <w:widowControl/>
        <w:spacing w:line="480" w:lineRule="exact"/>
        <w:ind w:firstLine="480" w:firstLineChars="200"/>
        <w:rPr>
          <w:rFonts w:asciiTheme="minorEastAsia" w:hAnsiTheme="minorEastAsia" w:eastAsiaTheme="minorEastAsia"/>
          <w:sz w:val="24"/>
          <w:szCs w:val="21"/>
          <w:lang w:val="zh-CN"/>
        </w:rPr>
      </w:pPr>
      <w:r>
        <w:rPr>
          <w:rFonts w:hint="eastAsia" w:asciiTheme="minorEastAsia" w:hAnsiTheme="minorEastAsia" w:eastAsiaTheme="minorEastAsia"/>
          <w:sz w:val="24"/>
          <w:szCs w:val="21"/>
          <w:lang w:val="zh-CN"/>
        </w:rPr>
        <w:t>2、</w:t>
      </w:r>
      <w:r>
        <w:rPr>
          <w:rFonts w:asciiTheme="minorEastAsia" w:hAnsiTheme="minorEastAsia" w:eastAsiaTheme="minorEastAsia"/>
          <w:sz w:val="24"/>
          <w:szCs w:val="21"/>
          <w:lang w:val="zh-CN"/>
        </w:rPr>
        <w:t>逾期送达或者未送达指定地点的投标文件，招标人不予受理。</w:t>
      </w:r>
    </w:p>
    <w:p w14:paraId="2145DF72">
      <w:pPr>
        <w:snapToGrid w:val="0"/>
        <w:spacing w:line="48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八、发布公告的媒介</w:t>
      </w:r>
    </w:p>
    <w:p w14:paraId="3CEBBCF3">
      <w:pPr>
        <w:widowControl/>
        <w:spacing w:line="48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1"/>
          <w:lang w:val="zh-CN"/>
        </w:rPr>
        <w:t>本次招标公告在</w:t>
      </w:r>
      <w:r>
        <w:rPr>
          <w:rFonts w:asciiTheme="minorEastAsia" w:hAnsiTheme="minorEastAsia" w:eastAsiaTheme="minorEastAsia"/>
          <w:color w:val="FF0000"/>
          <w:sz w:val="24"/>
          <w:szCs w:val="21"/>
          <w:u w:val="single"/>
          <w:lang w:val="zh-CN"/>
        </w:rPr>
        <w:t>南通市</w:t>
      </w:r>
      <w:r>
        <w:rPr>
          <w:rFonts w:hint="eastAsia" w:asciiTheme="minorEastAsia" w:hAnsiTheme="minorEastAsia" w:eastAsiaTheme="minorEastAsia"/>
          <w:color w:val="FF0000"/>
          <w:sz w:val="24"/>
          <w:szCs w:val="21"/>
          <w:u w:val="single"/>
          <w:lang w:val="zh-CN"/>
        </w:rPr>
        <w:t>海门生态环境局政府信息公开网站</w:t>
      </w:r>
      <w:r>
        <w:rPr>
          <w:rFonts w:asciiTheme="minorEastAsia" w:hAnsiTheme="minorEastAsia" w:eastAsiaTheme="minorEastAsia"/>
          <w:color w:val="FF0000"/>
          <w:sz w:val="24"/>
          <w:szCs w:val="21"/>
          <w:u w:val="single"/>
        </w:rPr>
        <w:t>(</w:t>
      </w:r>
      <w:r>
        <w:rPr>
          <w:rFonts w:hint="eastAsia" w:asciiTheme="minorEastAsia" w:hAnsiTheme="minorEastAsia" w:eastAsiaTheme="minorEastAsia"/>
          <w:color w:val="FF0000"/>
          <w:sz w:val="24"/>
          <w:szCs w:val="21"/>
          <w:u w:val="single"/>
        </w:rPr>
        <w:t>http://www.haimen.gov. cn/hmshbj/zfcg/zfcg.html</w:t>
      </w:r>
      <w:r>
        <w:rPr>
          <w:rFonts w:asciiTheme="minorEastAsia" w:hAnsiTheme="minorEastAsia" w:eastAsiaTheme="minorEastAsia"/>
          <w:sz w:val="24"/>
          <w:szCs w:val="21"/>
          <w:u w:val="single"/>
        </w:rPr>
        <w:t>)</w:t>
      </w:r>
      <w:r>
        <w:rPr>
          <w:rFonts w:hint="eastAsia" w:asciiTheme="minorEastAsia" w:hAnsiTheme="minorEastAsia" w:eastAsiaTheme="minorEastAsia"/>
          <w:sz w:val="24"/>
          <w:szCs w:val="21"/>
          <w:lang w:val="zh-CN"/>
        </w:rPr>
        <w:t>发布。</w:t>
      </w:r>
    </w:p>
    <w:p w14:paraId="7059A132">
      <w:pPr>
        <w:autoSpaceDE w:val="0"/>
        <w:autoSpaceDN w:val="0"/>
        <w:spacing w:line="480" w:lineRule="exact"/>
        <w:ind w:firstLine="470" w:firstLineChars="196"/>
        <w:jc w:val="left"/>
        <w:rPr>
          <w:rFonts w:cs="宋体" w:asciiTheme="minorEastAsia" w:hAnsiTheme="minorEastAsia" w:eastAsiaTheme="minorEastAsia"/>
          <w:b/>
          <w:kern w:val="0"/>
          <w:sz w:val="24"/>
          <w:szCs w:val="22"/>
        </w:rPr>
      </w:pPr>
      <w:r>
        <w:rPr>
          <w:rFonts w:hint="eastAsia" w:cs="宋体" w:asciiTheme="minorEastAsia" w:hAnsiTheme="minorEastAsia" w:eastAsiaTheme="minorEastAsia"/>
          <w:b/>
          <w:kern w:val="0"/>
          <w:sz w:val="24"/>
          <w:szCs w:val="22"/>
        </w:rPr>
        <w:t>九、本招标项目联系事项：</w:t>
      </w:r>
    </w:p>
    <w:p w14:paraId="0E1482EA">
      <w:pPr>
        <w:widowControl/>
        <w:autoSpaceDE w:val="0"/>
        <w:autoSpaceDN w:val="0"/>
        <w:spacing w:line="480" w:lineRule="exact"/>
        <w:ind w:firstLine="480"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采购单位：</w:t>
      </w:r>
      <w:r>
        <w:rPr>
          <w:rFonts w:hint="eastAsia" w:cs="宋体" w:asciiTheme="minorEastAsia" w:hAnsiTheme="minorEastAsia" w:eastAsiaTheme="minorEastAsia"/>
          <w:sz w:val="24"/>
          <w:szCs w:val="24"/>
          <w:lang w:eastAsia="zh-CN"/>
        </w:rPr>
        <w:t>南通市海门生态环境局</w:t>
      </w:r>
    </w:p>
    <w:p w14:paraId="0CCA4C06">
      <w:pPr>
        <w:widowControl/>
        <w:autoSpaceDE w:val="0"/>
        <w:autoSpaceDN w:val="0"/>
        <w:spacing w:line="480" w:lineRule="exact"/>
        <w:ind w:firstLine="480" w:firstLineChars="200"/>
        <w:jc w:val="left"/>
        <w:rPr>
          <w:rFonts w:cs="宋体" w:asciiTheme="minorEastAsia" w:hAnsiTheme="minorEastAsia" w:eastAsiaTheme="minorEastAsia"/>
          <w:color w:val="333333"/>
          <w:kern w:val="0"/>
          <w:sz w:val="24"/>
          <w:szCs w:val="22"/>
          <w:shd w:val="clear" w:color="auto" w:fill="FFFFFF"/>
        </w:rPr>
      </w:pPr>
      <w:r>
        <w:rPr>
          <w:rFonts w:hint="eastAsia" w:cs="宋体" w:asciiTheme="minorEastAsia" w:hAnsiTheme="minorEastAsia" w:eastAsiaTheme="minorEastAsia"/>
          <w:sz w:val="24"/>
          <w:szCs w:val="24"/>
        </w:rPr>
        <w:t>采购单位联系人：</w:t>
      </w:r>
      <w:r>
        <w:rPr>
          <w:rFonts w:hint="eastAsia" w:cs="宋体" w:asciiTheme="minorEastAsia" w:hAnsiTheme="minorEastAsia" w:eastAsiaTheme="minorEastAsia"/>
          <w:color w:val="333333"/>
          <w:kern w:val="0"/>
          <w:sz w:val="24"/>
          <w:szCs w:val="22"/>
          <w:shd w:val="clear" w:color="auto" w:fill="FFFFFF"/>
          <w:lang w:eastAsia="zh-CN"/>
        </w:rPr>
        <w:t>朱</w:t>
      </w:r>
      <w:r>
        <w:rPr>
          <w:rFonts w:hint="eastAsia" w:cs="宋体" w:asciiTheme="minorEastAsia" w:hAnsiTheme="minorEastAsia" w:eastAsiaTheme="minorEastAsia"/>
          <w:color w:val="333333"/>
          <w:kern w:val="0"/>
          <w:sz w:val="24"/>
          <w:szCs w:val="22"/>
          <w:shd w:val="clear" w:color="auto" w:fill="FFFFFF"/>
        </w:rPr>
        <w:t>先生   联系电话：13814696613</w:t>
      </w:r>
    </w:p>
    <w:p w14:paraId="645AAE01">
      <w:pPr>
        <w:widowControl/>
        <w:tabs>
          <w:tab w:val="left" w:pos="2790"/>
        </w:tabs>
        <w:spacing w:line="48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w:t>
      </w:r>
      <w:r>
        <w:rPr>
          <w:rFonts w:hint="eastAsia" w:asciiTheme="minorEastAsia" w:hAnsiTheme="minorEastAsia" w:eastAsiaTheme="minorEastAsia"/>
          <w:sz w:val="24"/>
          <w:szCs w:val="21"/>
          <w:lang w:val="zh-CN"/>
        </w:rPr>
        <w:t>南通市海门区珠江南路</w:t>
      </w:r>
      <w:r>
        <w:rPr>
          <w:rFonts w:hint="eastAsia" w:asciiTheme="minorEastAsia" w:hAnsiTheme="minorEastAsia" w:eastAsiaTheme="minorEastAsia"/>
          <w:sz w:val="24"/>
          <w:szCs w:val="21"/>
        </w:rPr>
        <w:t>333号</w:t>
      </w:r>
      <w:bookmarkEnd w:id="0"/>
      <w:bookmarkEnd w:id="1"/>
      <w:bookmarkEnd w:id="8"/>
      <w:bookmarkEnd w:id="9"/>
    </w:p>
    <w:p w14:paraId="01D5C50E">
      <w:pPr>
        <w:widowControl/>
        <w:autoSpaceDE w:val="0"/>
        <w:autoSpaceDN w:val="0"/>
        <w:spacing w:line="480" w:lineRule="exact"/>
        <w:ind w:firstLine="480"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代理公司：</w:t>
      </w:r>
      <w:r>
        <w:rPr>
          <w:rFonts w:hint="eastAsia" w:cs="宋体" w:asciiTheme="minorEastAsia" w:hAnsiTheme="minorEastAsia" w:eastAsiaTheme="minorEastAsia"/>
          <w:sz w:val="24"/>
          <w:szCs w:val="24"/>
          <w:lang w:eastAsia="zh-CN"/>
        </w:rPr>
        <w:t>国鼎和诚项目管理集团有限公司</w:t>
      </w:r>
    </w:p>
    <w:p w14:paraId="14526246">
      <w:pPr>
        <w:widowControl/>
        <w:autoSpaceDE w:val="0"/>
        <w:autoSpaceDN w:val="0"/>
        <w:spacing w:line="480" w:lineRule="exact"/>
        <w:ind w:firstLine="480" w:firstLineChars="200"/>
        <w:jc w:val="lef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代理公司联系人：</w:t>
      </w:r>
      <w:r>
        <w:rPr>
          <w:rFonts w:hint="eastAsia" w:cs="宋体" w:asciiTheme="minorEastAsia" w:hAnsiTheme="minorEastAsia" w:eastAsiaTheme="minorEastAsia"/>
          <w:sz w:val="24"/>
          <w:szCs w:val="24"/>
          <w:lang w:eastAsia="zh-CN"/>
        </w:rPr>
        <w:t>陈</w:t>
      </w:r>
      <w:r>
        <w:rPr>
          <w:rFonts w:hint="eastAsia" w:cs="宋体" w:asciiTheme="minorEastAsia" w:hAnsiTheme="minorEastAsia" w:eastAsiaTheme="minorEastAsia"/>
          <w:sz w:val="24"/>
          <w:szCs w:val="24"/>
        </w:rPr>
        <w:t>先生   联系电话：</w:t>
      </w:r>
      <w:r>
        <w:rPr>
          <w:rFonts w:hint="eastAsia" w:eastAsiaTheme="minorEastAsia"/>
          <w:sz w:val="24"/>
          <w:szCs w:val="24"/>
          <w:lang w:val="en-US" w:eastAsia="zh-CN"/>
        </w:rPr>
        <w:t>17826630060</w:t>
      </w:r>
    </w:p>
    <w:p w14:paraId="04C26200">
      <w:pPr>
        <w:widowControl/>
        <w:autoSpaceDE w:val="0"/>
        <w:autoSpaceDN w:val="0"/>
        <w:spacing w:line="480" w:lineRule="exact"/>
        <w:ind w:firstLine="480" w:firstLineChars="200"/>
        <w:jc w:val="lef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地址：南通市海门区</w:t>
      </w:r>
      <w:r>
        <w:rPr>
          <w:rFonts w:hint="eastAsia" w:cs="宋体" w:asciiTheme="minorEastAsia" w:hAnsiTheme="minorEastAsia" w:eastAsiaTheme="minorEastAsia"/>
          <w:sz w:val="24"/>
          <w:szCs w:val="24"/>
          <w:lang w:eastAsia="zh-CN"/>
        </w:rPr>
        <w:t>海兴中路</w:t>
      </w:r>
      <w:r>
        <w:rPr>
          <w:rFonts w:hint="eastAsia" w:cs="宋体" w:asciiTheme="minorEastAsia" w:hAnsiTheme="minorEastAsia" w:eastAsiaTheme="minorEastAsia"/>
          <w:sz w:val="24"/>
          <w:szCs w:val="24"/>
          <w:lang w:val="en-US" w:eastAsia="zh-CN"/>
        </w:rPr>
        <w:t>234号</w:t>
      </w:r>
    </w:p>
    <w:p w14:paraId="347A0F40">
      <w:pPr>
        <w:widowControl/>
        <w:snapToGrid w:val="0"/>
        <w:spacing w:line="400" w:lineRule="exact"/>
        <w:ind w:firstLine="555"/>
        <w:contextualSpacing/>
        <w:textAlignment w:val="baseline"/>
        <w:rPr>
          <w:rFonts w:ascii="宋体" w:hAnsi="宋体"/>
          <w:sz w:val="24"/>
        </w:rPr>
      </w:pPr>
    </w:p>
    <w:p w14:paraId="64030613">
      <w:pPr>
        <w:widowControl/>
        <w:snapToGrid w:val="0"/>
        <w:spacing w:line="400" w:lineRule="exact"/>
        <w:ind w:firstLine="555"/>
        <w:contextualSpacing/>
        <w:textAlignment w:val="baseline"/>
        <w:rPr>
          <w:rFonts w:ascii="宋体" w:hAnsi="宋体"/>
          <w:sz w:val="24"/>
        </w:rPr>
      </w:pPr>
    </w:p>
    <w:p w14:paraId="24053BF1">
      <w:pPr>
        <w:widowControl/>
        <w:snapToGrid w:val="0"/>
        <w:spacing w:line="400" w:lineRule="exact"/>
        <w:ind w:firstLine="555"/>
        <w:contextualSpacing/>
        <w:textAlignment w:val="baseline"/>
        <w:rPr>
          <w:rFonts w:ascii="宋体" w:hAnsi="宋体"/>
          <w:sz w:val="24"/>
        </w:rPr>
      </w:pPr>
    </w:p>
    <w:p w14:paraId="270D6251">
      <w:pPr>
        <w:widowControl/>
        <w:snapToGrid w:val="0"/>
        <w:spacing w:line="400" w:lineRule="exact"/>
        <w:ind w:firstLine="555"/>
        <w:contextualSpacing/>
        <w:textAlignment w:val="baseline"/>
        <w:rPr>
          <w:rFonts w:ascii="宋体" w:hAnsi="宋体"/>
          <w:sz w:val="24"/>
        </w:rPr>
      </w:pPr>
    </w:p>
    <w:p w14:paraId="57D15EDF">
      <w:pPr>
        <w:widowControl/>
        <w:snapToGrid w:val="0"/>
        <w:spacing w:line="400" w:lineRule="exact"/>
        <w:ind w:firstLine="555"/>
        <w:contextualSpacing/>
        <w:textAlignment w:val="baseline"/>
        <w:rPr>
          <w:rFonts w:ascii="宋体" w:hAnsi="宋体"/>
          <w:sz w:val="24"/>
        </w:rPr>
      </w:pPr>
    </w:p>
    <w:p w14:paraId="6D3C0C66">
      <w:pPr>
        <w:widowControl/>
        <w:snapToGrid w:val="0"/>
        <w:spacing w:line="400" w:lineRule="exact"/>
        <w:ind w:firstLine="555"/>
        <w:contextualSpacing/>
        <w:textAlignment w:val="baseline"/>
        <w:rPr>
          <w:rFonts w:ascii="宋体" w:hAnsi="宋体"/>
          <w:sz w:val="24"/>
        </w:rPr>
      </w:pPr>
    </w:p>
    <w:p w14:paraId="195F1E7A">
      <w:pPr>
        <w:widowControl/>
        <w:snapToGrid w:val="0"/>
        <w:spacing w:line="400" w:lineRule="exact"/>
        <w:ind w:firstLine="555"/>
        <w:contextualSpacing/>
        <w:textAlignment w:val="baseline"/>
        <w:rPr>
          <w:rFonts w:ascii="宋体" w:hAnsi="宋体"/>
          <w:sz w:val="24"/>
        </w:rPr>
      </w:pPr>
    </w:p>
    <w:p w14:paraId="50FE6BB5">
      <w:pPr>
        <w:widowControl/>
        <w:snapToGrid w:val="0"/>
        <w:spacing w:line="400" w:lineRule="exact"/>
        <w:ind w:firstLine="555"/>
        <w:contextualSpacing/>
        <w:textAlignment w:val="baseline"/>
        <w:rPr>
          <w:rFonts w:ascii="宋体" w:hAnsi="宋体"/>
          <w:sz w:val="24"/>
        </w:rPr>
      </w:pPr>
    </w:p>
    <w:p w14:paraId="343DD37F">
      <w:pPr>
        <w:widowControl/>
        <w:snapToGrid w:val="0"/>
        <w:spacing w:line="400" w:lineRule="exact"/>
        <w:ind w:firstLine="555"/>
        <w:contextualSpacing/>
        <w:textAlignment w:val="baseline"/>
        <w:rPr>
          <w:rFonts w:ascii="宋体" w:hAnsi="宋体"/>
          <w:sz w:val="24"/>
        </w:rPr>
      </w:pPr>
    </w:p>
    <w:p w14:paraId="0D69E8AC">
      <w:pPr>
        <w:widowControl/>
        <w:snapToGrid w:val="0"/>
        <w:spacing w:line="400" w:lineRule="exact"/>
        <w:ind w:firstLine="555"/>
        <w:contextualSpacing/>
        <w:textAlignment w:val="baseline"/>
        <w:rPr>
          <w:rFonts w:ascii="宋体" w:hAnsi="宋体"/>
          <w:sz w:val="24"/>
        </w:rPr>
      </w:pPr>
    </w:p>
    <w:p w14:paraId="33735A89">
      <w:pPr>
        <w:widowControl/>
        <w:snapToGrid w:val="0"/>
        <w:spacing w:line="400" w:lineRule="exact"/>
        <w:ind w:firstLine="555"/>
        <w:contextualSpacing/>
        <w:textAlignment w:val="baseline"/>
        <w:rPr>
          <w:rFonts w:ascii="宋体" w:hAnsi="宋体"/>
          <w:sz w:val="24"/>
        </w:rPr>
      </w:pPr>
    </w:p>
    <w:p w14:paraId="758EC5E9">
      <w:pPr>
        <w:widowControl/>
        <w:snapToGrid w:val="0"/>
        <w:spacing w:line="400" w:lineRule="exact"/>
        <w:ind w:firstLine="555"/>
        <w:contextualSpacing/>
        <w:textAlignment w:val="baseline"/>
        <w:rPr>
          <w:rFonts w:ascii="宋体" w:hAnsi="宋体"/>
          <w:sz w:val="24"/>
        </w:rPr>
      </w:pPr>
    </w:p>
    <w:p w14:paraId="1015B855">
      <w:pPr>
        <w:widowControl/>
        <w:snapToGrid w:val="0"/>
        <w:spacing w:line="400" w:lineRule="exact"/>
        <w:ind w:firstLine="555"/>
        <w:contextualSpacing/>
        <w:textAlignment w:val="baseline"/>
        <w:rPr>
          <w:rFonts w:ascii="宋体" w:hAnsi="宋体"/>
          <w:sz w:val="24"/>
        </w:rPr>
      </w:pPr>
    </w:p>
    <w:p w14:paraId="179BE5DF">
      <w:pPr>
        <w:widowControl/>
        <w:snapToGrid w:val="0"/>
        <w:spacing w:line="400" w:lineRule="exact"/>
        <w:ind w:firstLine="555"/>
        <w:contextualSpacing/>
        <w:textAlignment w:val="baseline"/>
        <w:rPr>
          <w:rFonts w:ascii="宋体" w:hAnsi="宋体"/>
          <w:sz w:val="24"/>
        </w:rPr>
      </w:pPr>
    </w:p>
    <w:p w14:paraId="6D905F81">
      <w:pPr>
        <w:widowControl/>
        <w:snapToGrid w:val="0"/>
        <w:spacing w:line="400" w:lineRule="exact"/>
        <w:ind w:firstLine="555"/>
        <w:contextualSpacing/>
        <w:textAlignment w:val="baseline"/>
        <w:rPr>
          <w:rFonts w:ascii="宋体" w:hAnsi="宋体"/>
          <w:sz w:val="24"/>
        </w:rPr>
      </w:pPr>
    </w:p>
    <w:p w14:paraId="065637A9">
      <w:pPr>
        <w:widowControl/>
        <w:snapToGrid w:val="0"/>
        <w:spacing w:line="400" w:lineRule="exact"/>
        <w:ind w:firstLine="555"/>
        <w:contextualSpacing/>
        <w:textAlignment w:val="baseline"/>
        <w:rPr>
          <w:rFonts w:ascii="宋体" w:hAnsi="宋体"/>
          <w:sz w:val="24"/>
        </w:rPr>
      </w:pPr>
    </w:p>
    <w:p w14:paraId="7954DF93">
      <w:pPr>
        <w:widowControl/>
        <w:snapToGrid w:val="0"/>
        <w:spacing w:line="400" w:lineRule="exact"/>
        <w:ind w:firstLine="555"/>
        <w:contextualSpacing/>
        <w:textAlignment w:val="baseline"/>
        <w:rPr>
          <w:rFonts w:ascii="宋体" w:hAnsi="宋体"/>
          <w:sz w:val="24"/>
        </w:rPr>
      </w:pPr>
    </w:p>
    <w:p w14:paraId="028C6D21">
      <w:pPr>
        <w:widowControl/>
        <w:snapToGrid w:val="0"/>
        <w:spacing w:line="400" w:lineRule="exact"/>
        <w:ind w:firstLine="555"/>
        <w:contextualSpacing/>
        <w:textAlignment w:val="baseline"/>
        <w:rPr>
          <w:rFonts w:ascii="宋体" w:hAnsi="宋体"/>
          <w:sz w:val="24"/>
        </w:rPr>
      </w:pPr>
    </w:p>
    <w:p w14:paraId="0F85B077">
      <w:pPr>
        <w:widowControl/>
        <w:snapToGrid w:val="0"/>
        <w:spacing w:line="400" w:lineRule="exact"/>
        <w:ind w:firstLine="555"/>
        <w:contextualSpacing/>
        <w:textAlignment w:val="baseline"/>
        <w:rPr>
          <w:rFonts w:ascii="宋体" w:hAnsi="宋体"/>
          <w:sz w:val="24"/>
        </w:rPr>
      </w:pPr>
    </w:p>
    <w:p w14:paraId="3647C2F8">
      <w:pPr>
        <w:widowControl/>
        <w:snapToGrid w:val="0"/>
        <w:spacing w:line="400" w:lineRule="exact"/>
        <w:ind w:firstLine="555"/>
        <w:contextualSpacing/>
        <w:textAlignment w:val="baseline"/>
        <w:rPr>
          <w:rFonts w:ascii="宋体" w:hAnsi="宋体"/>
          <w:sz w:val="24"/>
        </w:rPr>
      </w:pPr>
    </w:p>
    <w:p w14:paraId="1747A643">
      <w:pPr>
        <w:widowControl/>
        <w:snapToGrid w:val="0"/>
        <w:spacing w:line="400" w:lineRule="exact"/>
        <w:ind w:firstLine="555"/>
        <w:contextualSpacing/>
        <w:textAlignment w:val="baseline"/>
        <w:rPr>
          <w:rFonts w:ascii="宋体" w:hAnsi="宋体"/>
          <w:sz w:val="24"/>
        </w:rPr>
      </w:pPr>
    </w:p>
    <w:p w14:paraId="03DBF911">
      <w:pPr>
        <w:widowControl/>
        <w:snapToGrid w:val="0"/>
        <w:spacing w:line="400" w:lineRule="exact"/>
        <w:ind w:firstLine="555"/>
        <w:contextualSpacing/>
        <w:textAlignment w:val="baseline"/>
        <w:rPr>
          <w:rFonts w:ascii="宋体" w:hAnsi="宋体"/>
          <w:sz w:val="24"/>
        </w:rPr>
      </w:pPr>
    </w:p>
    <w:p w14:paraId="04A00A19">
      <w:pPr>
        <w:jc w:val="center"/>
        <w:rPr>
          <w:rFonts w:ascii="宋体" w:hAnsi="宋体"/>
          <w:b/>
          <w:bCs/>
          <w:sz w:val="44"/>
        </w:rPr>
      </w:pPr>
      <w:r>
        <w:rPr>
          <w:rFonts w:hint="eastAsia" w:ascii="宋体" w:hAnsi="宋体"/>
          <w:b/>
          <w:bCs/>
          <w:sz w:val="44"/>
        </w:rPr>
        <w:t>第二部分  采购项目需求</w:t>
      </w:r>
    </w:p>
    <w:p w14:paraId="73D4BAD8">
      <w:pPr>
        <w:snapToGrid w:val="0"/>
        <w:spacing w:line="480" w:lineRule="exact"/>
        <w:ind w:firstLine="480" w:firstLineChars="200"/>
        <w:contextualSpacing/>
        <w:rPr>
          <w:rFonts w:asciiTheme="minorEastAsia" w:hAnsiTheme="minorEastAsia" w:eastAsiaTheme="minorEastAsia"/>
          <w:bCs/>
          <w:color w:val="000000"/>
          <w:sz w:val="24"/>
          <w:szCs w:val="24"/>
        </w:rPr>
      </w:pPr>
      <w:bookmarkStart w:id="22" w:name="_Toc52352447"/>
      <w:r>
        <w:rPr>
          <w:rFonts w:asciiTheme="minorEastAsia" w:hAnsiTheme="minorEastAsia" w:eastAsiaTheme="minorEastAsia"/>
          <w:bCs/>
          <w:color w:val="000000"/>
          <w:sz w:val="24"/>
          <w:szCs w:val="24"/>
        </w:rPr>
        <w:t>请投标人在制作投标文件时仔细研究项目需求说明。投标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人提供的货物和服务同采购单位提出的项目需求说明中的技术、商务要求不同的，必须在《商务条款响应及偏离表》和《技术参数响应及偏离表》上明示，如不明示的视同完全响应。</w:t>
      </w:r>
    </w:p>
    <w:p w14:paraId="1E1885EF">
      <w:pPr>
        <w:spacing w:beforeLines="50" w:line="480" w:lineRule="exact"/>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一、项目概况</w:t>
      </w:r>
    </w:p>
    <w:p w14:paraId="32881640">
      <w:pPr>
        <w:numPr>
          <w:ilvl w:val="0"/>
          <w:numId w:val="0"/>
        </w:numPr>
        <w:spacing w:line="480" w:lineRule="exact"/>
        <w:ind w:left="420" w:leftChars="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lang w:eastAsia="zh-CN"/>
        </w:rPr>
        <w:t>按照生态环境部《</w:t>
      </w:r>
      <w:r>
        <w:rPr>
          <w:rFonts w:hint="eastAsia" w:asciiTheme="minorEastAsia" w:hAnsiTheme="minorEastAsia" w:eastAsiaTheme="minorEastAsia"/>
          <w:color w:val="000000"/>
          <w:sz w:val="24"/>
          <w:szCs w:val="24"/>
        </w:rPr>
        <w:t>关于印发</w:t>
      </w:r>
      <w:r>
        <w:rPr>
          <w:rFonts w:hint="eastAsia" w:asciiTheme="minorEastAsia" w:hAnsiTheme="minorEastAsia" w:eastAsiaTheme="minorEastAsia"/>
          <w:color w:val="000000"/>
          <w:sz w:val="24"/>
          <w:szCs w:val="24"/>
          <w:lang w:val="en-US" w:eastAsia="zh-CN"/>
        </w:rPr>
        <w:t>&lt;</w:t>
      </w:r>
      <w:r>
        <w:rPr>
          <w:rFonts w:hint="eastAsia" w:asciiTheme="minorEastAsia" w:hAnsiTheme="minorEastAsia" w:eastAsiaTheme="minorEastAsia"/>
          <w:color w:val="000000"/>
          <w:sz w:val="24"/>
          <w:szCs w:val="24"/>
        </w:rPr>
        <w:t>“十五五”国家地下水环境质量监测点位优化调整工作方案</w:t>
      </w:r>
      <w:r>
        <w:rPr>
          <w:rFonts w:hint="eastAsia" w:asciiTheme="minorEastAsia" w:hAnsiTheme="minorEastAsia" w:eastAsiaTheme="minorEastAsia"/>
          <w:color w:val="000000"/>
          <w:sz w:val="24"/>
          <w:szCs w:val="24"/>
          <w:lang w:val="en-US" w:eastAsia="zh-CN"/>
        </w:rPr>
        <w:t>&gt;</w:t>
      </w:r>
      <w:r>
        <w:rPr>
          <w:rFonts w:hint="eastAsia" w:asciiTheme="minorEastAsia" w:hAnsiTheme="minorEastAsia" w:eastAsiaTheme="minorEastAsia"/>
          <w:color w:val="000000"/>
          <w:sz w:val="24"/>
          <w:szCs w:val="24"/>
        </w:rPr>
        <w:t>的通知</w:t>
      </w:r>
      <w:r>
        <w:rPr>
          <w:rFonts w:hint="eastAsia" w:asciiTheme="minorEastAsia" w:hAnsiTheme="minorEastAsia" w:eastAsiaTheme="minorEastAsia"/>
          <w:color w:val="000000"/>
          <w:sz w:val="24"/>
          <w:szCs w:val="24"/>
          <w:lang w:eastAsia="zh-CN"/>
        </w:rPr>
        <w:t>》要求，</w:t>
      </w:r>
      <w:r>
        <w:rPr>
          <w:rFonts w:hint="eastAsia" w:asciiTheme="minorEastAsia" w:hAnsiTheme="minorEastAsia" w:eastAsiaTheme="minorEastAsia"/>
          <w:color w:val="000000"/>
          <w:sz w:val="24"/>
          <w:szCs w:val="24"/>
        </w:rPr>
        <w:t>优化设置“十五五”国家地下水环境质量监测点位</w:t>
      </w:r>
      <w:r>
        <w:rPr>
          <w:rFonts w:hint="eastAsia" w:asciiTheme="minorEastAsia" w:hAnsiTheme="minorEastAsia" w:eastAsiaTheme="minorEastAsia"/>
          <w:color w:val="000000"/>
          <w:sz w:val="24"/>
          <w:szCs w:val="24"/>
          <w:lang w:eastAsia="zh-CN"/>
        </w:rPr>
        <w:t>。</w:t>
      </w:r>
    </w:p>
    <w:p w14:paraId="14FB861D">
      <w:pPr>
        <w:numPr>
          <w:ilvl w:val="0"/>
          <w:numId w:val="1"/>
        </w:numPr>
        <w:spacing w:line="480" w:lineRule="exact"/>
        <w:ind w:left="-60" w:leftChars="0" w:firstLine="480" w:firstLineChars="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在现有区域点位国考地下水监测点，三厂镇备用自来水厂点位（121.236002，31.891854）周边三公里范围内重新调整，通过必要的钻井取样，选择地下水水质稳定达标的点位，并按照《地下水环境监测网络建设点位布设技术指南》（试行）、《地下水环境监测井筛选与管理、封井回填技术指南》（试行）、《地下水环境监测井设计与建设技术指南》（试行）的相关要求，规范建设潜水层监测井。</w:t>
      </w:r>
    </w:p>
    <w:p w14:paraId="107096DB">
      <w:pPr>
        <w:spacing w:beforeLines="50" w:line="480" w:lineRule="exact"/>
        <w:ind w:firstLine="480" w:firstLineChars="200"/>
        <w:rPr>
          <w:rFonts w:hint="eastAsia" w:ascii="宋体" w:hAnsi="宋体" w:eastAsia="宋体"/>
          <w:b/>
          <w:color w:val="000000"/>
          <w:sz w:val="24"/>
          <w:szCs w:val="24"/>
          <w:lang w:eastAsia="zh-CN"/>
        </w:rPr>
      </w:pPr>
      <w:r>
        <w:rPr>
          <w:rFonts w:hint="eastAsia" w:ascii="宋体" w:hAnsi="宋体"/>
          <w:b/>
          <w:color w:val="000000"/>
          <w:sz w:val="24"/>
          <w:szCs w:val="24"/>
        </w:rPr>
        <w:t>二、</w:t>
      </w:r>
      <w:r>
        <w:rPr>
          <w:rFonts w:hint="eastAsia" w:ascii="宋体" w:hAnsi="宋体"/>
          <w:b/>
          <w:color w:val="000000"/>
          <w:sz w:val="24"/>
          <w:szCs w:val="24"/>
          <w:lang w:eastAsia="zh-CN"/>
        </w:rPr>
        <w:t>技术要求</w:t>
      </w:r>
    </w:p>
    <w:p w14:paraId="447F6137">
      <w:pPr>
        <w:numPr>
          <w:ilvl w:val="0"/>
          <w:numId w:val="0"/>
        </w:numPr>
        <w:spacing w:line="480" w:lineRule="exact"/>
        <w:ind w:left="420" w:leftChars="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lang w:eastAsia="zh-CN"/>
        </w:rPr>
        <w:t>关于印发《十五五国家地下水环境质量监测点位优化调整工作方案》的通知（环办监测函〔20</w:t>
      </w:r>
      <w:r>
        <w:rPr>
          <w:rFonts w:hint="eastAsia" w:asciiTheme="minorEastAsia" w:hAnsiTheme="minorEastAsia" w:eastAsiaTheme="minorEastAsia"/>
          <w:color w:val="000000"/>
          <w:sz w:val="24"/>
          <w:szCs w:val="24"/>
          <w:lang w:val="en-US" w:eastAsia="zh-CN"/>
        </w:rPr>
        <w:t>25</w:t>
      </w:r>
      <w:r>
        <w:rPr>
          <w:rFonts w:hint="eastAsia" w:asciiTheme="minorEastAsia" w:hAnsiTheme="minorEastAsia" w:eastAsiaTheme="minorEastAsia"/>
          <w:color w:val="000000"/>
          <w:sz w:val="24"/>
          <w:szCs w:val="24"/>
          <w:lang w:eastAsia="zh-CN"/>
        </w:rPr>
        <w:t>〕89号）；</w:t>
      </w:r>
    </w:p>
    <w:p w14:paraId="708B1342">
      <w:pPr>
        <w:numPr>
          <w:ilvl w:val="0"/>
          <w:numId w:val="0"/>
        </w:numPr>
        <w:spacing w:line="480" w:lineRule="exact"/>
        <w:ind w:left="420" w:leftChars="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lang w:eastAsia="zh-CN"/>
        </w:rPr>
        <w:t>关于印发《地下水环境监测网络建设点位布设技术指南（试行）》等文件的通知（总站土字〔20</w:t>
      </w:r>
      <w:r>
        <w:rPr>
          <w:rFonts w:hint="eastAsia" w:asciiTheme="minorEastAsia" w:hAnsiTheme="minorEastAsia" w:eastAsiaTheme="minorEastAsia"/>
          <w:color w:val="000000"/>
          <w:sz w:val="24"/>
          <w:szCs w:val="24"/>
          <w:lang w:val="en-US" w:eastAsia="zh-CN"/>
        </w:rPr>
        <w:t>25</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lang w:eastAsia="zh-CN"/>
        </w:rPr>
        <w:t>号）；</w:t>
      </w:r>
    </w:p>
    <w:p w14:paraId="76B722A8">
      <w:pPr>
        <w:numPr>
          <w:ilvl w:val="0"/>
          <w:numId w:val="0"/>
        </w:numPr>
        <w:spacing w:line="480" w:lineRule="exact"/>
        <w:ind w:left="420" w:leftChars="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3、</w:t>
      </w:r>
      <w:r>
        <w:rPr>
          <w:rFonts w:hint="eastAsia" w:asciiTheme="minorEastAsia" w:hAnsiTheme="minorEastAsia" w:eastAsiaTheme="minorEastAsia"/>
          <w:color w:val="000000"/>
          <w:sz w:val="24"/>
          <w:szCs w:val="24"/>
          <w:lang w:eastAsia="zh-CN"/>
        </w:rPr>
        <w:t>《地下水质量标准》（GB/T 14848-2017）；</w:t>
      </w:r>
    </w:p>
    <w:p w14:paraId="2C88680E">
      <w:pPr>
        <w:numPr>
          <w:ilvl w:val="0"/>
          <w:numId w:val="0"/>
        </w:numPr>
        <w:spacing w:line="480" w:lineRule="exact"/>
        <w:ind w:left="420" w:leftChars="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4、</w:t>
      </w:r>
      <w:r>
        <w:rPr>
          <w:rFonts w:hint="eastAsia" w:asciiTheme="minorEastAsia" w:hAnsiTheme="minorEastAsia" w:eastAsiaTheme="minorEastAsia"/>
          <w:color w:val="000000"/>
          <w:sz w:val="24"/>
          <w:szCs w:val="24"/>
          <w:lang w:eastAsia="zh-CN"/>
        </w:rPr>
        <w:t>《地下水环境监测技术规范》（HJ164-2020）；</w:t>
      </w:r>
    </w:p>
    <w:p w14:paraId="0D0BAE06">
      <w:pPr>
        <w:numPr>
          <w:ilvl w:val="0"/>
          <w:numId w:val="0"/>
        </w:numPr>
        <w:spacing w:line="480" w:lineRule="exact"/>
        <w:ind w:left="420" w:leftChars="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lang w:eastAsia="zh-CN"/>
        </w:rPr>
        <w:t>《地下水环境监测网络建设点位布设技术指南》（试行）；</w:t>
      </w:r>
    </w:p>
    <w:p w14:paraId="49259126">
      <w:pPr>
        <w:numPr>
          <w:ilvl w:val="0"/>
          <w:numId w:val="0"/>
        </w:numPr>
        <w:spacing w:line="480" w:lineRule="exact"/>
        <w:ind w:left="420" w:leftChars="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6、</w:t>
      </w:r>
      <w:r>
        <w:rPr>
          <w:rFonts w:hint="eastAsia" w:asciiTheme="minorEastAsia" w:hAnsiTheme="minorEastAsia" w:eastAsiaTheme="minorEastAsia"/>
          <w:color w:val="000000"/>
          <w:sz w:val="24"/>
          <w:szCs w:val="24"/>
          <w:lang w:eastAsia="zh-CN"/>
        </w:rPr>
        <w:t>《水文水井地质钻探规程》（DZ/T0148-2014）。</w:t>
      </w:r>
    </w:p>
    <w:p w14:paraId="716F5647">
      <w:pPr>
        <w:spacing w:beforeLines="50" w:line="480" w:lineRule="exact"/>
        <w:ind w:firstLine="480" w:firstLineChars="200"/>
        <w:rPr>
          <w:rFonts w:ascii="宋体" w:hAnsi="宋体"/>
          <w:b/>
          <w:color w:val="000000"/>
          <w:sz w:val="24"/>
          <w:szCs w:val="24"/>
        </w:rPr>
      </w:pPr>
      <w:r>
        <w:rPr>
          <w:rFonts w:hint="eastAsia" w:ascii="宋体" w:hAnsi="宋体"/>
          <w:b/>
          <w:color w:val="000000"/>
          <w:sz w:val="24"/>
          <w:szCs w:val="24"/>
        </w:rPr>
        <w:t>三、成果要求</w:t>
      </w:r>
    </w:p>
    <w:p w14:paraId="7B56469D">
      <w:pPr>
        <w:spacing w:beforeLines="50" w:line="480" w:lineRule="exact"/>
        <w:ind w:firstLine="480" w:firstLineChars="200"/>
        <w:rPr>
          <w:rFonts w:hint="eastAsia" w:ascii="宋体" w:hAnsi="宋体"/>
          <w:b w:val="0"/>
          <w:bCs/>
          <w:color w:val="000000"/>
          <w:sz w:val="24"/>
          <w:szCs w:val="24"/>
        </w:rPr>
      </w:pPr>
      <w:r>
        <w:rPr>
          <w:rFonts w:hint="eastAsia" w:ascii="宋体" w:hAnsi="宋体"/>
          <w:b w:val="0"/>
          <w:bCs/>
          <w:color w:val="000000"/>
          <w:sz w:val="24"/>
          <w:szCs w:val="24"/>
        </w:rPr>
        <w:t>（一）实物工作量</w:t>
      </w:r>
    </w:p>
    <w:p w14:paraId="26ED044E">
      <w:pPr>
        <w:spacing w:beforeLines="50" w:line="480" w:lineRule="exact"/>
        <w:ind w:firstLine="480" w:firstLineChars="200"/>
        <w:rPr>
          <w:rFonts w:hint="eastAsia" w:ascii="宋体" w:hAnsi="宋体"/>
          <w:b w:val="0"/>
          <w:bCs/>
          <w:color w:val="000000"/>
          <w:sz w:val="24"/>
          <w:szCs w:val="24"/>
        </w:rPr>
      </w:pPr>
      <w:r>
        <w:rPr>
          <w:rFonts w:hint="eastAsia" w:ascii="宋体" w:hAnsi="宋体"/>
          <w:b w:val="0"/>
          <w:bCs/>
          <w:color w:val="000000"/>
          <w:sz w:val="24"/>
          <w:szCs w:val="24"/>
        </w:rPr>
        <w:t>（1）监测井建设：新建</w:t>
      </w:r>
      <w:r>
        <w:rPr>
          <w:rFonts w:hint="eastAsia" w:ascii="宋体" w:hAnsi="宋体"/>
          <w:b w:val="0"/>
          <w:bCs/>
          <w:color w:val="000000"/>
          <w:sz w:val="24"/>
          <w:szCs w:val="24"/>
          <w:lang w:eastAsia="zh-CN"/>
        </w:rPr>
        <w:t>国考地下水监测</w:t>
      </w:r>
      <w:r>
        <w:rPr>
          <w:rFonts w:hint="eastAsia" w:ascii="宋体" w:hAnsi="宋体"/>
          <w:b w:val="0"/>
          <w:bCs/>
          <w:color w:val="000000"/>
          <w:sz w:val="24"/>
          <w:szCs w:val="24"/>
        </w:rPr>
        <w:t>井</w:t>
      </w:r>
      <w:r>
        <w:rPr>
          <w:rFonts w:hint="eastAsia" w:ascii="宋体" w:hAnsi="宋体"/>
          <w:b w:val="0"/>
          <w:bCs/>
          <w:color w:val="000000"/>
          <w:sz w:val="24"/>
          <w:szCs w:val="24"/>
          <w:lang w:eastAsia="zh-CN"/>
        </w:rPr>
        <w:t>（潜水层井）</w:t>
      </w:r>
      <w:r>
        <w:rPr>
          <w:rFonts w:hint="eastAsia" w:ascii="宋体" w:hAnsi="宋体"/>
          <w:b w:val="0"/>
          <w:bCs/>
          <w:color w:val="000000"/>
          <w:sz w:val="24"/>
          <w:szCs w:val="24"/>
          <w:lang w:val="en-US" w:eastAsia="zh-CN"/>
        </w:rPr>
        <w:t>1</w:t>
      </w:r>
      <w:r>
        <w:rPr>
          <w:rFonts w:hint="eastAsia" w:ascii="宋体" w:hAnsi="宋体"/>
          <w:b w:val="0"/>
          <w:bCs/>
          <w:color w:val="000000"/>
          <w:sz w:val="24"/>
          <w:szCs w:val="24"/>
        </w:rPr>
        <w:t>口；</w:t>
      </w:r>
    </w:p>
    <w:p w14:paraId="0BAAA7AE">
      <w:pPr>
        <w:spacing w:beforeLines="50" w:line="480" w:lineRule="exact"/>
        <w:ind w:firstLine="480" w:firstLineChars="200"/>
        <w:rPr>
          <w:rFonts w:hint="eastAsia" w:ascii="宋体" w:hAnsi="宋体"/>
          <w:b w:val="0"/>
          <w:bCs/>
          <w:color w:val="000000"/>
          <w:sz w:val="24"/>
          <w:szCs w:val="24"/>
        </w:rPr>
      </w:pPr>
      <w:r>
        <w:rPr>
          <w:rFonts w:hint="eastAsia" w:ascii="宋体" w:hAnsi="宋体"/>
          <w:b w:val="0"/>
          <w:bCs/>
          <w:color w:val="000000"/>
          <w:sz w:val="24"/>
          <w:szCs w:val="24"/>
        </w:rPr>
        <w:t>（2）地下水样品数：</w:t>
      </w:r>
      <w:r>
        <w:rPr>
          <w:rFonts w:hint="eastAsia" w:ascii="宋体" w:hAnsi="宋体"/>
          <w:b w:val="0"/>
          <w:bCs/>
          <w:color w:val="000000"/>
          <w:sz w:val="24"/>
          <w:szCs w:val="24"/>
          <w:lang w:eastAsia="zh-CN"/>
        </w:rPr>
        <w:t>确定新建井具体点位前，在原井周边</w:t>
      </w:r>
      <w:r>
        <w:rPr>
          <w:rFonts w:hint="eastAsia" w:ascii="宋体" w:hAnsi="宋体"/>
          <w:b w:val="0"/>
          <w:bCs/>
          <w:color w:val="000000"/>
          <w:sz w:val="24"/>
          <w:szCs w:val="24"/>
          <w:lang w:val="en-US" w:eastAsia="zh-CN"/>
        </w:rPr>
        <w:t>3公里范围内</w:t>
      </w:r>
      <w:r>
        <w:rPr>
          <w:rFonts w:hint="eastAsia" w:ascii="宋体" w:hAnsi="宋体"/>
          <w:b w:val="0"/>
          <w:bCs/>
          <w:color w:val="000000"/>
          <w:sz w:val="24"/>
          <w:szCs w:val="24"/>
        </w:rPr>
        <w:t>采集不少</w:t>
      </w:r>
      <w:r>
        <w:rPr>
          <w:rFonts w:hint="eastAsia" w:ascii="宋体" w:hAnsi="宋体"/>
          <w:b w:val="0"/>
          <w:bCs/>
          <w:color w:val="000000"/>
          <w:sz w:val="24"/>
          <w:szCs w:val="24"/>
          <w:lang w:val="en-US" w:eastAsia="zh-CN"/>
        </w:rPr>
        <w:t>3</w:t>
      </w:r>
      <w:r>
        <w:rPr>
          <w:rFonts w:hint="eastAsia" w:ascii="宋体" w:hAnsi="宋体"/>
          <w:b w:val="0"/>
          <w:bCs/>
          <w:color w:val="000000"/>
          <w:sz w:val="24"/>
          <w:szCs w:val="24"/>
        </w:rPr>
        <w:t>个点位</w:t>
      </w:r>
      <w:r>
        <w:rPr>
          <w:rFonts w:hint="eastAsia" w:ascii="宋体" w:hAnsi="宋体"/>
          <w:b w:val="0"/>
          <w:bCs/>
          <w:color w:val="000000"/>
          <w:sz w:val="24"/>
          <w:szCs w:val="24"/>
          <w:lang w:eastAsia="zh-CN"/>
        </w:rPr>
        <w:t>（潜水层）</w:t>
      </w:r>
      <w:r>
        <w:rPr>
          <w:rFonts w:hint="eastAsia" w:ascii="宋体" w:hAnsi="宋体"/>
          <w:b w:val="0"/>
          <w:bCs/>
          <w:color w:val="000000"/>
          <w:sz w:val="24"/>
          <w:szCs w:val="24"/>
        </w:rPr>
        <w:t>地下水数据。</w:t>
      </w:r>
    </w:p>
    <w:p w14:paraId="7B688BE6">
      <w:pPr>
        <w:spacing w:beforeLines="50" w:line="480" w:lineRule="exact"/>
        <w:ind w:firstLine="480" w:firstLineChars="200"/>
        <w:rPr>
          <w:rFonts w:hint="eastAsia" w:ascii="宋体" w:hAnsi="宋体"/>
          <w:b w:val="0"/>
          <w:bCs/>
          <w:color w:val="000000"/>
          <w:sz w:val="24"/>
          <w:szCs w:val="24"/>
        </w:rPr>
      </w:pPr>
      <w:r>
        <w:rPr>
          <w:rFonts w:hint="eastAsia" w:ascii="宋体" w:hAnsi="宋体"/>
          <w:b w:val="0"/>
          <w:bCs/>
          <w:color w:val="000000"/>
          <w:sz w:val="24"/>
          <w:szCs w:val="24"/>
        </w:rPr>
        <w:t>（二）调查成果</w:t>
      </w:r>
    </w:p>
    <w:p w14:paraId="5531B68B">
      <w:pPr>
        <w:spacing w:beforeLines="50" w:line="480" w:lineRule="exact"/>
        <w:ind w:firstLine="480" w:firstLineChars="200"/>
        <w:rPr>
          <w:rFonts w:hint="eastAsia" w:ascii="宋体" w:hAnsi="宋体"/>
          <w:b w:val="0"/>
          <w:bCs/>
          <w:color w:val="000000"/>
          <w:sz w:val="24"/>
          <w:szCs w:val="24"/>
        </w:rPr>
      </w:pPr>
      <w:r>
        <w:rPr>
          <w:rFonts w:hint="eastAsia" w:ascii="宋体" w:hAnsi="宋体"/>
          <w:b w:val="0"/>
          <w:bCs/>
          <w:color w:val="000000"/>
          <w:sz w:val="24"/>
          <w:szCs w:val="24"/>
        </w:rPr>
        <w:t>通过本次调查及评估工作，将提交包括但不限于以下内容：</w:t>
      </w:r>
    </w:p>
    <w:p w14:paraId="482EC846">
      <w:pPr>
        <w:spacing w:beforeLines="50" w:line="48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按照《地下水环境监测井设计与建设技术指南》（试行）附录</w:t>
      </w:r>
      <w:r>
        <w:rPr>
          <w:rFonts w:hint="eastAsia" w:ascii="宋体" w:hAnsi="宋体"/>
          <w:b w:val="0"/>
          <w:bCs/>
          <w:color w:val="000000"/>
          <w:sz w:val="24"/>
          <w:szCs w:val="24"/>
          <w:lang w:val="en-US" w:eastAsia="zh-CN"/>
        </w:rPr>
        <w:t>H进行归档成册</w:t>
      </w:r>
      <w:r>
        <w:rPr>
          <w:rFonts w:hint="eastAsia" w:ascii="宋体" w:hAnsi="宋体"/>
          <w:b w:val="0"/>
          <w:bCs/>
          <w:color w:val="000000"/>
          <w:sz w:val="24"/>
          <w:szCs w:val="24"/>
          <w:lang w:eastAsia="zh-CN"/>
        </w:rPr>
        <w:t>。</w:t>
      </w:r>
    </w:p>
    <w:p w14:paraId="0BEE9DAF">
      <w:pPr>
        <w:spacing w:beforeLines="50" w:line="480" w:lineRule="exact"/>
        <w:ind w:firstLine="480" w:firstLineChars="200"/>
        <w:rPr>
          <w:rFonts w:hint="eastAsia" w:ascii="宋体" w:hAnsi="宋体" w:eastAsia="宋体"/>
          <w:b/>
          <w:color w:val="000000"/>
          <w:sz w:val="24"/>
          <w:szCs w:val="24"/>
          <w:lang w:eastAsia="zh-CN"/>
        </w:rPr>
      </w:pPr>
      <w:r>
        <w:rPr>
          <w:rFonts w:hint="eastAsia" w:ascii="宋体" w:hAnsi="宋体"/>
          <w:b/>
          <w:color w:val="000000"/>
          <w:sz w:val="24"/>
          <w:szCs w:val="24"/>
        </w:rPr>
        <w:t>四、</w:t>
      </w:r>
      <w:r>
        <w:rPr>
          <w:rFonts w:hint="eastAsia" w:ascii="宋体" w:hAnsi="宋体"/>
          <w:b/>
          <w:color w:val="000000"/>
          <w:sz w:val="24"/>
          <w:szCs w:val="24"/>
          <w:lang w:eastAsia="zh-CN"/>
        </w:rPr>
        <w:t>时间进度要求</w:t>
      </w:r>
    </w:p>
    <w:p w14:paraId="450E0DFB">
      <w:pPr>
        <w:spacing w:line="480" w:lineRule="exact"/>
        <w:ind w:firstLine="480" w:firstLineChars="200"/>
        <w:rPr>
          <w:rFonts w:ascii="宋体" w:hAnsi="宋体"/>
          <w:color w:val="000000"/>
          <w:sz w:val="24"/>
          <w:szCs w:val="24"/>
        </w:rPr>
      </w:pPr>
      <w:r>
        <w:rPr>
          <w:rFonts w:ascii="宋体" w:hAnsi="宋体"/>
          <w:color w:val="000000"/>
          <w:sz w:val="24"/>
          <w:szCs w:val="24"/>
        </w:rPr>
        <w:t>1.服务期限：合同签订之日起至202</w:t>
      </w:r>
      <w:r>
        <w:rPr>
          <w:rFonts w:hint="eastAsia" w:ascii="宋体" w:hAnsi="宋体"/>
          <w:color w:val="000000"/>
          <w:sz w:val="24"/>
          <w:szCs w:val="24"/>
          <w:lang w:val="en-US" w:eastAsia="zh-CN"/>
        </w:rPr>
        <w:t>5</w:t>
      </w:r>
      <w:r>
        <w:rPr>
          <w:rFonts w:ascii="宋体" w:hAnsi="宋体"/>
          <w:color w:val="000000"/>
          <w:sz w:val="24"/>
          <w:szCs w:val="24"/>
        </w:rPr>
        <w:t>年</w:t>
      </w:r>
      <w:r>
        <w:rPr>
          <w:rFonts w:hint="eastAsia" w:ascii="宋体" w:hAnsi="宋体"/>
          <w:color w:val="000000"/>
          <w:sz w:val="24"/>
          <w:szCs w:val="24"/>
          <w:lang w:val="en-US" w:eastAsia="zh-CN"/>
        </w:rPr>
        <w:t>06</w:t>
      </w:r>
      <w:r>
        <w:rPr>
          <w:rFonts w:ascii="宋体" w:hAnsi="宋体"/>
          <w:color w:val="000000"/>
          <w:sz w:val="24"/>
          <w:szCs w:val="24"/>
        </w:rPr>
        <w:t>月</w:t>
      </w:r>
      <w:r>
        <w:rPr>
          <w:rFonts w:hint="eastAsia" w:ascii="宋体" w:hAnsi="宋体"/>
          <w:color w:val="000000"/>
          <w:sz w:val="24"/>
          <w:szCs w:val="24"/>
          <w:lang w:val="en-US" w:eastAsia="zh-CN"/>
        </w:rPr>
        <w:t>30</w:t>
      </w:r>
      <w:r>
        <w:rPr>
          <w:rFonts w:ascii="宋体" w:hAnsi="宋体"/>
          <w:color w:val="000000"/>
          <w:sz w:val="24"/>
          <w:szCs w:val="24"/>
        </w:rPr>
        <w:t>日。</w:t>
      </w:r>
    </w:p>
    <w:p w14:paraId="604C37AE">
      <w:pPr>
        <w:spacing w:line="480" w:lineRule="exact"/>
        <w:ind w:firstLine="480" w:firstLineChars="200"/>
        <w:rPr>
          <w:rFonts w:ascii="宋体" w:hAnsi="宋体"/>
          <w:color w:val="000000"/>
          <w:sz w:val="24"/>
          <w:szCs w:val="24"/>
          <w:highlight w:val="none"/>
        </w:rPr>
      </w:pPr>
      <w:r>
        <w:rPr>
          <w:rFonts w:ascii="宋体" w:hAnsi="宋体"/>
          <w:color w:val="000000"/>
          <w:sz w:val="24"/>
          <w:szCs w:val="24"/>
          <w:highlight w:val="none"/>
        </w:rPr>
        <w:t>2.重要进度要求：</w:t>
      </w:r>
      <w:r>
        <w:rPr>
          <w:rFonts w:hint="eastAsia" w:ascii="宋体" w:hAnsi="宋体"/>
          <w:color w:val="000000"/>
          <w:sz w:val="24"/>
          <w:szCs w:val="24"/>
          <w:highlight w:val="none"/>
          <w:lang w:val="en-US" w:eastAsia="zh-CN"/>
        </w:rPr>
        <w:t>2025</w:t>
      </w:r>
      <w:r>
        <w:rPr>
          <w:rFonts w:ascii="宋体" w:hAnsi="宋体"/>
          <w:color w:val="000000"/>
          <w:sz w:val="24"/>
          <w:szCs w:val="24"/>
          <w:highlight w:val="none"/>
        </w:rPr>
        <w:t>年</w:t>
      </w:r>
      <w:r>
        <w:rPr>
          <w:rFonts w:hint="eastAsia" w:ascii="宋体" w:hAnsi="宋体"/>
          <w:color w:val="000000"/>
          <w:sz w:val="24"/>
          <w:szCs w:val="24"/>
          <w:highlight w:val="none"/>
          <w:lang w:val="en-US" w:eastAsia="zh-CN"/>
        </w:rPr>
        <w:t>5月24日</w:t>
      </w:r>
      <w:r>
        <w:rPr>
          <w:rFonts w:ascii="宋体" w:hAnsi="宋体"/>
          <w:color w:val="000000"/>
          <w:sz w:val="24"/>
          <w:szCs w:val="24"/>
          <w:highlight w:val="none"/>
        </w:rPr>
        <w:t>前形成调查技术方案，202</w:t>
      </w:r>
      <w:r>
        <w:rPr>
          <w:rFonts w:hint="eastAsia" w:ascii="宋体" w:hAnsi="宋体"/>
          <w:color w:val="000000"/>
          <w:sz w:val="24"/>
          <w:szCs w:val="24"/>
          <w:highlight w:val="none"/>
          <w:lang w:val="en-US" w:eastAsia="zh-CN"/>
        </w:rPr>
        <w:t>5</w:t>
      </w:r>
      <w:r>
        <w:rPr>
          <w:rFonts w:ascii="宋体" w:hAnsi="宋体"/>
          <w:color w:val="000000"/>
          <w:sz w:val="24"/>
          <w:szCs w:val="24"/>
          <w:highlight w:val="none"/>
        </w:rPr>
        <w:t>年</w:t>
      </w:r>
      <w:r>
        <w:rPr>
          <w:rFonts w:hint="eastAsia" w:ascii="宋体" w:hAnsi="宋体"/>
          <w:color w:val="000000"/>
          <w:sz w:val="24"/>
          <w:szCs w:val="24"/>
          <w:highlight w:val="none"/>
          <w:lang w:val="en-US" w:eastAsia="zh-CN"/>
        </w:rPr>
        <w:t>5</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31日</w:t>
      </w:r>
      <w:r>
        <w:rPr>
          <w:rFonts w:ascii="宋体" w:hAnsi="宋体"/>
          <w:color w:val="000000"/>
          <w:sz w:val="24"/>
          <w:szCs w:val="24"/>
          <w:highlight w:val="none"/>
        </w:rPr>
        <w:t>前完成</w:t>
      </w:r>
      <w:r>
        <w:rPr>
          <w:rFonts w:hint="eastAsia" w:ascii="宋体" w:hAnsi="宋体"/>
          <w:color w:val="000000"/>
          <w:sz w:val="24"/>
          <w:szCs w:val="24"/>
          <w:highlight w:val="none"/>
          <w:lang w:eastAsia="zh-CN"/>
        </w:rPr>
        <w:t>建井</w:t>
      </w:r>
      <w:r>
        <w:rPr>
          <w:rFonts w:hint="eastAsia" w:ascii="宋体" w:hAnsi="宋体"/>
          <w:color w:val="000000"/>
          <w:sz w:val="24"/>
          <w:szCs w:val="24"/>
          <w:highlight w:val="none"/>
          <w:lang w:val="en-US" w:eastAsia="zh-CN"/>
        </w:rPr>
        <w:t>2025年6月30日前完成建井</w:t>
      </w:r>
      <w:r>
        <w:rPr>
          <w:rFonts w:hint="eastAsia" w:ascii="宋体" w:hAnsi="宋体"/>
          <w:color w:val="000000"/>
          <w:sz w:val="24"/>
          <w:szCs w:val="24"/>
          <w:highlight w:val="none"/>
          <w:lang w:eastAsia="zh-CN"/>
        </w:rPr>
        <w:t>资料归档及相应成果需</w:t>
      </w:r>
      <w:r>
        <w:rPr>
          <w:rFonts w:ascii="宋体" w:hAnsi="宋体"/>
          <w:color w:val="000000"/>
          <w:sz w:val="24"/>
          <w:szCs w:val="24"/>
          <w:highlight w:val="none"/>
        </w:rPr>
        <w:t>通过专家评审</w:t>
      </w:r>
      <w:r>
        <w:rPr>
          <w:rFonts w:hint="eastAsia" w:ascii="宋体" w:hAnsi="宋体"/>
          <w:color w:val="000000"/>
          <w:sz w:val="24"/>
          <w:szCs w:val="24"/>
          <w:highlight w:val="none"/>
          <w:lang w:eastAsia="zh-CN"/>
        </w:rPr>
        <w:t>及业主验收</w:t>
      </w:r>
      <w:r>
        <w:rPr>
          <w:rFonts w:ascii="宋体" w:hAnsi="宋体"/>
          <w:color w:val="000000"/>
          <w:sz w:val="24"/>
          <w:szCs w:val="24"/>
          <w:highlight w:val="none"/>
        </w:rPr>
        <w:t>。</w:t>
      </w:r>
    </w:p>
    <w:p w14:paraId="5C2EF4B5">
      <w:pPr>
        <w:spacing w:line="480" w:lineRule="exact"/>
        <w:ind w:firstLine="480" w:firstLineChars="200"/>
        <w:rPr>
          <w:rFonts w:ascii="宋体" w:hAnsi="宋体"/>
          <w:color w:val="000000"/>
          <w:sz w:val="24"/>
          <w:szCs w:val="24"/>
        </w:rPr>
      </w:pPr>
      <w:r>
        <w:rPr>
          <w:rFonts w:ascii="宋体" w:hAnsi="宋体"/>
          <w:color w:val="000000"/>
          <w:sz w:val="24"/>
          <w:szCs w:val="24"/>
        </w:rPr>
        <w:t>中标供应商需按“成果要求”提交相应成果，若服务期满后，中标供应商未能按要求提交最终成果的，中标供应商仍需继续履行合同义务直至完成最终成果的提交和验收通过。</w:t>
      </w:r>
    </w:p>
    <w:p w14:paraId="26464986">
      <w:pPr>
        <w:spacing w:line="480" w:lineRule="exact"/>
        <w:ind w:firstLine="480" w:firstLineChars="200"/>
        <w:rPr>
          <w:rFonts w:ascii="宋体" w:hAnsi="宋体"/>
          <w:color w:val="000000"/>
          <w:sz w:val="24"/>
          <w:szCs w:val="24"/>
        </w:rPr>
      </w:pPr>
      <w:r>
        <w:rPr>
          <w:rFonts w:ascii="宋体" w:hAnsi="宋体"/>
          <w:color w:val="000000"/>
          <w:sz w:val="24"/>
          <w:szCs w:val="24"/>
        </w:rPr>
        <w:t>以上时间节点为本项目采购人根据项目进度规划所拟定的预计时间，具体以本合同约定项目履行期间，采购人根据上级主管部门的有关要求确定的最终时间为准。中标供应商同意，在本合同约定的有效时间范围内，采购人有权就合同阶段性成果的提交时间、履行时间节点等作相应的调整，中标供应商需无条件予以配合。</w:t>
      </w:r>
    </w:p>
    <w:p w14:paraId="4A4B46DE">
      <w:pPr>
        <w:spacing w:afterLines="50" w:line="520" w:lineRule="exact"/>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3.付款方式：</w:t>
      </w:r>
      <w:r>
        <w:rPr>
          <w:rFonts w:hint="eastAsia" w:ascii="Times New Roman" w:hAnsi="Times New Roman"/>
          <w:sz w:val="24"/>
          <w:szCs w:val="24"/>
          <w:u w:val="none"/>
          <w:lang w:eastAsia="zh-CN"/>
        </w:rPr>
        <w:t>乙方按甲方要求提交经专家评审后的成果，包括国考点监测井实物及建井的一整套档案资料，经甲方确认后于当年底前一次性付清。</w:t>
      </w:r>
    </w:p>
    <w:p w14:paraId="1F359007">
      <w:pPr>
        <w:spacing w:beforeLines="50" w:line="480" w:lineRule="exact"/>
        <w:ind w:firstLine="480" w:firstLineChars="200"/>
        <w:rPr>
          <w:rFonts w:ascii="宋体" w:hAnsi="宋体"/>
          <w:b/>
          <w:color w:val="000000"/>
          <w:sz w:val="24"/>
          <w:szCs w:val="24"/>
        </w:rPr>
      </w:pPr>
      <w:r>
        <w:rPr>
          <w:rFonts w:hint="eastAsia" w:ascii="宋体" w:hAnsi="宋体"/>
          <w:b/>
          <w:color w:val="000000"/>
          <w:sz w:val="24"/>
          <w:szCs w:val="24"/>
        </w:rPr>
        <w:t>五、其它保证措施</w:t>
      </w:r>
    </w:p>
    <w:p w14:paraId="4F4F491C">
      <w:pPr>
        <w:spacing w:line="480" w:lineRule="exact"/>
        <w:ind w:firstLine="468"/>
        <w:jc w:val="left"/>
        <w:rPr>
          <w:rFonts w:ascii="宋体" w:hAnsi="宋体"/>
          <w:color w:val="000000"/>
          <w:sz w:val="24"/>
          <w:szCs w:val="24"/>
        </w:rPr>
      </w:pPr>
      <w:r>
        <w:rPr>
          <w:rFonts w:ascii="宋体" w:hAnsi="宋体"/>
          <w:color w:val="000000"/>
          <w:sz w:val="24"/>
          <w:szCs w:val="24"/>
        </w:rPr>
        <w:t>1、投标人需提供固定的技术团队进行项目开展，固定具体工作联系人与采购人对接、汇报工作等事宜，视情况驻点开展工作。</w:t>
      </w:r>
    </w:p>
    <w:p w14:paraId="399C7667">
      <w:pPr>
        <w:spacing w:line="480" w:lineRule="exact"/>
        <w:ind w:firstLine="468"/>
        <w:jc w:val="left"/>
        <w:rPr>
          <w:rFonts w:ascii="宋体" w:hAnsi="宋体"/>
          <w:color w:val="000000"/>
          <w:sz w:val="24"/>
          <w:szCs w:val="24"/>
        </w:rPr>
      </w:pPr>
      <w:r>
        <w:rPr>
          <w:rFonts w:ascii="宋体" w:hAnsi="宋体"/>
          <w:color w:val="000000"/>
          <w:sz w:val="24"/>
          <w:szCs w:val="24"/>
        </w:rPr>
        <w:t>2、供应商中标后，参与该项目检测部分的机构须具有在有效期内的CMA资质，同时具备与该项目匹配的检测人员、检测设备、检测能力等。</w:t>
      </w:r>
    </w:p>
    <w:p w14:paraId="1CA07764">
      <w:pPr>
        <w:spacing w:beforeLines="50" w:line="480" w:lineRule="exact"/>
        <w:ind w:firstLine="480" w:firstLineChars="200"/>
        <w:rPr>
          <w:rFonts w:ascii="宋体" w:hAnsi="宋体"/>
          <w:b/>
          <w:color w:val="000000"/>
          <w:sz w:val="24"/>
          <w:szCs w:val="24"/>
        </w:rPr>
      </w:pPr>
      <w:r>
        <w:rPr>
          <w:rFonts w:hint="eastAsia" w:ascii="宋体" w:hAnsi="宋体"/>
          <w:b/>
          <w:color w:val="000000"/>
          <w:sz w:val="24"/>
          <w:szCs w:val="24"/>
        </w:rPr>
        <w:t>六、其它相关说明</w:t>
      </w:r>
    </w:p>
    <w:p w14:paraId="475E18EA">
      <w:pPr>
        <w:tabs>
          <w:tab w:val="left" w:pos="8364"/>
        </w:tabs>
        <w:spacing w:line="440" w:lineRule="exact"/>
        <w:ind w:firstLine="480" w:firstLineChars="200"/>
        <w:jc w:val="left"/>
        <w:outlineLvl w:val="0"/>
        <w:rPr>
          <w:rFonts w:ascii="宋体" w:hAnsi="宋体" w:cs="宋体"/>
          <w:color w:val="000000"/>
          <w:sz w:val="24"/>
        </w:rPr>
      </w:pPr>
      <w:r>
        <w:rPr>
          <w:rFonts w:hint="eastAsia" w:ascii="宋体" w:hAnsi="宋体" w:cs="宋体"/>
          <w:color w:val="000000"/>
          <w:sz w:val="24"/>
        </w:rPr>
        <w:t>1.中标供应商在领取中标通知书前须缴纳履约保证金</w:t>
      </w:r>
      <w:r>
        <w:rPr>
          <w:rFonts w:hint="eastAsia" w:ascii="宋体" w:hAnsi="宋体" w:cs="宋体"/>
          <w:color w:val="000000"/>
          <w:sz w:val="24"/>
          <w:lang w:eastAsia="zh-CN"/>
        </w:rPr>
        <w:t>，中标价的</w:t>
      </w:r>
      <w:r>
        <w:rPr>
          <w:rFonts w:hint="eastAsia" w:ascii="宋体" w:hAnsi="宋体" w:cs="宋体"/>
          <w:color w:val="000000"/>
          <w:sz w:val="24"/>
          <w:lang w:val="en-US" w:eastAsia="zh-CN"/>
        </w:rPr>
        <w:t>5%</w:t>
      </w:r>
      <w:r>
        <w:rPr>
          <w:rFonts w:hint="eastAsia" w:ascii="宋体" w:hAnsi="宋体" w:cs="宋体"/>
          <w:color w:val="000000"/>
          <w:sz w:val="24"/>
        </w:rPr>
        <w:t>，并按中标通知书规定时间与采购单位签订合同。</w:t>
      </w:r>
    </w:p>
    <w:p w14:paraId="2B15C89F">
      <w:pPr>
        <w:tabs>
          <w:tab w:val="left" w:pos="8364"/>
        </w:tabs>
        <w:spacing w:line="440" w:lineRule="exact"/>
        <w:ind w:firstLine="480" w:firstLineChars="200"/>
        <w:jc w:val="left"/>
        <w:outlineLvl w:val="0"/>
        <w:rPr>
          <w:rFonts w:ascii="宋体" w:hAnsi="宋体" w:cs="宋体"/>
          <w:b/>
          <w:sz w:val="24"/>
        </w:rPr>
      </w:pPr>
      <w:r>
        <w:rPr>
          <w:rFonts w:hint="eastAsia" w:ascii="宋体" w:hAnsi="宋体"/>
          <w:b/>
          <w:sz w:val="24"/>
          <w:lang w:val="en-US" w:eastAsia="zh-CN"/>
        </w:rPr>
        <w:t>2</w:t>
      </w:r>
      <w:r>
        <w:rPr>
          <w:rFonts w:hint="eastAsia" w:ascii="宋体" w:hAnsi="宋体"/>
          <w:b/>
          <w:sz w:val="24"/>
        </w:rPr>
        <w:t>.</w:t>
      </w:r>
      <w:r>
        <w:rPr>
          <w:rFonts w:hint="eastAsia" w:ascii="宋体" w:hAnsi="宋体" w:cs="宋体"/>
          <w:b/>
          <w:sz w:val="24"/>
        </w:rPr>
        <w:t xml:space="preserve"> 投标人在投标报价时应将本工程的招标文件编审费</w:t>
      </w:r>
      <w:r>
        <w:rPr>
          <w:rFonts w:hint="eastAsia" w:ascii="宋体" w:hAnsi="宋体" w:cs="宋体"/>
          <w:b/>
          <w:sz w:val="24"/>
          <w:lang w:val="en-US" w:eastAsia="zh-CN"/>
        </w:rPr>
        <w:t>3000</w:t>
      </w:r>
      <w:r>
        <w:rPr>
          <w:rFonts w:hint="eastAsia" w:ascii="宋体" w:hAnsi="宋体" w:cs="宋体"/>
          <w:b/>
          <w:sz w:val="24"/>
        </w:rPr>
        <w:t>元考虑在投标报价中，中标人在开标结束后即交招标代理机构。</w:t>
      </w:r>
    </w:p>
    <w:p w14:paraId="389E24F2">
      <w:pPr>
        <w:tabs>
          <w:tab w:val="left" w:pos="8364"/>
        </w:tabs>
        <w:spacing w:line="440" w:lineRule="exact"/>
        <w:ind w:firstLine="480" w:firstLineChars="200"/>
        <w:jc w:val="left"/>
        <w:outlineLvl w:val="0"/>
        <w:rPr>
          <w:rFonts w:ascii="宋体" w:hAnsi="宋体"/>
          <w:b/>
          <w:color w:val="000000"/>
          <w:sz w:val="24"/>
          <w:szCs w:val="24"/>
        </w:rPr>
      </w:pPr>
      <w:r>
        <w:rPr>
          <w:rFonts w:hint="eastAsia" w:ascii="宋体" w:hAnsi="宋体" w:cs="宋体"/>
          <w:color w:val="000000"/>
          <w:sz w:val="24"/>
          <w:lang w:val="en-US" w:eastAsia="zh-CN"/>
        </w:rPr>
        <w:t>3</w:t>
      </w:r>
      <w:r>
        <w:rPr>
          <w:rFonts w:hint="eastAsia" w:ascii="宋体" w:hAnsi="宋体" w:cs="宋体"/>
          <w:color w:val="000000"/>
          <w:sz w:val="24"/>
        </w:rPr>
        <w:t>.无论投标结果如何，投标供应商自行承担与投标响应有关的全部费用。</w:t>
      </w:r>
    </w:p>
    <w:p w14:paraId="18581604">
      <w:pPr>
        <w:spacing w:line="360" w:lineRule="auto"/>
        <w:jc w:val="both"/>
        <w:rPr>
          <w:rFonts w:hint="eastAsia" w:ascii="宋体" w:hAnsi="宋体"/>
          <w:b/>
          <w:bCs/>
          <w:sz w:val="44"/>
          <w:szCs w:val="44"/>
        </w:rPr>
      </w:pPr>
    </w:p>
    <w:p w14:paraId="2923DC4F">
      <w:pPr>
        <w:spacing w:line="360" w:lineRule="auto"/>
        <w:jc w:val="center"/>
        <w:rPr>
          <w:rFonts w:ascii="宋体" w:hAnsi="宋体"/>
          <w:b/>
          <w:sz w:val="44"/>
          <w:szCs w:val="44"/>
        </w:rPr>
      </w:pPr>
      <w:r>
        <w:rPr>
          <w:rFonts w:hint="eastAsia" w:ascii="宋体" w:hAnsi="宋体"/>
          <w:b/>
          <w:bCs/>
          <w:sz w:val="44"/>
          <w:szCs w:val="44"/>
        </w:rPr>
        <w:t>第三部分   投标人须知</w:t>
      </w:r>
      <w:bookmarkEnd w:id="22"/>
    </w:p>
    <w:p w14:paraId="16CFC251">
      <w:pPr>
        <w:pStyle w:val="2"/>
        <w:rPr>
          <w:rFonts w:ascii="宋体" w:hAnsi="宋体" w:eastAsia="宋体"/>
        </w:rPr>
      </w:pPr>
      <w:bookmarkStart w:id="23" w:name="_Toc458262606"/>
      <w:bookmarkStart w:id="24" w:name="_Toc454701373"/>
      <w:bookmarkStart w:id="25" w:name="_Toc469579840"/>
      <w:bookmarkStart w:id="26" w:name="_Toc5575602"/>
      <w:bookmarkStart w:id="27" w:name="_Toc20564609"/>
      <w:bookmarkStart w:id="28" w:name="_Toc5578665"/>
      <w:bookmarkStart w:id="29" w:name="_Toc20564521"/>
      <w:bookmarkStart w:id="30" w:name="_Toc20571355"/>
      <w:bookmarkStart w:id="31" w:name="_Toc52352451"/>
      <w:bookmarkStart w:id="32" w:name="_Toc20144975"/>
      <w:r>
        <w:rPr>
          <w:rFonts w:hint="eastAsia" w:ascii="宋体" w:hAnsi="宋体" w:eastAsia="宋体"/>
        </w:rPr>
        <w:t>一、招标采购文件说明</w:t>
      </w:r>
    </w:p>
    <w:p w14:paraId="63C9F101">
      <w:pPr>
        <w:spacing w:line="440" w:lineRule="exact"/>
        <w:ind w:left="-357" w:firstLine="480" w:firstLineChars="200"/>
        <w:rPr>
          <w:rFonts w:ascii="宋体" w:hAnsi="宋体"/>
          <w:sz w:val="24"/>
          <w:szCs w:val="21"/>
          <w:lang w:val="en-GB"/>
        </w:rPr>
      </w:pPr>
      <w:r>
        <w:rPr>
          <w:rFonts w:hint="eastAsia" w:ascii="宋体" w:hAnsi="宋体"/>
          <w:sz w:val="24"/>
          <w:szCs w:val="24"/>
          <w:lang w:val="en-GB"/>
        </w:rPr>
        <w:t>1</w:t>
      </w:r>
      <w:r>
        <w:rPr>
          <w:rFonts w:hint="eastAsia" w:ascii="宋体" w:hAnsi="宋体"/>
          <w:sz w:val="24"/>
          <w:szCs w:val="21"/>
          <w:lang w:val="en-GB"/>
        </w:rPr>
        <w:t>、 招标采购文件由招标方负责解释。</w:t>
      </w:r>
    </w:p>
    <w:p w14:paraId="4116E034">
      <w:pPr>
        <w:spacing w:line="440" w:lineRule="exact"/>
        <w:ind w:left="-357" w:firstLine="480" w:firstLineChars="200"/>
        <w:rPr>
          <w:rFonts w:ascii="宋体" w:hAnsi="宋体"/>
          <w:sz w:val="24"/>
          <w:szCs w:val="21"/>
          <w:lang w:val="en-GB"/>
        </w:rPr>
      </w:pPr>
      <w:r>
        <w:rPr>
          <w:rFonts w:hint="eastAsia" w:ascii="宋体" w:hAnsi="宋体"/>
          <w:sz w:val="24"/>
          <w:szCs w:val="21"/>
          <w:lang w:val="en-GB"/>
        </w:rPr>
        <w:t>2、 招标采购文件由下述部分组成：</w:t>
      </w:r>
    </w:p>
    <w:p w14:paraId="1B3A55B6">
      <w:pPr>
        <w:spacing w:line="440" w:lineRule="exact"/>
        <w:ind w:left="-357" w:firstLine="480" w:firstLineChars="200"/>
        <w:rPr>
          <w:rFonts w:ascii="宋体" w:hAnsi="宋体"/>
          <w:sz w:val="24"/>
          <w:szCs w:val="21"/>
          <w:lang w:val="en-GB"/>
        </w:rPr>
      </w:pPr>
      <w:r>
        <w:rPr>
          <w:rFonts w:hint="eastAsia" w:ascii="宋体" w:hAnsi="宋体"/>
          <w:sz w:val="24"/>
          <w:szCs w:val="21"/>
          <w:lang w:val="en-GB"/>
        </w:rPr>
        <w:t>第一部分  招标公告</w:t>
      </w:r>
    </w:p>
    <w:p w14:paraId="0E3C2166">
      <w:pPr>
        <w:spacing w:line="440" w:lineRule="exact"/>
        <w:ind w:left="-357" w:firstLine="480" w:firstLineChars="200"/>
        <w:rPr>
          <w:rFonts w:ascii="宋体" w:hAnsi="宋体"/>
          <w:sz w:val="24"/>
          <w:szCs w:val="21"/>
          <w:lang w:val="en-GB"/>
        </w:rPr>
      </w:pPr>
      <w:r>
        <w:rPr>
          <w:rFonts w:hint="eastAsia" w:ascii="宋体" w:hAnsi="宋体"/>
          <w:sz w:val="24"/>
          <w:szCs w:val="21"/>
          <w:lang w:val="en-GB"/>
        </w:rPr>
        <w:t>第二部分  采购项目需求</w:t>
      </w:r>
    </w:p>
    <w:p w14:paraId="1B15A370">
      <w:pPr>
        <w:spacing w:line="440" w:lineRule="exact"/>
        <w:ind w:left="-357" w:firstLine="480" w:firstLineChars="200"/>
        <w:rPr>
          <w:rFonts w:ascii="宋体" w:hAnsi="宋体"/>
          <w:sz w:val="24"/>
          <w:szCs w:val="21"/>
          <w:lang w:val="en-GB"/>
        </w:rPr>
      </w:pPr>
      <w:r>
        <w:rPr>
          <w:rFonts w:hint="eastAsia" w:ascii="宋体" w:hAnsi="宋体"/>
          <w:sz w:val="24"/>
          <w:szCs w:val="21"/>
          <w:lang w:val="en-GB"/>
        </w:rPr>
        <w:t>第三部分  投标人须知</w:t>
      </w:r>
    </w:p>
    <w:p w14:paraId="1734D7EF">
      <w:pPr>
        <w:spacing w:line="440" w:lineRule="exact"/>
        <w:ind w:left="-357" w:firstLine="480" w:firstLineChars="200"/>
        <w:rPr>
          <w:rFonts w:ascii="宋体" w:hAnsi="宋体"/>
          <w:sz w:val="24"/>
          <w:szCs w:val="21"/>
          <w:lang w:val="en-GB"/>
        </w:rPr>
      </w:pPr>
      <w:r>
        <w:rPr>
          <w:rFonts w:hint="eastAsia" w:ascii="宋体" w:hAnsi="宋体"/>
          <w:sz w:val="24"/>
          <w:szCs w:val="21"/>
          <w:lang w:val="en-GB"/>
        </w:rPr>
        <w:t>第四部分   开评标</w:t>
      </w:r>
    </w:p>
    <w:p w14:paraId="56E0AC21">
      <w:pPr>
        <w:spacing w:line="440" w:lineRule="exact"/>
        <w:ind w:left="-357" w:firstLine="480" w:firstLineChars="200"/>
        <w:rPr>
          <w:rFonts w:ascii="宋体" w:hAnsi="宋体"/>
          <w:sz w:val="24"/>
          <w:szCs w:val="21"/>
        </w:rPr>
      </w:pPr>
      <w:r>
        <w:rPr>
          <w:rFonts w:hint="eastAsia" w:ascii="宋体" w:hAnsi="宋体"/>
          <w:sz w:val="24"/>
          <w:szCs w:val="21"/>
        </w:rPr>
        <w:t>第五部分   拟签订的合同文本</w:t>
      </w:r>
    </w:p>
    <w:p w14:paraId="3D187BE2">
      <w:pPr>
        <w:spacing w:line="440" w:lineRule="exact"/>
        <w:ind w:left="-357" w:firstLine="480" w:firstLineChars="200"/>
        <w:rPr>
          <w:rFonts w:ascii="宋体" w:hAnsi="宋体"/>
          <w:sz w:val="24"/>
          <w:szCs w:val="21"/>
          <w:lang w:val="en-GB"/>
        </w:rPr>
      </w:pPr>
      <w:r>
        <w:rPr>
          <w:rFonts w:hint="eastAsia" w:ascii="宋体" w:hAnsi="宋体"/>
          <w:sz w:val="24"/>
          <w:szCs w:val="21"/>
          <w:lang w:val="en-GB"/>
        </w:rPr>
        <w:t>第六部分   质疑提出和处理</w:t>
      </w:r>
    </w:p>
    <w:p w14:paraId="5EE03F2D">
      <w:pPr>
        <w:spacing w:line="440" w:lineRule="exact"/>
        <w:ind w:left="-357" w:firstLine="480" w:firstLineChars="200"/>
        <w:rPr>
          <w:rFonts w:ascii="宋体" w:hAnsi="宋体"/>
          <w:sz w:val="24"/>
          <w:szCs w:val="21"/>
          <w:lang w:val="en-GB"/>
        </w:rPr>
      </w:pPr>
      <w:r>
        <w:rPr>
          <w:rFonts w:hint="eastAsia" w:ascii="宋体" w:hAnsi="宋体"/>
          <w:sz w:val="24"/>
          <w:szCs w:val="21"/>
          <w:lang w:val="en-GB"/>
        </w:rPr>
        <w:t>第七部分   投标文件格式</w:t>
      </w:r>
    </w:p>
    <w:p w14:paraId="4B9FEAFA">
      <w:pPr>
        <w:pStyle w:val="2"/>
        <w:rPr>
          <w:rFonts w:ascii="宋体" w:hAnsi="宋体" w:eastAsia="宋体"/>
        </w:rPr>
      </w:pPr>
      <w:r>
        <w:rPr>
          <w:rFonts w:hint="eastAsia" w:ascii="宋体" w:hAnsi="宋体" w:eastAsia="宋体"/>
        </w:rPr>
        <w:t>二、招标采购文件的澄清</w:t>
      </w:r>
      <w:bookmarkEnd w:id="23"/>
      <w:bookmarkEnd w:id="24"/>
      <w:bookmarkEnd w:id="25"/>
      <w:r>
        <w:rPr>
          <w:rFonts w:hint="eastAsia" w:ascii="宋体" w:hAnsi="宋体" w:eastAsia="宋体"/>
        </w:rPr>
        <w:t>和修改</w:t>
      </w:r>
      <w:bookmarkEnd w:id="26"/>
      <w:bookmarkEnd w:id="27"/>
      <w:bookmarkEnd w:id="28"/>
      <w:bookmarkEnd w:id="29"/>
      <w:bookmarkEnd w:id="30"/>
      <w:bookmarkEnd w:id="31"/>
      <w:bookmarkEnd w:id="32"/>
    </w:p>
    <w:p w14:paraId="6C465958">
      <w:pPr>
        <w:ind w:firstLine="480" w:firstLineChars="200"/>
        <w:jc w:val="left"/>
        <w:rPr>
          <w:rFonts w:asciiTheme="minorEastAsia" w:hAnsiTheme="minorEastAsia" w:eastAsiaTheme="minorEastAsia"/>
          <w:sz w:val="24"/>
          <w:szCs w:val="24"/>
        </w:rPr>
      </w:pPr>
      <w:bookmarkStart w:id="33" w:name="_Toc52352452"/>
      <w:r>
        <w:rPr>
          <w:rFonts w:ascii="宋体" w:hAnsi="宋体"/>
          <w:sz w:val="24"/>
          <w:szCs w:val="24"/>
        </w:rPr>
        <w:t>1</w:t>
      </w:r>
      <w:r>
        <w:rPr>
          <w:rFonts w:hint="eastAsia" w:ascii="宋体" w:hAnsi="宋体"/>
          <w:sz w:val="24"/>
          <w:szCs w:val="24"/>
        </w:rPr>
        <w:t>.供应商下载招标文件后，应仔细检查招标文件的所有内容，如对本次招标文件存在疑问，请将书面询问文件</w:t>
      </w:r>
      <w:r>
        <w:rPr>
          <w:rFonts w:ascii="宋体" w:hAnsi="宋体"/>
          <w:spacing w:val="-7"/>
          <w:sz w:val="24"/>
          <w:szCs w:val="24"/>
        </w:rPr>
        <w:t>在本项目</w:t>
      </w:r>
      <w:r>
        <w:rPr>
          <w:rFonts w:hint="eastAsia" w:ascii="宋体" w:hAnsi="宋体"/>
          <w:sz w:val="24"/>
          <w:szCs w:val="24"/>
        </w:rPr>
        <w:t>投标截止时间前，送至</w:t>
      </w:r>
      <w:r>
        <w:rPr>
          <w:rFonts w:hint="eastAsia" w:ascii="宋体" w:hAnsi="宋体"/>
          <w:sz w:val="24"/>
          <w:szCs w:val="24"/>
          <w:u w:val="single"/>
        </w:rPr>
        <w:t>采购单位和代理公司（</w:t>
      </w:r>
      <w:r>
        <w:rPr>
          <w:rFonts w:hint="eastAsia" w:ascii="宋体" w:hAnsi="宋体"/>
          <w:sz w:val="24"/>
          <w:szCs w:val="24"/>
          <w:u w:val="single"/>
          <w:lang w:val="en-US" w:eastAsia="zh-CN"/>
        </w:rPr>
        <w:t>17826630060</w:t>
      </w:r>
      <w:r>
        <w:rPr>
          <w:rFonts w:hint="eastAsia" w:ascii="宋体" w:hAnsi="宋体"/>
          <w:sz w:val="24"/>
          <w:szCs w:val="24"/>
          <w:u w:val="single"/>
        </w:rPr>
        <w:t>）</w:t>
      </w:r>
      <w:r>
        <w:rPr>
          <w:rFonts w:hint="eastAsia" w:ascii="宋体" w:hAnsi="宋体"/>
          <w:sz w:val="24"/>
          <w:szCs w:val="24"/>
        </w:rPr>
        <w:t>，</w:t>
      </w:r>
      <w:r>
        <w:rPr>
          <w:rFonts w:ascii="宋体" w:hAnsi="宋体"/>
          <w:sz w:val="24"/>
          <w:szCs w:val="24"/>
        </w:rPr>
        <w:t>招标方将做统一答复；如规定时间内未收到任何书面质疑，则视为各投标供应商均理解并接受本招标文件所有内容。同时供应商不得在招标结束后针对招标文件所有内容提出质疑事项。</w:t>
      </w:r>
    </w:p>
    <w:p w14:paraId="75AEBA16">
      <w:pPr>
        <w:ind w:firstLine="480" w:firstLineChars="200"/>
        <w:jc w:val="left"/>
        <w:rPr>
          <w:rFonts w:ascii="宋体" w:hAnsi="宋体"/>
          <w:color w:val="000000"/>
          <w:sz w:val="24"/>
          <w:szCs w:val="24"/>
        </w:rPr>
      </w:pPr>
      <w:r>
        <w:rPr>
          <w:rFonts w:hint="eastAsia" w:ascii="宋体" w:hAnsi="宋体"/>
          <w:color w:val="000000"/>
          <w:sz w:val="24"/>
          <w:szCs w:val="24"/>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6975D230">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3.采购单位有权对发出的招标文件进行必要的澄清或修改。采购单位对招标文件的澄清、修改将构成招标文件的一部分，对所有投标供应商具有约束力。</w:t>
      </w:r>
    </w:p>
    <w:p w14:paraId="6EB3767A">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4.采购单位可视情取消、延长投标截止时间和开标时间，不负责解释。</w:t>
      </w:r>
    </w:p>
    <w:p w14:paraId="038D00E8">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5.投标供应商由于对招标文件的任何推论和误解以及采购单位对有关问题的口头解释所造成的后果，均由投标供应商自负。</w:t>
      </w:r>
    </w:p>
    <w:p w14:paraId="2C774214">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6.采购单位视情组织答疑会。</w:t>
      </w:r>
    </w:p>
    <w:p w14:paraId="3A44A502">
      <w:pPr>
        <w:pStyle w:val="2"/>
        <w:rPr>
          <w:rFonts w:ascii="宋体" w:hAnsi="宋体" w:eastAsia="宋体"/>
        </w:rPr>
      </w:pPr>
      <w:r>
        <w:rPr>
          <w:rFonts w:hint="eastAsia" w:ascii="宋体" w:hAnsi="宋体" w:eastAsia="宋体"/>
          <w:lang w:val="en-GB"/>
        </w:rPr>
        <w:t>三</w:t>
      </w:r>
      <w:r>
        <w:rPr>
          <w:rFonts w:hint="eastAsia" w:ascii="宋体" w:hAnsi="宋体" w:eastAsia="宋体"/>
        </w:rPr>
        <w:t>、投标文件的制作</w:t>
      </w:r>
      <w:bookmarkEnd w:id="33"/>
    </w:p>
    <w:p w14:paraId="0F076509">
      <w:pPr>
        <w:autoSpaceDE w:val="0"/>
        <w:autoSpaceDN w:val="0"/>
        <w:spacing w:line="360" w:lineRule="auto"/>
        <w:ind w:firstLine="470" w:firstLineChars="196"/>
        <w:jc w:val="left"/>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 原则：</w:t>
      </w:r>
    </w:p>
    <w:p w14:paraId="3DE50BC9">
      <w:pPr>
        <w:snapToGrid w:val="0"/>
        <w:spacing w:line="360" w:lineRule="auto"/>
        <w:ind w:firstLine="480" w:firstLineChars="200"/>
        <w:contextualSpacing/>
        <w:rPr>
          <w:rFonts w:ascii="宋体" w:hAnsi="宋体"/>
          <w:sz w:val="24"/>
          <w:szCs w:val="24"/>
        </w:rPr>
      </w:pPr>
      <w:r>
        <w:rPr>
          <w:rFonts w:hint="eastAsia" w:ascii="宋体" w:hAnsi="宋体"/>
          <w:sz w:val="24"/>
          <w:szCs w:val="24"/>
        </w:rPr>
        <w:t>（1）投标人应保证所提供的所有资料的真实性、准确性。</w:t>
      </w:r>
    </w:p>
    <w:p w14:paraId="1FA430AD">
      <w:pPr>
        <w:snapToGrid w:val="0"/>
        <w:spacing w:line="360" w:lineRule="auto"/>
        <w:ind w:firstLine="480" w:firstLineChars="200"/>
        <w:contextualSpacing/>
        <w:rPr>
          <w:rFonts w:ascii="宋体" w:hAnsi="宋体"/>
          <w:sz w:val="24"/>
          <w:szCs w:val="24"/>
        </w:rPr>
      </w:pPr>
      <w:r>
        <w:rPr>
          <w:rFonts w:hint="eastAsia" w:ascii="宋体" w:hAnsi="宋体"/>
          <w:sz w:val="24"/>
          <w:szCs w:val="24"/>
        </w:rPr>
        <w:t>（2）投标人在招标过程中提供不真实的材料，无论其材料是否重要，采购方都将终止其投标资格，投标人需承担相应的后果及法律责任。</w:t>
      </w:r>
    </w:p>
    <w:p w14:paraId="66315F6F">
      <w:pPr>
        <w:snapToGrid w:val="0"/>
        <w:spacing w:line="360" w:lineRule="auto"/>
        <w:ind w:firstLine="480" w:firstLineChars="200"/>
        <w:contextualSpacing/>
        <w:rPr>
          <w:rFonts w:ascii="宋体" w:hAnsi="宋体"/>
          <w:sz w:val="24"/>
          <w:szCs w:val="24"/>
        </w:rPr>
      </w:pPr>
      <w:r>
        <w:rPr>
          <w:rFonts w:hint="eastAsia" w:ascii="宋体" w:hAnsi="宋体"/>
          <w:sz w:val="24"/>
          <w:szCs w:val="24"/>
        </w:rPr>
        <w:t>（3）采购方拒绝接受电报、电话或传真形式的投标文件。</w:t>
      </w:r>
    </w:p>
    <w:p w14:paraId="6554B78C">
      <w:pPr>
        <w:autoSpaceDE w:val="0"/>
        <w:autoSpaceDN w:val="0"/>
        <w:spacing w:line="360" w:lineRule="auto"/>
        <w:ind w:firstLine="470" w:firstLineChars="196"/>
        <w:jc w:val="left"/>
        <w:outlineLvl w:val="4"/>
        <w:rPr>
          <w:rFonts w:ascii="宋体" w:hAnsi="宋体" w:cs="黑体"/>
          <w:b/>
          <w:bCs/>
          <w:kern w:val="0"/>
          <w:sz w:val="24"/>
          <w:szCs w:val="24"/>
        </w:rPr>
      </w:pPr>
      <w:r>
        <w:rPr>
          <w:rFonts w:ascii="宋体" w:hAnsi="宋体" w:cs="黑体"/>
          <w:b/>
          <w:bCs/>
          <w:kern w:val="0"/>
          <w:sz w:val="24"/>
          <w:szCs w:val="24"/>
        </w:rPr>
        <w:t>2、 投标文件的组成：见本招标采购文件第</w:t>
      </w:r>
      <w:r>
        <w:rPr>
          <w:rFonts w:hint="eastAsia" w:ascii="宋体" w:hAnsi="宋体" w:cs="黑体"/>
          <w:b/>
          <w:bCs/>
          <w:kern w:val="0"/>
          <w:sz w:val="24"/>
          <w:szCs w:val="24"/>
        </w:rPr>
        <w:t>八</w:t>
      </w:r>
      <w:r>
        <w:rPr>
          <w:rFonts w:ascii="宋体" w:hAnsi="宋体" w:cs="黑体"/>
          <w:b/>
          <w:bCs/>
          <w:kern w:val="0"/>
          <w:sz w:val="24"/>
          <w:szCs w:val="24"/>
        </w:rPr>
        <w:t>部分“投标文件格式”。</w:t>
      </w:r>
    </w:p>
    <w:p w14:paraId="00708B66">
      <w:pPr>
        <w:snapToGrid w:val="0"/>
        <w:spacing w:line="440" w:lineRule="exact"/>
        <w:ind w:firstLine="480" w:firstLineChars="200"/>
        <w:rPr>
          <w:rFonts w:ascii="宋体" w:hAnsi="宋体"/>
          <w:sz w:val="24"/>
          <w:szCs w:val="24"/>
          <w:lang w:val="zh-CN"/>
        </w:rPr>
      </w:pPr>
      <w:r>
        <w:rPr>
          <w:rFonts w:hint="eastAsia" w:ascii="宋体" w:hAnsi="宋体"/>
          <w:b/>
          <w:sz w:val="24"/>
          <w:szCs w:val="24"/>
        </w:rPr>
        <w:t>特别提示：请投标人携带</w:t>
      </w:r>
      <w:r>
        <w:rPr>
          <w:rFonts w:hint="eastAsia" w:ascii="宋体" w:hAnsi="宋体"/>
          <w:b/>
          <w:kern w:val="0"/>
          <w:sz w:val="24"/>
          <w:szCs w:val="24"/>
        </w:rPr>
        <w:t>相关原件用于备查。</w:t>
      </w:r>
      <w:r>
        <w:rPr>
          <w:rFonts w:hint="eastAsia" w:ascii="宋体" w:hAnsi="宋体" w:cs="宋体"/>
          <w:kern w:val="0"/>
          <w:sz w:val="24"/>
          <w:szCs w:val="24"/>
        </w:rPr>
        <w:t>不能提供原件的，</w:t>
      </w:r>
      <w:r>
        <w:rPr>
          <w:rFonts w:hint="eastAsia" w:ascii="宋体" w:hAnsi="宋体"/>
          <w:sz w:val="24"/>
          <w:szCs w:val="24"/>
        </w:rPr>
        <w:t>则需投标人提供经注册地公证机构的公证书或原发证机构出具的相关证明材料。</w:t>
      </w:r>
      <w:r>
        <w:rPr>
          <w:rFonts w:hint="eastAsia" w:ascii="宋体" w:hAnsi="宋体" w:cs="宋体"/>
          <w:kern w:val="0"/>
          <w:sz w:val="24"/>
          <w:szCs w:val="24"/>
        </w:rPr>
        <w:t>复印件请加盖单位公章。因携带原件不全，由此引起的后果由投标人自负。（须</w:t>
      </w:r>
      <w:r>
        <w:rPr>
          <w:rFonts w:hint="eastAsia" w:ascii="宋体" w:hAnsi="宋体"/>
          <w:bCs/>
          <w:sz w:val="24"/>
          <w:szCs w:val="24"/>
        </w:rPr>
        <w:t>将备查原件放在一个资料袋中，原件资料袋可不密封，但须在资料袋上标明投标单位名称和原件清单目录。</w:t>
      </w:r>
      <w:r>
        <w:rPr>
          <w:rFonts w:hint="eastAsia" w:ascii="宋体" w:hAnsi="宋体" w:cs="宋体"/>
          <w:kern w:val="0"/>
          <w:sz w:val="24"/>
          <w:szCs w:val="24"/>
        </w:rPr>
        <w:t>）</w:t>
      </w:r>
    </w:p>
    <w:p w14:paraId="25A8FB2F">
      <w:pPr>
        <w:autoSpaceDE w:val="0"/>
        <w:autoSpaceDN w:val="0"/>
        <w:spacing w:line="360" w:lineRule="auto"/>
        <w:ind w:firstLine="470" w:firstLineChars="196"/>
        <w:jc w:val="left"/>
        <w:rPr>
          <w:rFonts w:ascii="宋体" w:hAnsi="宋体" w:cs="宋体"/>
          <w:b/>
          <w:kern w:val="0"/>
          <w:sz w:val="24"/>
          <w:szCs w:val="24"/>
        </w:rPr>
      </w:pPr>
      <w:r>
        <w:rPr>
          <w:rFonts w:hint="eastAsia" w:ascii="宋体" w:hAnsi="宋体" w:cs="宋体"/>
          <w:b/>
          <w:kern w:val="0"/>
          <w:sz w:val="24"/>
          <w:szCs w:val="24"/>
        </w:rPr>
        <w:t>3、 投标文件制作要求：</w:t>
      </w:r>
    </w:p>
    <w:p w14:paraId="4C5ED0F2">
      <w:pPr>
        <w:spacing w:line="440" w:lineRule="exact"/>
        <w:ind w:firstLine="480" w:firstLineChars="200"/>
        <w:rPr>
          <w:rFonts w:ascii="宋体" w:hAnsi="宋体"/>
          <w:sz w:val="24"/>
          <w:szCs w:val="24"/>
          <w:lang w:val="en-GB"/>
        </w:rPr>
      </w:pPr>
      <w:r>
        <w:rPr>
          <w:rFonts w:hint="eastAsia" w:ascii="宋体" w:hAnsi="宋体"/>
          <w:sz w:val="24"/>
          <w:szCs w:val="24"/>
          <w:lang w:val="en-GB"/>
        </w:rPr>
        <w:t>（1）投标人应按投标文件组成顺序编写、制作投标文件，并牢固装订成册。投标文件均需采用A4纸（图纸等除外）。投标文件不得行间插字、涂改、增删，如修改错漏处，须经投标文件签署人签字并加盖公章。</w:t>
      </w:r>
    </w:p>
    <w:p w14:paraId="058FD858">
      <w:pPr>
        <w:spacing w:line="440" w:lineRule="exact"/>
        <w:ind w:firstLine="480" w:firstLineChars="200"/>
        <w:rPr>
          <w:rFonts w:ascii="宋体" w:hAnsi="宋体"/>
          <w:sz w:val="24"/>
          <w:szCs w:val="24"/>
          <w:lang w:val="en-GB"/>
        </w:rPr>
      </w:pPr>
      <w:r>
        <w:rPr>
          <w:rFonts w:hint="eastAsia" w:ascii="宋体" w:hAnsi="宋体"/>
          <w:sz w:val="24"/>
          <w:szCs w:val="24"/>
          <w:lang w:val="en-GB"/>
        </w:rPr>
        <w:t>（2）</w:t>
      </w:r>
      <w:r>
        <w:rPr>
          <w:rFonts w:hint="eastAsia" w:ascii="宋体" w:hAnsi="宋体"/>
          <w:sz w:val="24"/>
          <w:szCs w:val="24"/>
        </w:rPr>
        <w:t>投标文件正本</w:t>
      </w:r>
      <w:r>
        <w:rPr>
          <w:rFonts w:hint="eastAsia" w:ascii="宋体" w:hAnsi="宋体"/>
          <w:b/>
          <w:bCs/>
          <w:sz w:val="24"/>
          <w:szCs w:val="24"/>
        </w:rPr>
        <w:t>一份</w:t>
      </w:r>
      <w:r>
        <w:rPr>
          <w:rFonts w:hint="eastAsia" w:ascii="宋体" w:hAnsi="宋体"/>
          <w:sz w:val="24"/>
          <w:szCs w:val="24"/>
        </w:rPr>
        <w:t>、副本二</w:t>
      </w:r>
      <w:r>
        <w:rPr>
          <w:rFonts w:hint="eastAsia" w:ascii="宋体" w:hAnsi="宋体"/>
          <w:b/>
          <w:bCs/>
          <w:sz w:val="24"/>
          <w:szCs w:val="24"/>
        </w:rPr>
        <w:t>份</w:t>
      </w:r>
      <w:r>
        <w:rPr>
          <w:rFonts w:hint="eastAsia" w:ascii="楷体_GB2312" w:hAnsi="宋体" w:eastAsia="楷体_GB2312"/>
          <w:sz w:val="24"/>
          <w:szCs w:val="24"/>
        </w:rPr>
        <w:t>，</w:t>
      </w:r>
      <w:r>
        <w:rPr>
          <w:rFonts w:hint="eastAsia" w:ascii="宋体" w:hAnsi="宋体"/>
          <w:sz w:val="24"/>
          <w:szCs w:val="24"/>
        </w:rPr>
        <w:t>在每一份投标文件上要明确标注投标人</w:t>
      </w:r>
      <w:r>
        <w:rPr>
          <w:rFonts w:hint="eastAsia" w:ascii="宋体" w:hAnsi="宋体"/>
          <w:sz w:val="24"/>
          <w:szCs w:val="24"/>
          <w:lang w:val="zh-CN"/>
        </w:rPr>
        <w:t>全称、</w:t>
      </w:r>
      <w:r>
        <w:rPr>
          <w:rFonts w:hint="eastAsia" w:ascii="宋体" w:hAnsi="宋体"/>
          <w:sz w:val="24"/>
          <w:szCs w:val="24"/>
        </w:rPr>
        <w:t>“正本”、“副本”字样。一旦正本和副本内容有差异，以正本为准。</w:t>
      </w:r>
    </w:p>
    <w:p w14:paraId="26E36A62">
      <w:pPr>
        <w:spacing w:line="440" w:lineRule="exact"/>
        <w:ind w:firstLine="480" w:firstLineChars="200"/>
        <w:rPr>
          <w:rFonts w:ascii="宋体" w:hAnsi="宋体"/>
          <w:sz w:val="24"/>
          <w:szCs w:val="24"/>
          <w:lang w:val="en-GB"/>
        </w:rPr>
      </w:pPr>
      <w:r>
        <w:rPr>
          <w:rFonts w:hint="eastAsia" w:ascii="宋体" w:hAnsi="宋体"/>
          <w:sz w:val="24"/>
          <w:szCs w:val="24"/>
          <w:lang w:val="en-GB"/>
        </w:rPr>
        <w:t>（3）</w:t>
      </w:r>
      <w:r>
        <w:rPr>
          <w:rFonts w:hint="eastAsia" w:ascii="宋体" w:hAnsi="宋体"/>
          <w:sz w:val="24"/>
          <w:szCs w:val="24"/>
        </w:rPr>
        <w:t>投标文件正本须打印并由法定代表人或授权代表签字并加盖单位公章。副本可复印，但须加盖单位公章。</w:t>
      </w:r>
    </w:p>
    <w:p w14:paraId="7DC146F6">
      <w:pPr>
        <w:spacing w:line="440" w:lineRule="exact"/>
        <w:ind w:firstLine="480" w:firstLineChars="200"/>
        <w:rPr>
          <w:rFonts w:ascii="宋体" w:hAnsi="宋体"/>
          <w:sz w:val="24"/>
          <w:szCs w:val="24"/>
          <w:lang w:val="en-GB"/>
        </w:rPr>
      </w:pPr>
      <w:r>
        <w:rPr>
          <w:rFonts w:hint="eastAsia" w:ascii="宋体" w:hAnsi="宋体"/>
          <w:sz w:val="24"/>
          <w:szCs w:val="24"/>
        </w:rPr>
        <w:t>（4）投标人应将本项目投标文件密封。</w:t>
      </w:r>
    </w:p>
    <w:p w14:paraId="412BBCA1">
      <w:pPr>
        <w:spacing w:line="440" w:lineRule="exact"/>
        <w:ind w:firstLine="480" w:firstLineChars="200"/>
        <w:rPr>
          <w:rFonts w:ascii="宋体" w:hAnsi="宋体"/>
          <w:bCs/>
          <w:sz w:val="24"/>
          <w:szCs w:val="24"/>
        </w:rPr>
      </w:pPr>
      <w:r>
        <w:rPr>
          <w:rFonts w:hint="eastAsia" w:ascii="宋体" w:hAnsi="宋体"/>
          <w:sz w:val="24"/>
          <w:szCs w:val="24"/>
        </w:rPr>
        <w:t>（5）</w:t>
      </w:r>
      <w:r>
        <w:rPr>
          <w:rFonts w:hint="eastAsia" w:ascii="宋体" w:hAnsi="宋体"/>
          <w:b/>
          <w:sz w:val="24"/>
          <w:szCs w:val="24"/>
        </w:rPr>
        <w:t>开标一览表（一式三份）须单独另行密封</w:t>
      </w:r>
      <w:r>
        <w:rPr>
          <w:rFonts w:hint="eastAsia" w:ascii="宋体" w:hAnsi="宋体"/>
          <w:bCs/>
          <w:sz w:val="24"/>
          <w:szCs w:val="24"/>
        </w:rPr>
        <w:t>，投标报价不得出现于投标文件的正本或副本。</w:t>
      </w:r>
    </w:p>
    <w:p w14:paraId="5529B469">
      <w:pPr>
        <w:spacing w:line="440" w:lineRule="exact"/>
        <w:ind w:firstLine="480" w:firstLineChars="200"/>
        <w:rPr>
          <w:rFonts w:ascii="宋体" w:hAnsi="宋体"/>
          <w:sz w:val="24"/>
          <w:szCs w:val="24"/>
        </w:rPr>
      </w:pPr>
      <w:r>
        <w:rPr>
          <w:rFonts w:hint="eastAsia" w:ascii="宋体" w:hAnsi="宋体"/>
          <w:sz w:val="24"/>
          <w:szCs w:val="24"/>
        </w:rPr>
        <w:t xml:space="preserve">（6）所有密封文件封套正面须标明项目名称，边缝处加盖单位骑缝章或骑缝签字，并注明于开标前不得启封。如果投标供应商未加写标记，招标方对投标文件的误投和提前启封不负责任。 </w:t>
      </w:r>
    </w:p>
    <w:p w14:paraId="62F582E4">
      <w:pPr>
        <w:autoSpaceDE w:val="0"/>
        <w:autoSpaceDN w:val="0"/>
        <w:spacing w:line="360" w:lineRule="auto"/>
        <w:ind w:left="461"/>
        <w:jc w:val="left"/>
        <w:outlineLvl w:val="4"/>
        <w:rPr>
          <w:rFonts w:ascii="宋体" w:hAnsi="宋体" w:cs="黑体"/>
          <w:b/>
          <w:bCs/>
          <w:kern w:val="0"/>
          <w:sz w:val="24"/>
          <w:szCs w:val="24"/>
        </w:rPr>
      </w:pPr>
      <w:r>
        <w:rPr>
          <w:rFonts w:hint="eastAsia" w:ascii="宋体" w:hAnsi="宋体" w:cs="黑体"/>
          <w:b/>
          <w:bCs/>
          <w:kern w:val="0"/>
          <w:sz w:val="24"/>
          <w:szCs w:val="24"/>
        </w:rPr>
        <w:t>4</w:t>
      </w:r>
      <w:r>
        <w:rPr>
          <w:rFonts w:ascii="宋体" w:hAnsi="宋体" w:cs="黑体"/>
          <w:b/>
          <w:bCs/>
          <w:kern w:val="0"/>
          <w:sz w:val="24"/>
          <w:szCs w:val="24"/>
        </w:rPr>
        <w:t>、 投标报价</w:t>
      </w:r>
    </w:p>
    <w:p w14:paraId="38B294AF">
      <w:pPr>
        <w:autoSpaceDE w:val="0"/>
        <w:autoSpaceDN w:val="0"/>
        <w:spacing w:line="360" w:lineRule="auto"/>
        <w:ind w:firstLine="470" w:firstLineChars="196"/>
        <w:jc w:val="left"/>
        <w:outlineLvl w:val="4"/>
        <w:rPr>
          <w:rFonts w:ascii="宋体" w:hAnsi="宋体" w:cs="黑体"/>
          <w:b/>
          <w:bCs/>
          <w:kern w:val="0"/>
          <w:sz w:val="24"/>
          <w:szCs w:val="24"/>
        </w:rPr>
      </w:pPr>
      <w:r>
        <w:rPr>
          <w:rFonts w:ascii="宋体" w:hAnsi="宋体" w:cs="宋体"/>
          <w:kern w:val="0"/>
          <w:sz w:val="24"/>
          <w:szCs w:val="24"/>
        </w:rPr>
        <w:t>（1）投标报价应包括</w:t>
      </w:r>
      <w:r>
        <w:rPr>
          <w:rFonts w:hint="eastAsia" w:ascii="宋体" w:hAnsi="宋体" w:cs="宋体"/>
          <w:kern w:val="0"/>
          <w:sz w:val="24"/>
          <w:szCs w:val="24"/>
        </w:rPr>
        <w:t>投标报价应包括完成招标文件所确定的招标范围内有可能发生的各项费用。</w:t>
      </w:r>
    </w:p>
    <w:p w14:paraId="4A5C2B9C">
      <w:pPr>
        <w:autoSpaceDE w:val="0"/>
        <w:autoSpaceDN w:val="0"/>
        <w:spacing w:line="360" w:lineRule="auto"/>
        <w:ind w:left="521"/>
        <w:jc w:val="left"/>
        <w:rPr>
          <w:rFonts w:ascii="宋体" w:hAnsi="宋体" w:cs="宋体"/>
          <w:kern w:val="0"/>
          <w:sz w:val="24"/>
          <w:szCs w:val="24"/>
        </w:rPr>
      </w:pPr>
      <w:r>
        <w:rPr>
          <w:rFonts w:ascii="宋体" w:hAnsi="宋体" w:cs="宋体"/>
          <w:kern w:val="0"/>
          <w:sz w:val="24"/>
          <w:szCs w:val="24"/>
        </w:rPr>
        <w:t>（2）投标方免费提供的项目，也应报价并注明免费，不计入报价总价。</w:t>
      </w:r>
    </w:p>
    <w:p w14:paraId="496DE820">
      <w:pPr>
        <w:autoSpaceDE w:val="0"/>
        <w:autoSpaceDN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（3）投标人应对招标文件内所要采购的全部内容进行报价，只投其中部分内容者，其投标书将被拒绝。</w:t>
      </w:r>
    </w:p>
    <w:p w14:paraId="2888CCA7">
      <w:pPr>
        <w:autoSpaceDE w:val="0"/>
        <w:autoSpaceDN w:val="0"/>
        <w:spacing w:line="360" w:lineRule="auto"/>
        <w:ind w:firstLine="480" w:firstLineChars="200"/>
        <w:jc w:val="left"/>
        <w:rPr>
          <w:rFonts w:ascii="宋体" w:hAnsi="宋体"/>
          <w:sz w:val="24"/>
          <w:szCs w:val="24"/>
        </w:rPr>
      </w:pPr>
      <w:r>
        <w:rPr>
          <w:rFonts w:hint="eastAsia" w:ascii="宋体" w:hAnsi="宋体"/>
          <w:sz w:val="24"/>
          <w:szCs w:val="24"/>
          <w:lang w:val="en-GB"/>
        </w:rPr>
        <w:t>（4）</w:t>
      </w:r>
      <w:r>
        <w:rPr>
          <w:rFonts w:ascii="宋体" w:hAnsi="宋体" w:cs="宋体"/>
          <w:color w:val="FF0000"/>
          <w:kern w:val="0"/>
          <w:sz w:val="24"/>
          <w:szCs w:val="24"/>
        </w:rPr>
        <w:t>本项目将进</w:t>
      </w:r>
      <w:r>
        <w:rPr>
          <w:rFonts w:hint="eastAsia" w:ascii="宋体" w:hAnsi="宋体" w:cs="宋体"/>
          <w:color w:val="FF0000"/>
          <w:kern w:val="0"/>
          <w:sz w:val="24"/>
          <w:szCs w:val="24"/>
        </w:rPr>
        <w:t>行二次</w:t>
      </w:r>
      <w:r>
        <w:rPr>
          <w:rFonts w:ascii="宋体" w:hAnsi="宋体" w:cs="宋体"/>
          <w:color w:val="FF0000"/>
          <w:kern w:val="0"/>
          <w:sz w:val="24"/>
          <w:szCs w:val="24"/>
        </w:rPr>
        <w:t>报价，请做好</w:t>
      </w:r>
      <w:r>
        <w:rPr>
          <w:rFonts w:hint="eastAsia" w:ascii="宋体" w:hAnsi="宋体" w:cs="宋体"/>
          <w:color w:val="FF0000"/>
          <w:kern w:val="0"/>
          <w:sz w:val="24"/>
          <w:szCs w:val="24"/>
        </w:rPr>
        <w:t>二次</w:t>
      </w:r>
      <w:r>
        <w:rPr>
          <w:rFonts w:ascii="宋体" w:hAnsi="宋体" w:cs="宋体"/>
          <w:color w:val="FF0000"/>
          <w:kern w:val="0"/>
          <w:sz w:val="24"/>
          <w:szCs w:val="24"/>
        </w:rPr>
        <w:t>报价的准备。</w:t>
      </w:r>
      <w:r>
        <w:rPr>
          <w:rFonts w:ascii="宋体" w:hAnsi="宋体"/>
          <w:sz w:val="24"/>
          <w:szCs w:val="24"/>
        </w:rPr>
        <w:t>最后报价将作为</w:t>
      </w:r>
      <w:r>
        <w:rPr>
          <w:rFonts w:hint="eastAsia" w:ascii="宋体" w:hAnsi="宋体"/>
          <w:sz w:val="24"/>
          <w:szCs w:val="24"/>
        </w:rPr>
        <w:t>竞争性谈判小组</w:t>
      </w:r>
      <w:r>
        <w:rPr>
          <w:rFonts w:ascii="宋体" w:hAnsi="宋体"/>
          <w:sz w:val="24"/>
          <w:szCs w:val="24"/>
        </w:rPr>
        <w:t>评定成交供应商的组成依据。</w:t>
      </w:r>
    </w:p>
    <w:p w14:paraId="28C3C082">
      <w:pPr>
        <w:autoSpaceDE w:val="0"/>
        <w:autoSpaceDN w:val="0"/>
        <w:spacing w:line="360" w:lineRule="auto"/>
        <w:ind w:firstLine="480" w:firstLineChars="200"/>
        <w:jc w:val="left"/>
        <w:rPr>
          <w:rFonts w:ascii="宋体" w:hAnsi="宋体"/>
          <w:b/>
          <w:bCs/>
          <w:sz w:val="24"/>
          <w:szCs w:val="24"/>
        </w:rPr>
      </w:pPr>
      <w:r>
        <w:rPr>
          <w:rFonts w:hint="eastAsia" w:ascii="宋体" w:hAnsi="宋体"/>
          <w:sz w:val="24"/>
          <w:szCs w:val="24"/>
        </w:rPr>
        <w:t>（5）</w:t>
      </w:r>
      <w:r>
        <w:rPr>
          <w:rFonts w:hint="eastAsia" w:asciiTheme="minorEastAsia" w:hAnsiTheme="minorEastAsia" w:eastAsiaTheme="minorEastAsia"/>
          <w:b/>
          <w:sz w:val="24"/>
          <w:szCs w:val="24"/>
        </w:rPr>
        <w:t>最高限价</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rPr>
        <w:t>为人民币1</w:t>
      </w:r>
      <w:r>
        <w:rPr>
          <w:rFonts w:hint="eastAsia" w:asciiTheme="minorEastAsia" w:hAnsiTheme="minorEastAsia" w:eastAsiaTheme="minorEastAsia"/>
          <w:b/>
          <w:sz w:val="24"/>
          <w:szCs w:val="24"/>
          <w:lang w:val="en-US" w:eastAsia="zh-CN"/>
        </w:rPr>
        <w:t>2</w:t>
      </w:r>
      <w:r>
        <w:rPr>
          <w:rFonts w:hint="eastAsia" w:asciiTheme="minorEastAsia" w:hAnsiTheme="minorEastAsia" w:eastAsiaTheme="minorEastAsia"/>
          <w:b/>
          <w:sz w:val="24"/>
          <w:szCs w:val="24"/>
          <w:lang w:val="zh-CN"/>
        </w:rPr>
        <w:t>万元。</w:t>
      </w:r>
    </w:p>
    <w:p w14:paraId="6C316127">
      <w:pPr>
        <w:autoSpaceDE w:val="0"/>
        <w:autoSpaceDN w:val="0"/>
        <w:spacing w:line="360" w:lineRule="auto"/>
        <w:ind w:firstLine="470" w:firstLineChars="196"/>
        <w:jc w:val="left"/>
        <w:outlineLvl w:val="4"/>
        <w:rPr>
          <w:rFonts w:ascii="宋体" w:hAnsi="宋体"/>
          <w:sz w:val="24"/>
          <w:szCs w:val="24"/>
          <w:lang w:val="en-GB"/>
        </w:rPr>
      </w:pPr>
      <w:r>
        <w:rPr>
          <w:rFonts w:hint="eastAsia" w:ascii="宋体" w:hAnsi="宋体" w:cs="黑体"/>
          <w:b/>
          <w:bCs/>
          <w:kern w:val="0"/>
          <w:sz w:val="24"/>
          <w:szCs w:val="24"/>
        </w:rPr>
        <w:t>5、</w:t>
      </w:r>
      <w:r>
        <w:rPr>
          <w:rFonts w:hint="eastAsia" w:ascii="宋体" w:hAnsi="宋体"/>
          <w:b/>
          <w:sz w:val="24"/>
          <w:szCs w:val="24"/>
          <w:lang w:val="en-GB"/>
        </w:rPr>
        <w:t>投标有效期：</w:t>
      </w:r>
      <w:r>
        <w:rPr>
          <w:rFonts w:hint="eastAsia" w:ascii="宋体" w:hAnsi="宋体"/>
          <w:sz w:val="24"/>
          <w:szCs w:val="24"/>
          <w:lang w:val="en-GB"/>
        </w:rPr>
        <w:t>投标文件从开标之日起，投标有效期为60个工作日。</w:t>
      </w:r>
    </w:p>
    <w:p w14:paraId="72DB6ED2">
      <w:pPr>
        <w:snapToGrid w:val="0"/>
        <w:ind w:firstLine="420" w:firstLineChars="200"/>
        <w:rPr>
          <w:rFonts w:ascii="宋体" w:hAnsi="宋体"/>
          <w:szCs w:val="21"/>
        </w:rPr>
      </w:pPr>
    </w:p>
    <w:p w14:paraId="2D02FFAE">
      <w:pPr>
        <w:keepNext/>
        <w:keepLines/>
        <w:spacing w:before="120" w:after="120" w:line="440" w:lineRule="exact"/>
        <w:jc w:val="center"/>
        <w:outlineLvl w:val="1"/>
        <w:rPr>
          <w:rFonts w:ascii="宋体" w:hAnsi="宋体"/>
          <w:b/>
          <w:sz w:val="28"/>
          <w:szCs w:val="28"/>
          <w:lang w:val="en-GB"/>
        </w:rPr>
      </w:pPr>
      <w:r>
        <w:rPr>
          <w:rFonts w:hint="eastAsia" w:ascii="宋体" w:hAnsi="宋体"/>
          <w:b/>
          <w:sz w:val="28"/>
          <w:szCs w:val="28"/>
          <w:lang w:val="en-GB"/>
        </w:rPr>
        <w:t>四、投标文件的递交</w:t>
      </w:r>
    </w:p>
    <w:p w14:paraId="6406A894">
      <w:pPr>
        <w:spacing w:line="440" w:lineRule="exact"/>
        <w:ind w:left="-360" w:firstLine="480" w:firstLineChars="200"/>
        <w:rPr>
          <w:rFonts w:ascii="宋体" w:hAnsi="宋体"/>
          <w:sz w:val="24"/>
          <w:szCs w:val="24"/>
          <w:lang w:val="en-GB"/>
        </w:rPr>
      </w:pPr>
      <w:r>
        <w:rPr>
          <w:rFonts w:hint="eastAsia" w:ascii="宋体" w:hAnsi="宋体"/>
          <w:sz w:val="24"/>
          <w:szCs w:val="24"/>
          <w:lang w:val="en-GB"/>
        </w:rPr>
        <w:t>1、招标方于开标地点在</w:t>
      </w:r>
      <w:r>
        <w:rPr>
          <w:rFonts w:hint="eastAsia" w:ascii="宋体" w:hAnsi="宋体"/>
          <w:sz w:val="24"/>
          <w:szCs w:val="24"/>
          <w:u w:val="single"/>
          <w:lang w:val="en-GB"/>
        </w:rPr>
        <w:t>投标截止时间前半小时内接受标书</w:t>
      </w:r>
      <w:r>
        <w:rPr>
          <w:rFonts w:hint="eastAsia" w:ascii="宋体" w:hAnsi="宋体"/>
          <w:sz w:val="24"/>
          <w:szCs w:val="24"/>
          <w:lang w:val="en-GB"/>
        </w:rPr>
        <w:t>。</w:t>
      </w:r>
    </w:p>
    <w:p w14:paraId="788196BA">
      <w:pPr>
        <w:spacing w:line="440" w:lineRule="exact"/>
        <w:ind w:left="-360" w:firstLine="480" w:firstLineChars="200"/>
        <w:rPr>
          <w:rFonts w:ascii="宋体" w:hAnsi="宋体"/>
          <w:sz w:val="24"/>
          <w:szCs w:val="24"/>
          <w:lang w:val="en-GB"/>
        </w:rPr>
      </w:pPr>
      <w:r>
        <w:rPr>
          <w:rFonts w:hint="eastAsia" w:ascii="宋体" w:hAnsi="宋体"/>
          <w:sz w:val="24"/>
          <w:szCs w:val="24"/>
        </w:rPr>
        <w:t>2、</w:t>
      </w:r>
      <w:r>
        <w:rPr>
          <w:rFonts w:hint="eastAsia" w:ascii="宋体" w:hAnsi="宋体"/>
          <w:sz w:val="24"/>
          <w:szCs w:val="24"/>
          <w:lang w:val="en-GB"/>
        </w:rPr>
        <w:t>投标人</w:t>
      </w:r>
      <w:r>
        <w:rPr>
          <w:rFonts w:hint="eastAsia" w:ascii="宋体" w:hAnsi="宋体"/>
          <w:sz w:val="24"/>
          <w:szCs w:val="24"/>
        </w:rPr>
        <w:t>递交投标文件的方式为专人当面递交的方式。</w:t>
      </w:r>
    </w:p>
    <w:p w14:paraId="74A7CED5">
      <w:pPr>
        <w:spacing w:line="440" w:lineRule="exact"/>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、招标方将拒绝接收递交时间、密封情况等不符合要求的投标文件。</w:t>
      </w:r>
    </w:p>
    <w:p w14:paraId="54EFD76F">
      <w:pPr>
        <w:spacing w:line="440" w:lineRule="exact"/>
        <w:ind w:left="-360" w:firstLine="480" w:firstLineChars="200"/>
        <w:rPr>
          <w:rFonts w:ascii="宋体" w:hAnsi="宋体"/>
          <w:sz w:val="24"/>
          <w:szCs w:val="24"/>
          <w:lang w:val="en-GB"/>
        </w:rPr>
      </w:pPr>
      <w:r>
        <w:rPr>
          <w:rFonts w:hint="eastAsia" w:ascii="宋体" w:hAnsi="宋体"/>
          <w:sz w:val="24"/>
          <w:szCs w:val="24"/>
          <w:lang w:val="en-GB"/>
        </w:rPr>
        <w:t>4、投标文件填写字迹必须清楚、工整，对不同文字文本投标文件的解释发生异议的，以中文文本为准。</w:t>
      </w:r>
    </w:p>
    <w:p w14:paraId="07A80076">
      <w:pPr>
        <w:keepNext/>
        <w:keepLines/>
        <w:spacing w:before="120" w:after="120" w:line="440" w:lineRule="exact"/>
        <w:jc w:val="center"/>
        <w:outlineLvl w:val="1"/>
        <w:rPr>
          <w:rFonts w:ascii="宋体" w:hAnsi="宋体"/>
          <w:sz w:val="28"/>
          <w:szCs w:val="28"/>
        </w:rPr>
      </w:pPr>
      <w:r>
        <w:rPr>
          <w:rFonts w:hint="eastAsia" w:ascii="宋体" w:hAnsi="宋体"/>
          <w:b/>
          <w:sz w:val="28"/>
          <w:szCs w:val="28"/>
          <w:lang w:val="en-GB"/>
        </w:rPr>
        <w:t>五、无效投标的情形</w:t>
      </w:r>
    </w:p>
    <w:p w14:paraId="1CABF80A">
      <w:pPr>
        <w:spacing w:line="440" w:lineRule="exact"/>
        <w:ind w:left="-360" w:firstLine="480" w:firstLineChars="200"/>
        <w:rPr>
          <w:rFonts w:ascii="宋体" w:hAnsi="宋体"/>
          <w:sz w:val="24"/>
          <w:szCs w:val="24"/>
          <w:lang w:val="en-GB"/>
        </w:rPr>
      </w:pPr>
      <w:r>
        <w:rPr>
          <w:rFonts w:hint="eastAsia" w:ascii="宋体" w:hAnsi="宋体"/>
          <w:sz w:val="24"/>
          <w:szCs w:val="24"/>
          <w:lang w:val="en-GB"/>
        </w:rPr>
        <w:t>发生下列情况之一的投标文件被视为无效：</w:t>
      </w:r>
    </w:p>
    <w:p w14:paraId="054DD467">
      <w:pPr>
        <w:spacing w:line="440" w:lineRule="exact"/>
        <w:ind w:left="-360" w:firstLine="480" w:firstLineChars="200"/>
        <w:rPr>
          <w:rFonts w:ascii="宋体" w:hAnsi="宋体"/>
          <w:sz w:val="24"/>
          <w:szCs w:val="24"/>
          <w:lang w:val="en-GB"/>
        </w:rPr>
      </w:pPr>
      <w:r>
        <w:rPr>
          <w:rFonts w:hint="eastAsia" w:ascii="宋体" w:hAnsi="宋体"/>
          <w:sz w:val="24"/>
          <w:szCs w:val="24"/>
          <w:lang w:val="en-GB"/>
        </w:rPr>
        <w:t>1．投标报价超出项目最高限价的；</w:t>
      </w:r>
    </w:p>
    <w:p w14:paraId="7150E4ED">
      <w:pPr>
        <w:spacing w:line="440" w:lineRule="exact"/>
        <w:ind w:left="-360" w:firstLine="480" w:firstLineChars="200"/>
        <w:rPr>
          <w:rFonts w:ascii="宋体" w:hAnsi="宋体"/>
          <w:sz w:val="24"/>
          <w:szCs w:val="24"/>
          <w:lang w:val="en-GB"/>
        </w:rPr>
      </w:pPr>
      <w:r>
        <w:rPr>
          <w:rFonts w:hint="eastAsia" w:ascii="宋体" w:hAnsi="宋体"/>
          <w:sz w:val="24"/>
          <w:szCs w:val="24"/>
          <w:lang w:val="en-GB"/>
        </w:rPr>
        <w:t>2．由于包装不妥，在送交途中严重破损或失散的投标文件；</w:t>
      </w:r>
    </w:p>
    <w:p w14:paraId="60A8D9CB">
      <w:pPr>
        <w:spacing w:line="440" w:lineRule="exact"/>
        <w:ind w:left="-360" w:firstLine="480" w:firstLineChars="200"/>
        <w:rPr>
          <w:rFonts w:ascii="宋体" w:hAnsi="宋体"/>
          <w:sz w:val="24"/>
          <w:szCs w:val="24"/>
          <w:lang w:val="en-GB"/>
        </w:rPr>
      </w:pPr>
      <w:r>
        <w:rPr>
          <w:rFonts w:hint="eastAsia" w:ascii="宋体" w:hAnsi="宋体"/>
          <w:sz w:val="24"/>
          <w:szCs w:val="24"/>
          <w:lang w:val="en-GB"/>
        </w:rPr>
        <w:t>3．未按照招标文件要求盖章、</w:t>
      </w:r>
      <w:r>
        <w:rPr>
          <w:rFonts w:hint="eastAsia" w:ascii="宋体" w:hAnsi="宋体"/>
          <w:sz w:val="24"/>
          <w:szCs w:val="24"/>
        </w:rPr>
        <w:t>签署姓名</w:t>
      </w:r>
      <w:r>
        <w:rPr>
          <w:rFonts w:hint="eastAsia" w:ascii="宋体" w:hAnsi="宋体"/>
          <w:sz w:val="24"/>
          <w:szCs w:val="24"/>
          <w:lang w:val="en-GB"/>
        </w:rPr>
        <w:t>；未装订或未按照招标文件规定的数量进行制作、未按照招标文件规定要求密封；投标承诺函、法定代表人授权书等有涂改的；</w:t>
      </w:r>
    </w:p>
    <w:p w14:paraId="6F0AC78B">
      <w:pPr>
        <w:spacing w:line="440" w:lineRule="exact"/>
        <w:ind w:left="-360" w:firstLine="480" w:firstLineChars="200"/>
        <w:rPr>
          <w:rFonts w:ascii="宋体" w:hAnsi="宋体"/>
          <w:sz w:val="24"/>
          <w:szCs w:val="24"/>
          <w:lang w:val="en-GB"/>
        </w:rPr>
      </w:pPr>
      <w:r>
        <w:rPr>
          <w:rFonts w:hint="eastAsia" w:ascii="宋体" w:hAnsi="宋体"/>
          <w:sz w:val="24"/>
          <w:szCs w:val="24"/>
          <w:lang w:val="en-GB"/>
        </w:rPr>
        <w:t>4．未能提供合格的资格文件；</w:t>
      </w:r>
    </w:p>
    <w:p w14:paraId="6A201652">
      <w:pPr>
        <w:spacing w:line="440" w:lineRule="exact"/>
        <w:ind w:left="-360" w:firstLine="480" w:firstLineChars="200"/>
        <w:rPr>
          <w:rFonts w:ascii="宋体" w:hAnsi="宋体"/>
          <w:sz w:val="24"/>
          <w:szCs w:val="24"/>
          <w:lang w:val="en-GB"/>
        </w:rPr>
      </w:pPr>
      <w:r>
        <w:rPr>
          <w:rFonts w:hint="eastAsia" w:ascii="宋体" w:hAnsi="宋体"/>
          <w:sz w:val="24"/>
          <w:szCs w:val="24"/>
          <w:lang w:val="en-GB"/>
        </w:rPr>
        <w:t>5．投标人未对招标文件内所要采购的全部内容进行报价的；</w:t>
      </w:r>
    </w:p>
    <w:p w14:paraId="5F18DA65">
      <w:pPr>
        <w:spacing w:line="440" w:lineRule="exact"/>
        <w:ind w:left="-360" w:firstLine="480" w:firstLineChars="200"/>
        <w:rPr>
          <w:rFonts w:ascii="宋体" w:hAnsi="宋体"/>
          <w:sz w:val="24"/>
          <w:szCs w:val="24"/>
          <w:lang w:val="en-GB"/>
        </w:rPr>
      </w:pPr>
      <w:r>
        <w:rPr>
          <w:rFonts w:hint="eastAsia" w:ascii="宋体" w:hAnsi="宋体"/>
          <w:sz w:val="24"/>
          <w:szCs w:val="24"/>
          <w:lang w:val="en-GB"/>
        </w:rPr>
        <w:t>6．与招标文件有重大偏离的或未能实质性响应技术商务要求的；</w:t>
      </w:r>
    </w:p>
    <w:p w14:paraId="3EDDEF41">
      <w:pPr>
        <w:spacing w:line="440" w:lineRule="exact"/>
        <w:ind w:left="-360" w:firstLine="480" w:firstLineChars="200"/>
        <w:rPr>
          <w:rFonts w:ascii="宋体" w:hAnsi="宋体"/>
          <w:sz w:val="24"/>
          <w:szCs w:val="24"/>
          <w:lang w:val="en-GB"/>
        </w:rPr>
      </w:pPr>
      <w:r>
        <w:rPr>
          <w:rFonts w:hint="eastAsia" w:ascii="宋体" w:hAnsi="宋体"/>
          <w:sz w:val="24"/>
          <w:szCs w:val="24"/>
          <w:lang w:val="en-GB"/>
        </w:rPr>
        <w:t>7．开标时投标供应商授权代表未到开标现场或授权代表不能提供相应身份证明的；</w:t>
      </w:r>
    </w:p>
    <w:p w14:paraId="6BB46B6D">
      <w:pPr>
        <w:spacing w:line="440" w:lineRule="exact"/>
        <w:ind w:left="-360" w:firstLine="480" w:firstLineChars="200"/>
        <w:rPr>
          <w:rFonts w:ascii="宋体" w:hAnsi="宋体"/>
          <w:sz w:val="24"/>
          <w:szCs w:val="24"/>
          <w:lang w:val="en-GB"/>
        </w:rPr>
      </w:pPr>
      <w:r>
        <w:rPr>
          <w:rFonts w:hint="eastAsia" w:ascii="宋体" w:hAnsi="宋体"/>
          <w:sz w:val="24"/>
          <w:szCs w:val="24"/>
          <w:lang w:val="en-GB"/>
        </w:rPr>
        <w:t>8．投标供应商在投标活动中提供任何虚假材料或从事其他违法活动的；</w:t>
      </w:r>
    </w:p>
    <w:p w14:paraId="207FAE46">
      <w:pPr>
        <w:spacing w:line="440" w:lineRule="exact"/>
        <w:ind w:left="-360" w:firstLine="480" w:firstLineChars="200"/>
        <w:rPr>
          <w:rFonts w:ascii="宋体" w:hAnsi="宋体"/>
          <w:sz w:val="24"/>
          <w:szCs w:val="24"/>
          <w:lang w:val="en-GB"/>
        </w:rPr>
      </w:pPr>
      <w:r>
        <w:rPr>
          <w:rFonts w:hint="eastAsia" w:ascii="宋体" w:hAnsi="宋体"/>
          <w:sz w:val="24"/>
          <w:szCs w:val="24"/>
          <w:lang w:val="en-GB"/>
        </w:rPr>
        <w:t>9．评标委员会认为其他不合理情况的；</w:t>
      </w:r>
    </w:p>
    <w:p w14:paraId="669696B4">
      <w:pPr>
        <w:spacing w:line="440" w:lineRule="exact"/>
        <w:ind w:left="-360" w:firstLine="480" w:firstLineChars="200"/>
        <w:rPr>
          <w:rFonts w:ascii="宋体" w:hAnsi="宋体"/>
          <w:sz w:val="24"/>
          <w:szCs w:val="24"/>
        </w:rPr>
      </w:pPr>
      <w:r>
        <w:rPr>
          <w:rFonts w:hint="eastAsia" w:ascii="宋体" w:hAnsi="宋体"/>
          <w:sz w:val="24"/>
          <w:szCs w:val="24"/>
          <w:lang w:val="en-GB"/>
        </w:rPr>
        <w:t>10．不符合法律、法规和本招标文件规定的其他实质性要求的。</w:t>
      </w:r>
    </w:p>
    <w:p w14:paraId="2A3A4FC9">
      <w:pPr>
        <w:keepNext/>
        <w:keepLines/>
        <w:spacing w:before="120" w:after="120" w:line="440" w:lineRule="exact"/>
        <w:jc w:val="center"/>
        <w:outlineLvl w:val="2"/>
        <w:rPr>
          <w:rFonts w:ascii="宋体" w:hAnsi="宋体"/>
          <w:b/>
          <w:sz w:val="28"/>
          <w:szCs w:val="28"/>
          <w:lang w:val="en-GB"/>
        </w:rPr>
      </w:pPr>
      <w:r>
        <w:rPr>
          <w:rFonts w:hint="eastAsia" w:ascii="宋体" w:hAnsi="宋体"/>
          <w:b/>
          <w:sz w:val="28"/>
          <w:szCs w:val="28"/>
          <w:lang w:val="en-GB"/>
        </w:rPr>
        <w:t>六、变更为其他方式采购的情形</w:t>
      </w:r>
    </w:p>
    <w:p w14:paraId="6995E109">
      <w:pPr>
        <w:autoSpaceDE w:val="0"/>
        <w:autoSpaceDN w:val="0"/>
        <w:adjustRightInd w:val="0"/>
        <w:snapToGrid w:val="0"/>
        <w:spacing w:line="440" w:lineRule="exact"/>
        <w:ind w:firstLine="480" w:firstLineChars="200"/>
        <w:rPr>
          <w:rFonts w:ascii="宋体" w:hAnsi="宋体"/>
          <w:b/>
          <w:bCs/>
          <w:sz w:val="44"/>
          <w:szCs w:val="44"/>
        </w:rPr>
      </w:pPr>
      <w:r>
        <w:rPr>
          <w:rFonts w:hint="eastAsia" w:ascii="宋体" w:hAnsi="宋体"/>
          <w:sz w:val="24"/>
          <w:szCs w:val="24"/>
        </w:rPr>
        <w:t>投标截止时间出现如下情形的，参加投标的供应商不足</w:t>
      </w:r>
      <w:r>
        <w:rPr>
          <w:rFonts w:ascii="宋体" w:hAnsi="宋体"/>
          <w:sz w:val="24"/>
          <w:szCs w:val="24"/>
        </w:rPr>
        <w:t>3</w:t>
      </w:r>
      <w:r>
        <w:rPr>
          <w:rFonts w:hint="eastAsia" w:ascii="宋体" w:hAnsi="宋体"/>
          <w:sz w:val="24"/>
          <w:szCs w:val="24"/>
        </w:rPr>
        <w:t>家的，及评标中出现符合专业条件的供应商或对招标文件作实质响应的投标人不足</w:t>
      </w:r>
      <w:r>
        <w:rPr>
          <w:rFonts w:ascii="宋体" w:hAnsi="宋体"/>
          <w:sz w:val="24"/>
          <w:szCs w:val="24"/>
        </w:rPr>
        <w:t>3</w:t>
      </w:r>
      <w:r>
        <w:rPr>
          <w:rFonts w:hint="eastAsia" w:ascii="宋体" w:hAnsi="宋体"/>
          <w:sz w:val="24"/>
          <w:szCs w:val="24"/>
        </w:rPr>
        <w:t>家的，除采购任务取消外，招标人将重新组织招标。本次招标文件中对供应商资质、技术等要求，将作为其他方式采购的基本要求和依据。原已经参加投标并符合要求的供应商，根据自愿原则，参加其他方式采购。</w:t>
      </w:r>
    </w:p>
    <w:p w14:paraId="13CB4AF0">
      <w:pPr>
        <w:jc w:val="center"/>
        <w:rPr>
          <w:rFonts w:ascii="宋体" w:hAnsi="宋体"/>
          <w:b/>
          <w:sz w:val="44"/>
          <w:szCs w:val="44"/>
        </w:rPr>
      </w:pPr>
      <w:r>
        <w:rPr>
          <w:rFonts w:ascii="宋体" w:hAnsi="宋体"/>
          <w:b/>
          <w:bCs/>
          <w:sz w:val="44"/>
          <w:szCs w:val="44"/>
        </w:rPr>
        <w:t>第</w:t>
      </w:r>
      <w:r>
        <w:rPr>
          <w:rFonts w:hint="eastAsia" w:ascii="宋体" w:hAnsi="宋体"/>
          <w:b/>
          <w:bCs/>
          <w:sz w:val="44"/>
          <w:szCs w:val="44"/>
        </w:rPr>
        <w:t>四</w:t>
      </w:r>
      <w:r>
        <w:rPr>
          <w:rFonts w:ascii="宋体" w:hAnsi="宋体"/>
          <w:b/>
          <w:bCs/>
          <w:sz w:val="44"/>
          <w:szCs w:val="44"/>
        </w:rPr>
        <w:t>部分</w:t>
      </w:r>
      <w:r>
        <w:rPr>
          <w:rFonts w:ascii="宋体" w:hAnsi="宋体"/>
          <w:b/>
          <w:bCs/>
          <w:sz w:val="44"/>
          <w:szCs w:val="44"/>
        </w:rPr>
        <w:tab/>
      </w:r>
      <w:r>
        <w:rPr>
          <w:rFonts w:hint="eastAsia" w:ascii="宋体" w:hAnsi="宋体"/>
          <w:b/>
          <w:bCs/>
          <w:sz w:val="44"/>
          <w:szCs w:val="44"/>
        </w:rPr>
        <w:t>开评标</w:t>
      </w:r>
    </w:p>
    <w:p w14:paraId="2F6BE422">
      <w:pPr>
        <w:jc w:val="center"/>
        <w:rPr>
          <w:rFonts w:ascii="宋体" w:hAnsi="宋体"/>
          <w:b/>
          <w:sz w:val="44"/>
          <w:szCs w:val="44"/>
        </w:rPr>
      </w:pPr>
      <w:r>
        <w:rPr>
          <w:rFonts w:hint="eastAsia" w:ascii="宋体" w:hAnsi="宋体"/>
          <w:b/>
          <w:sz w:val="28"/>
          <w:szCs w:val="28"/>
        </w:rPr>
        <w:t>一、开评标程序</w:t>
      </w:r>
    </w:p>
    <w:p w14:paraId="78E2E1B0">
      <w:pPr>
        <w:keepNext/>
        <w:keepLines/>
        <w:spacing w:before="120" w:after="120" w:line="460" w:lineRule="exact"/>
        <w:outlineLvl w:val="2"/>
        <w:rPr>
          <w:rFonts w:ascii="Times New Roman" w:hAnsi="Times New Roman" w:eastAsia="黑体"/>
          <w:b/>
          <w:sz w:val="28"/>
        </w:rPr>
      </w:pPr>
      <w:r>
        <w:rPr>
          <w:rFonts w:hint="eastAsia" w:ascii="Times New Roman" w:hAnsi="Times New Roman" w:eastAsia="黑体"/>
          <w:b/>
          <w:sz w:val="28"/>
        </w:rPr>
        <w:t>1.招标人组织开标</w:t>
      </w:r>
    </w:p>
    <w:p w14:paraId="74D7ABFE">
      <w:pPr>
        <w:spacing w:line="46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）招标方在招标文件规定的时间和地点公开开标，投标人的法定代表人或授权代表须持有效身份证和授权委托书参加开标会。</w:t>
      </w:r>
    </w:p>
    <w:p w14:paraId="7AF2A569">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询标期间，投标供应商法定代表人或授权代表必须在场，负责解答有关事宜。</w:t>
      </w:r>
    </w:p>
    <w:p w14:paraId="327FFAC7">
      <w:pPr>
        <w:spacing w:line="46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在投标、开标时间，投标人不得向评委询问情况，不得进行旨在影响评标结果的活动。</w:t>
      </w:r>
    </w:p>
    <w:p w14:paraId="510930EE">
      <w:pPr>
        <w:spacing w:line="46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在投标、评标过程中，如果投标人联合故意抬高报价或出现其他不正当行为，招标人有权中止投标或评标。</w:t>
      </w:r>
    </w:p>
    <w:p w14:paraId="67626484">
      <w:pPr>
        <w:spacing w:line="46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凡在投标、开标过程中，招标人已提示是否异议的事项，投标人当时没有提出异议的，事后投标人不得针对上述事项提出质疑。</w:t>
      </w:r>
    </w:p>
    <w:p w14:paraId="76532F10">
      <w:pPr>
        <w:snapToGrid w:val="0"/>
        <w:spacing w:line="460" w:lineRule="exact"/>
        <w:rPr>
          <w:rFonts w:ascii="宋体" w:hAnsi="宋体"/>
          <w:sz w:val="24"/>
          <w:szCs w:val="24"/>
        </w:rPr>
      </w:pPr>
      <w:r>
        <w:rPr>
          <w:rFonts w:ascii="宋体" w:hAnsi="宋体"/>
          <w:sz w:val="24"/>
          <w:szCs w:val="24"/>
        </w:rPr>
        <w:t>(6)</w:t>
      </w:r>
      <w:r>
        <w:rPr>
          <w:rFonts w:hint="eastAsia" w:ascii="宋体" w:hAnsi="宋体"/>
          <w:sz w:val="24"/>
          <w:szCs w:val="24"/>
        </w:rPr>
        <w:t>评委会不得向投标人解释落标原因，不退还投标文件。</w:t>
      </w:r>
    </w:p>
    <w:p w14:paraId="4F32A6CB">
      <w:pPr>
        <w:snapToGrid w:val="0"/>
        <w:spacing w:line="460" w:lineRule="exact"/>
        <w:rPr>
          <w:rFonts w:ascii="Times New Roman" w:hAnsi="Times New Roman" w:eastAsia="黑体"/>
          <w:b/>
          <w:sz w:val="28"/>
        </w:rPr>
      </w:pPr>
      <w:r>
        <w:rPr>
          <w:rFonts w:hint="eastAsia" w:ascii="Times New Roman" w:hAnsi="Times New Roman" w:eastAsia="黑体"/>
          <w:b/>
          <w:sz w:val="28"/>
        </w:rPr>
        <w:t>2.评委会</w:t>
      </w:r>
    </w:p>
    <w:p w14:paraId="2FB6FC31">
      <w:pPr>
        <w:snapToGrid w:val="0"/>
        <w:spacing w:line="460" w:lineRule="exact"/>
        <w:rPr>
          <w:rFonts w:ascii="宋体" w:hAnsi="宋体"/>
          <w:sz w:val="24"/>
          <w:szCs w:val="24"/>
        </w:rPr>
      </w:pPr>
      <w:r>
        <w:rPr>
          <w:rFonts w:hint="eastAsia" w:ascii="宋体" w:hAnsi="宋体"/>
          <w:sz w:val="24"/>
          <w:szCs w:val="24"/>
        </w:rPr>
        <w:t xml:space="preserve">    评标委员会由采购单位代表及相关领域的专家组成，对投标文件进行审查、质疑、评估、比较。评委会按照</w:t>
      </w:r>
      <w:r>
        <w:rPr>
          <w:rFonts w:hint="eastAsia" w:ascii="宋体" w:hAnsi="宋体"/>
          <w:bCs/>
          <w:sz w:val="24"/>
          <w:szCs w:val="24"/>
        </w:rPr>
        <w:t>公平、公正、择优的原则进行</w:t>
      </w:r>
      <w:r>
        <w:rPr>
          <w:rFonts w:hint="eastAsia" w:ascii="宋体" w:hAnsi="宋体"/>
          <w:sz w:val="24"/>
          <w:szCs w:val="24"/>
        </w:rPr>
        <w:t>独立</w:t>
      </w:r>
      <w:r>
        <w:rPr>
          <w:rFonts w:hint="eastAsia" w:ascii="宋体" w:hAnsi="宋体"/>
          <w:bCs/>
          <w:sz w:val="24"/>
          <w:szCs w:val="24"/>
        </w:rPr>
        <w:t>评标。</w:t>
      </w:r>
    </w:p>
    <w:p w14:paraId="409772A5">
      <w:pPr>
        <w:snapToGrid w:val="0"/>
        <w:spacing w:line="460" w:lineRule="exact"/>
        <w:outlineLvl w:val="0"/>
        <w:rPr>
          <w:rFonts w:ascii="宋体" w:hAnsi="宋体"/>
          <w:b/>
          <w:sz w:val="24"/>
          <w:szCs w:val="24"/>
        </w:rPr>
      </w:pPr>
      <w:r>
        <w:rPr>
          <w:rFonts w:hint="eastAsia" w:ascii="宋体" w:hAnsi="宋体"/>
          <w:b/>
          <w:sz w:val="24"/>
          <w:szCs w:val="24"/>
        </w:rPr>
        <w:t xml:space="preserve"> (1)评审内容     </w:t>
      </w:r>
    </w:p>
    <w:p w14:paraId="123FE66C">
      <w:pPr>
        <w:snapToGrid w:val="0"/>
        <w:spacing w:line="460" w:lineRule="exact"/>
        <w:ind w:firstLine="450"/>
        <w:rPr>
          <w:rFonts w:ascii="宋体" w:hAnsi="宋体"/>
          <w:sz w:val="24"/>
          <w:szCs w:val="24"/>
        </w:rPr>
      </w:pPr>
      <w:r>
        <w:rPr>
          <w:rFonts w:hint="eastAsia" w:ascii="宋体" w:hAnsi="宋体"/>
          <w:sz w:val="24"/>
          <w:szCs w:val="24"/>
        </w:rPr>
        <w:t>投标人的投标资格；投标文件是否完整；投标文件是否恰当地签署；是否作出实质性响应</w:t>
      </w:r>
      <w:r>
        <w:rPr>
          <w:rFonts w:hint="eastAsia" w:ascii="宋体" w:hAnsi="宋体"/>
          <w:b/>
          <w:sz w:val="24"/>
          <w:szCs w:val="24"/>
        </w:rPr>
        <w:t>；</w:t>
      </w:r>
      <w:r>
        <w:rPr>
          <w:rFonts w:hint="eastAsia" w:ascii="宋体" w:hAnsi="宋体"/>
          <w:sz w:val="24"/>
          <w:szCs w:val="24"/>
        </w:rPr>
        <w:t>是否有计算错误。</w:t>
      </w:r>
      <w:r>
        <w:rPr>
          <w:rFonts w:hint="eastAsia" w:ascii="宋体" w:hAnsi="宋体"/>
          <w:b/>
          <w:sz w:val="24"/>
          <w:szCs w:val="24"/>
        </w:rPr>
        <w:t>评委评标只根据投标文件本身，而不寻求外部证据。</w:t>
      </w:r>
    </w:p>
    <w:p w14:paraId="6DC0C3F6">
      <w:pPr>
        <w:snapToGrid w:val="0"/>
        <w:spacing w:line="460" w:lineRule="exact"/>
        <w:outlineLvl w:val="0"/>
        <w:rPr>
          <w:rFonts w:ascii="宋体" w:hAnsi="宋体"/>
          <w:b/>
          <w:bCs/>
          <w:sz w:val="24"/>
          <w:szCs w:val="24"/>
        </w:rPr>
      </w:pPr>
      <w:r>
        <w:rPr>
          <w:rFonts w:hint="eastAsia" w:ascii="宋体" w:hAnsi="宋体"/>
          <w:b/>
          <w:bCs/>
          <w:sz w:val="24"/>
          <w:szCs w:val="24"/>
        </w:rPr>
        <w:t>（2）相应的规定</w:t>
      </w:r>
    </w:p>
    <w:p w14:paraId="08ABC0F7">
      <w:pPr>
        <w:snapToGrid w:val="0"/>
        <w:spacing w:line="460" w:lineRule="exact"/>
        <w:ind w:firstLine="480" w:firstLineChars="200"/>
        <w:rPr>
          <w:rFonts w:ascii="宋体" w:hAnsi="宋体"/>
          <w:sz w:val="24"/>
          <w:szCs w:val="24"/>
        </w:rPr>
      </w:pPr>
      <w:r>
        <w:rPr>
          <w:rFonts w:hint="eastAsia" w:ascii="宋体" w:hAnsi="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65C8A2C1">
      <w:pPr>
        <w:snapToGrid w:val="0"/>
        <w:spacing w:line="460" w:lineRule="exact"/>
        <w:outlineLvl w:val="0"/>
        <w:rPr>
          <w:rFonts w:ascii="宋体" w:hAnsi="宋体"/>
          <w:b/>
          <w:bCs/>
          <w:sz w:val="24"/>
          <w:szCs w:val="24"/>
        </w:rPr>
      </w:pPr>
      <w:r>
        <w:rPr>
          <w:rFonts w:hint="eastAsia" w:ascii="宋体" w:hAnsi="宋体"/>
          <w:b/>
          <w:sz w:val="24"/>
          <w:szCs w:val="24"/>
        </w:rPr>
        <w:t>（3） 陈述、演示、</w:t>
      </w:r>
      <w:r>
        <w:rPr>
          <w:rFonts w:hint="eastAsia" w:ascii="宋体" w:hAnsi="宋体"/>
          <w:b/>
          <w:bCs/>
          <w:sz w:val="24"/>
          <w:szCs w:val="24"/>
        </w:rPr>
        <w:t>答疑、澄清</w:t>
      </w:r>
    </w:p>
    <w:p w14:paraId="011E5F08">
      <w:pPr>
        <w:snapToGrid w:val="0"/>
        <w:spacing w:line="460" w:lineRule="exact"/>
        <w:ind w:firstLine="480"/>
        <w:rPr>
          <w:rFonts w:ascii="宋体" w:hAnsi="宋体"/>
          <w:sz w:val="24"/>
          <w:szCs w:val="24"/>
        </w:rPr>
      </w:pPr>
      <w:r>
        <w:rPr>
          <w:rFonts w:hint="eastAsia" w:ascii="宋体" w:hAnsi="宋体"/>
          <w:sz w:val="24"/>
          <w:szCs w:val="24"/>
          <w:shd w:val="clear" w:color="auto" w:fill="FFFFFF"/>
        </w:rPr>
        <w:t>如评委会认为有必要，投标人按评委会的要求作陈述、演示、</w:t>
      </w:r>
      <w:r>
        <w:rPr>
          <w:rFonts w:hint="eastAsia" w:ascii="宋体" w:hAnsi="宋体"/>
          <w:sz w:val="24"/>
          <w:szCs w:val="24"/>
        </w:rPr>
        <w:t>答疑及澄清其投标内容。时间由评委会掌握。重要澄清答复应是书面的，但不得对投标内容进行实质性修改。</w:t>
      </w:r>
    </w:p>
    <w:p w14:paraId="47BCED04">
      <w:pPr>
        <w:keepNext/>
        <w:keepLines/>
        <w:spacing w:before="120" w:after="120" w:line="460" w:lineRule="exact"/>
        <w:outlineLvl w:val="2"/>
        <w:rPr>
          <w:rFonts w:ascii="Times New Roman" w:hAnsi="Times New Roman" w:eastAsia="黑体"/>
          <w:b/>
          <w:sz w:val="28"/>
        </w:rPr>
      </w:pPr>
      <w:r>
        <w:rPr>
          <w:rFonts w:hint="eastAsia" w:ascii="Times New Roman" w:hAnsi="Times New Roman" w:eastAsia="黑体"/>
          <w:b/>
          <w:sz w:val="28"/>
        </w:rPr>
        <w:t>3.中标通知</w:t>
      </w:r>
    </w:p>
    <w:p w14:paraId="3ABA9337">
      <w:pPr>
        <w:snapToGrid w:val="0"/>
        <w:spacing w:line="460" w:lineRule="exact"/>
        <w:ind w:firstLine="480" w:firstLineChars="200"/>
        <w:rPr>
          <w:rFonts w:ascii="宋体" w:hAnsi="宋体"/>
          <w:sz w:val="24"/>
          <w:szCs w:val="24"/>
        </w:rPr>
      </w:pPr>
      <w:bookmarkStart w:id="34" w:name="_Toc25400536"/>
      <w:bookmarkStart w:id="35" w:name="_Toc25726409"/>
      <w:bookmarkStart w:id="36" w:name="_Toc52352456"/>
      <w:bookmarkStart w:id="37" w:name="_Toc25574120"/>
      <w:bookmarkStart w:id="38" w:name="_Toc26261456"/>
      <w:bookmarkStart w:id="39" w:name="_Toc25401332"/>
      <w:r>
        <w:rPr>
          <w:rFonts w:hint="eastAsia" w:ascii="宋体" w:hAnsi="宋体"/>
          <w:sz w:val="24"/>
          <w:szCs w:val="24"/>
        </w:rPr>
        <w:t>（1）中标结果确定后，将在</w:t>
      </w:r>
      <w:r>
        <w:rPr>
          <w:rFonts w:ascii="宋体" w:hAnsi="宋体"/>
          <w:sz w:val="24"/>
          <w:szCs w:val="24"/>
        </w:rPr>
        <w:t>南通市</w:t>
      </w:r>
      <w:r>
        <w:rPr>
          <w:rFonts w:hint="eastAsia" w:ascii="宋体" w:hAnsi="宋体"/>
          <w:sz w:val="24"/>
          <w:szCs w:val="24"/>
        </w:rPr>
        <w:t>海门生态环境局政府信息公开网站</w:t>
      </w:r>
      <w:r>
        <w:rPr>
          <w:rFonts w:ascii="宋体" w:hAnsi="宋体"/>
          <w:sz w:val="24"/>
          <w:szCs w:val="24"/>
        </w:rPr>
        <w:t>(</w:t>
      </w:r>
      <w:r>
        <w:rPr>
          <w:rFonts w:hint="eastAsia" w:ascii="宋体" w:hAnsi="宋体"/>
          <w:sz w:val="24"/>
          <w:szCs w:val="24"/>
        </w:rPr>
        <w:t>http://www.haimen.gov. cn/hmshbj/zfcg/zfcg.html</w:t>
      </w:r>
      <w:r>
        <w:rPr>
          <w:rFonts w:ascii="宋体" w:hAnsi="宋体"/>
          <w:sz w:val="24"/>
          <w:szCs w:val="24"/>
        </w:rPr>
        <w:t>)</w:t>
      </w:r>
      <w:r>
        <w:rPr>
          <w:rFonts w:hAnsi="宋体"/>
          <w:bCs/>
          <w:color w:val="000000"/>
          <w:sz w:val="24"/>
          <w:szCs w:val="21"/>
        </w:rPr>
        <w:t>发布中标公告，公告期限为</w:t>
      </w:r>
      <w:r>
        <w:rPr>
          <w:rFonts w:hint="eastAsia" w:hAnsi="宋体"/>
          <w:bCs/>
          <w:color w:val="000000"/>
          <w:sz w:val="24"/>
          <w:szCs w:val="21"/>
        </w:rPr>
        <w:t>1</w:t>
      </w:r>
      <w:r>
        <w:rPr>
          <w:rFonts w:hAnsi="宋体"/>
          <w:bCs/>
          <w:color w:val="000000"/>
          <w:sz w:val="24"/>
          <w:szCs w:val="21"/>
        </w:rPr>
        <w:t>日</w:t>
      </w:r>
      <w:r>
        <w:rPr>
          <w:rFonts w:hint="eastAsia" w:ascii="宋体" w:hAnsi="宋体"/>
          <w:sz w:val="24"/>
          <w:szCs w:val="24"/>
        </w:rPr>
        <w:t>。公示期满，如无异议的，由采购人向其签发《中标通知书》，《中标通知书》一经发出，即具有法律效力。采购人和成交供应商依法承担法律责任。</w:t>
      </w:r>
    </w:p>
    <w:p w14:paraId="791C0B45">
      <w:pPr>
        <w:snapToGrid w:val="0"/>
        <w:spacing w:line="460" w:lineRule="exact"/>
        <w:ind w:firstLine="480" w:firstLineChars="200"/>
        <w:rPr>
          <w:rFonts w:ascii="宋体" w:hAnsi="宋体"/>
          <w:sz w:val="24"/>
          <w:szCs w:val="24"/>
        </w:rPr>
      </w:pPr>
      <w:r>
        <w:rPr>
          <w:rFonts w:hint="eastAsia" w:ascii="宋体" w:hAnsi="宋体"/>
          <w:sz w:val="24"/>
          <w:szCs w:val="24"/>
        </w:rPr>
        <w:t>（2）未收到中标通知的投标人默认为未中标人，招标人不再以其它方式另行通知。</w:t>
      </w:r>
    </w:p>
    <w:p w14:paraId="5F0E9114">
      <w:pPr>
        <w:snapToGrid w:val="0"/>
        <w:spacing w:line="460" w:lineRule="exact"/>
        <w:rPr>
          <w:rFonts w:ascii="宋体" w:hAnsi="宋体"/>
          <w:sz w:val="24"/>
          <w:szCs w:val="24"/>
        </w:rPr>
      </w:pPr>
    </w:p>
    <w:p w14:paraId="4AB4E301">
      <w:pPr>
        <w:spacing w:line="460" w:lineRule="exact"/>
        <w:ind w:firstLine="3612" w:firstLineChars="1290"/>
        <w:rPr>
          <w:rFonts w:ascii="宋体" w:hAnsi="宋体"/>
          <w:b/>
          <w:sz w:val="28"/>
          <w:szCs w:val="28"/>
        </w:rPr>
      </w:pPr>
      <w:r>
        <w:rPr>
          <w:rFonts w:hint="eastAsia" w:ascii="宋体" w:hAnsi="宋体"/>
          <w:b/>
          <w:sz w:val="28"/>
          <w:szCs w:val="28"/>
        </w:rPr>
        <w:t>二、评标办法</w:t>
      </w:r>
    </w:p>
    <w:bookmarkEnd w:id="34"/>
    <w:bookmarkEnd w:id="35"/>
    <w:bookmarkEnd w:id="36"/>
    <w:bookmarkEnd w:id="37"/>
    <w:bookmarkEnd w:id="38"/>
    <w:bookmarkEnd w:id="39"/>
    <w:p w14:paraId="43C03F0B">
      <w:pPr>
        <w:spacing w:beforeLines="100" w:line="360" w:lineRule="auto"/>
        <w:ind w:firstLine="141" w:firstLineChars="59"/>
        <w:jc w:val="center"/>
        <w:rPr>
          <w:rFonts w:ascii="宋体" w:hAnsi="宋体"/>
          <w:sz w:val="24"/>
        </w:rPr>
      </w:pPr>
      <w:r>
        <w:rPr>
          <w:rFonts w:hint="eastAsia" w:ascii="宋体" w:hAnsi="宋体"/>
          <w:sz w:val="24"/>
        </w:rPr>
        <w:t xml:space="preserve">    符合招标文件需求，且报价最低者为中标人候选人。如果出现相同的最低报价，则相同最低报价的供应商继续报价，直到出现最低报价为止，则此时的最低报价者为中标候选人。</w:t>
      </w:r>
    </w:p>
    <w:p w14:paraId="7C5E3044">
      <w:pPr>
        <w:spacing w:beforeLines="100" w:line="360" w:lineRule="auto"/>
        <w:jc w:val="center"/>
        <w:rPr>
          <w:rFonts w:hint="eastAsia" w:ascii="宋体" w:hAnsi="宋体"/>
          <w:b/>
          <w:bCs/>
          <w:sz w:val="44"/>
          <w:szCs w:val="44"/>
        </w:rPr>
      </w:pPr>
    </w:p>
    <w:p w14:paraId="300AD93A">
      <w:pPr>
        <w:spacing w:beforeLines="100" w:line="360" w:lineRule="auto"/>
        <w:jc w:val="center"/>
        <w:rPr>
          <w:rFonts w:hint="eastAsia" w:ascii="宋体" w:hAnsi="宋体"/>
          <w:b/>
          <w:bCs/>
          <w:sz w:val="44"/>
          <w:szCs w:val="44"/>
        </w:rPr>
      </w:pPr>
    </w:p>
    <w:p w14:paraId="51935DAF">
      <w:pPr>
        <w:spacing w:beforeLines="100" w:line="360" w:lineRule="auto"/>
        <w:jc w:val="center"/>
        <w:rPr>
          <w:rFonts w:hint="eastAsia" w:ascii="宋体" w:hAnsi="宋体"/>
          <w:b/>
          <w:bCs/>
          <w:sz w:val="44"/>
          <w:szCs w:val="44"/>
        </w:rPr>
      </w:pPr>
    </w:p>
    <w:p w14:paraId="5A096D30">
      <w:pPr>
        <w:spacing w:beforeLines="100" w:line="360" w:lineRule="auto"/>
        <w:jc w:val="center"/>
        <w:rPr>
          <w:rFonts w:hint="eastAsia" w:ascii="宋体" w:hAnsi="宋体"/>
          <w:b/>
          <w:bCs/>
          <w:sz w:val="44"/>
          <w:szCs w:val="44"/>
        </w:rPr>
      </w:pPr>
    </w:p>
    <w:p w14:paraId="5830DAFB">
      <w:pPr>
        <w:spacing w:beforeLines="100" w:line="360" w:lineRule="auto"/>
        <w:jc w:val="center"/>
        <w:rPr>
          <w:rFonts w:hint="eastAsia" w:ascii="宋体" w:hAnsi="宋体"/>
          <w:b/>
          <w:bCs/>
          <w:sz w:val="44"/>
          <w:szCs w:val="44"/>
        </w:rPr>
      </w:pPr>
    </w:p>
    <w:p w14:paraId="4DF5A4B6">
      <w:pPr>
        <w:spacing w:beforeLines="100" w:line="360" w:lineRule="auto"/>
        <w:jc w:val="center"/>
        <w:rPr>
          <w:rFonts w:hint="eastAsia" w:ascii="宋体" w:hAnsi="宋体"/>
          <w:b/>
          <w:bCs/>
          <w:sz w:val="44"/>
          <w:szCs w:val="44"/>
        </w:rPr>
      </w:pPr>
    </w:p>
    <w:p w14:paraId="79414FDC">
      <w:pPr>
        <w:spacing w:beforeLines="100" w:line="360" w:lineRule="auto"/>
        <w:jc w:val="center"/>
        <w:rPr>
          <w:rFonts w:hint="eastAsia" w:ascii="宋体" w:hAnsi="宋体"/>
          <w:b/>
          <w:bCs/>
          <w:sz w:val="44"/>
          <w:szCs w:val="44"/>
        </w:rPr>
      </w:pPr>
    </w:p>
    <w:p w14:paraId="0710EF0D">
      <w:pPr>
        <w:spacing w:beforeLines="100" w:line="360" w:lineRule="auto"/>
        <w:jc w:val="center"/>
        <w:rPr>
          <w:rFonts w:hint="eastAsia" w:ascii="宋体" w:hAnsi="宋体"/>
          <w:b/>
          <w:bCs/>
          <w:sz w:val="44"/>
          <w:szCs w:val="44"/>
        </w:rPr>
      </w:pPr>
    </w:p>
    <w:p w14:paraId="00D4B3FD">
      <w:pPr>
        <w:spacing w:beforeLines="100" w:line="360" w:lineRule="auto"/>
        <w:jc w:val="center"/>
        <w:rPr>
          <w:rFonts w:hint="eastAsia" w:ascii="宋体" w:hAnsi="宋体"/>
          <w:b/>
          <w:bCs/>
          <w:sz w:val="44"/>
          <w:szCs w:val="44"/>
        </w:rPr>
      </w:pPr>
    </w:p>
    <w:p w14:paraId="03D1F070">
      <w:pPr>
        <w:spacing w:beforeLines="100" w:line="360" w:lineRule="auto"/>
        <w:jc w:val="center"/>
        <w:rPr>
          <w:rFonts w:hint="eastAsia" w:ascii="宋体" w:hAnsi="宋体"/>
          <w:b/>
          <w:bCs/>
          <w:sz w:val="44"/>
          <w:szCs w:val="44"/>
        </w:rPr>
      </w:pPr>
    </w:p>
    <w:p w14:paraId="3BFDC7BF">
      <w:pPr>
        <w:spacing w:beforeLines="100" w:line="360" w:lineRule="auto"/>
        <w:jc w:val="center"/>
        <w:rPr>
          <w:rFonts w:hint="eastAsia" w:ascii="宋体" w:hAnsi="宋体"/>
          <w:b/>
          <w:bCs/>
          <w:sz w:val="44"/>
          <w:szCs w:val="44"/>
        </w:rPr>
      </w:pPr>
    </w:p>
    <w:p w14:paraId="043B178D">
      <w:pPr>
        <w:spacing w:beforeLines="100" w:line="360" w:lineRule="auto"/>
        <w:jc w:val="center"/>
        <w:rPr>
          <w:rFonts w:hint="eastAsia" w:ascii="宋体" w:hAnsi="宋体"/>
          <w:b/>
          <w:bCs/>
          <w:sz w:val="44"/>
          <w:szCs w:val="44"/>
        </w:rPr>
      </w:pPr>
    </w:p>
    <w:p w14:paraId="50937DCD">
      <w:pPr>
        <w:spacing w:beforeLines="100" w:line="360" w:lineRule="auto"/>
        <w:jc w:val="center"/>
        <w:rPr>
          <w:rFonts w:hint="eastAsia" w:ascii="宋体" w:hAnsi="宋体"/>
          <w:b/>
          <w:bCs/>
          <w:sz w:val="44"/>
          <w:szCs w:val="44"/>
        </w:rPr>
      </w:pPr>
    </w:p>
    <w:p w14:paraId="4FA530CB">
      <w:pPr>
        <w:spacing w:beforeLines="100" w:line="360" w:lineRule="auto"/>
        <w:jc w:val="center"/>
        <w:rPr>
          <w:rFonts w:ascii="宋体" w:hAnsi="宋体"/>
          <w:b/>
          <w:bCs/>
          <w:sz w:val="44"/>
          <w:szCs w:val="44"/>
        </w:rPr>
      </w:pPr>
      <w:r>
        <w:rPr>
          <w:rFonts w:hint="eastAsia" w:ascii="宋体" w:hAnsi="宋体"/>
          <w:b/>
          <w:bCs/>
          <w:sz w:val="44"/>
          <w:szCs w:val="44"/>
        </w:rPr>
        <w:t>第五部分  拟签订的合同文本</w:t>
      </w:r>
    </w:p>
    <w:p w14:paraId="0D7961E8">
      <w:pPr>
        <w:snapToGrid w:val="0"/>
        <w:spacing w:line="520" w:lineRule="exact"/>
        <w:ind w:firstLine="480" w:firstLineChars="200"/>
        <w:rPr>
          <w:rFonts w:hint="eastAsia" w:ascii="宋体" w:hAnsi="宋体" w:eastAsia="宋体" w:cs="黑体"/>
          <w:sz w:val="24"/>
          <w:szCs w:val="21"/>
          <w:lang w:eastAsia="zh-CN"/>
        </w:rPr>
      </w:pPr>
      <w:r>
        <w:rPr>
          <w:rFonts w:hint="eastAsia" w:ascii="宋体" w:hAnsi="宋体" w:cs="黑体"/>
          <w:sz w:val="24"/>
          <w:szCs w:val="21"/>
        </w:rPr>
        <w:t>订立合同甲方：</w:t>
      </w:r>
      <w:r>
        <w:rPr>
          <w:rFonts w:hint="eastAsia" w:ascii="宋体" w:hAnsi="宋体" w:cs="黑体"/>
          <w:sz w:val="24"/>
          <w:szCs w:val="21"/>
          <w:u w:val="single"/>
          <w:lang w:eastAsia="zh-CN"/>
        </w:rPr>
        <w:t>南通市海门生态环境局</w:t>
      </w:r>
    </w:p>
    <w:p w14:paraId="1542B867">
      <w:pPr>
        <w:snapToGrid w:val="0"/>
        <w:spacing w:line="520" w:lineRule="exact"/>
        <w:ind w:firstLine="1440" w:firstLineChars="600"/>
        <w:rPr>
          <w:rFonts w:ascii="宋体" w:hAnsi="宋体" w:cs="黑体"/>
          <w:sz w:val="24"/>
          <w:szCs w:val="21"/>
          <w:u w:val="single"/>
        </w:rPr>
      </w:pPr>
      <w:r>
        <w:rPr>
          <w:rFonts w:hint="eastAsia" w:ascii="宋体" w:hAnsi="宋体" w:cs="黑体"/>
          <w:sz w:val="24"/>
          <w:szCs w:val="21"/>
        </w:rPr>
        <w:t>乙方：</w:t>
      </w:r>
    </w:p>
    <w:p w14:paraId="4850BB30">
      <w:pPr>
        <w:spacing w:line="520" w:lineRule="exact"/>
        <w:ind w:firstLine="480" w:firstLineChars="200"/>
        <w:rPr>
          <w:rFonts w:ascii="宋体" w:hAnsi="宋体" w:cs="黑体"/>
          <w:sz w:val="24"/>
          <w:szCs w:val="21"/>
        </w:rPr>
      </w:pPr>
      <w:r>
        <w:rPr>
          <w:rFonts w:hint="eastAsia" w:ascii="宋体" w:hAnsi="宋体" w:cs="黑体"/>
          <w:sz w:val="24"/>
          <w:szCs w:val="21"/>
        </w:rPr>
        <w:t>根据《中华人民共和国政府采购法》规定，甲方</w:t>
      </w:r>
      <w:r>
        <w:rPr>
          <w:rFonts w:hint="eastAsia" w:ascii="Times New Roman" w:hAnsi="Times New Roman"/>
          <w:sz w:val="24"/>
          <w:szCs w:val="24"/>
          <w:u w:val="single"/>
          <w:lang w:eastAsia="zh-CN"/>
        </w:rPr>
        <w:t>南通市海门生态环境局采购“十五五”国家地下水环境质量监测点调整项目</w:t>
      </w:r>
      <w:r>
        <w:rPr>
          <w:rFonts w:hint="eastAsia" w:ascii="宋体" w:hAnsi="宋体" w:cs="黑体"/>
          <w:sz w:val="24"/>
          <w:szCs w:val="21"/>
        </w:rPr>
        <w:t>采用招标方式采购。本着公开、公平、公正和择优的原则，经专家评委严格评审并推荐乙方为中标人。在真实、充分地表达各自意愿的基础上，根据《中华人民共和国民法典》的规定，达成如下协议，并由双方共同恪守。</w:t>
      </w:r>
    </w:p>
    <w:p w14:paraId="5271BDA5">
      <w:pPr>
        <w:spacing w:line="520" w:lineRule="exact"/>
        <w:ind w:firstLine="480" w:firstLineChars="200"/>
        <w:rPr>
          <w:rFonts w:ascii="宋体" w:hAnsi="宋体" w:cs="黑体"/>
          <w:b/>
          <w:sz w:val="24"/>
          <w:szCs w:val="21"/>
        </w:rPr>
      </w:pPr>
      <w:r>
        <w:rPr>
          <w:rFonts w:hint="eastAsia" w:ascii="宋体" w:hAnsi="宋体" w:cs="黑体"/>
          <w:b/>
          <w:sz w:val="24"/>
          <w:szCs w:val="21"/>
        </w:rPr>
        <w:t>一、甲、乙双方工作要求</w:t>
      </w:r>
    </w:p>
    <w:p w14:paraId="0335A8AA">
      <w:pPr>
        <w:spacing w:line="520" w:lineRule="exact"/>
        <w:ind w:firstLine="480" w:firstLineChars="200"/>
        <w:rPr>
          <w:rFonts w:ascii="宋体" w:hAnsi="宋体" w:cs="黑体"/>
          <w:sz w:val="24"/>
          <w:szCs w:val="21"/>
        </w:rPr>
      </w:pPr>
      <w:r>
        <w:rPr>
          <w:rFonts w:ascii="宋体" w:hAnsi="宋体" w:cs="黑体"/>
          <w:sz w:val="24"/>
          <w:szCs w:val="21"/>
        </w:rPr>
        <w:t>1</w:t>
      </w:r>
      <w:r>
        <w:rPr>
          <w:rFonts w:hint="eastAsia" w:ascii="宋体" w:hAnsi="宋体" w:cs="黑体"/>
          <w:sz w:val="24"/>
          <w:szCs w:val="21"/>
        </w:rPr>
        <w:t>、甲方应向乙方提供相关</w:t>
      </w:r>
      <w:r>
        <w:rPr>
          <w:rFonts w:hint="eastAsia" w:ascii="宋体" w:hAnsi="宋体" w:cs="黑体"/>
          <w:sz w:val="24"/>
          <w:szCs w:val="21"/>
          <w:lang w:eastAsia="zh-CN"/>
        </w:rPr>
        <w:t>建井及资料收集工作</w:t>
      </w:r>
      <w:r>
        <w:rPr>
          <w:rFonts w:hint="eastAsia" w:ascii="宋体" w:hAnsi="宋体" w:cs="黑体"/>
          <w:sz w:val="24"/>
          <w:szCs w:val="21"/>
        </w:rPr>
        <w:t>。</w:t>
      </w:r>
    </w:p>
    <w:p w14:paraId="1C40157A">
      <w:pPr>
        <w:spacing w:line="520" w:lineRule="exact"/>
        <w:ind w:firstLine="480" w:firstLineChars="200"/>
        <w:rPr>
          <w:rFonts w:ascii="宋体" w:hAnsi="宋体" w:cs="黑体"/>
          <w:sz w:val="24"/>
          <w:szCs w:val="21"/>
        </w:rPr>
      </w:pPr>
      <w:r>
        <w:rPr>
          <w:rFonts w:hint="eastAsia" w:ascii="宋体" w:hAnsi="宋体" w:cs="黑体"/>
          <w:sz w:val="24"/>
          <w:szCs w:val="21"/>
        </w:rPr>
        <w:t>2、乙方按甲方的要求制定</w:t>
      </w:r>
      <w:r>
        <w:rPr>
          <w:rFonts w:hint="eastAsia" w:ascii="宋体" w:hAnsi="宋体" w:cs="黑体"/>
          <w:sz w:val="24"/>
          <w:szCs w:val="21"/>
          <w:lang w:eastAsia="zh-CN"/>
        </w:rPr>
        <w:t>工作计划</w:t>
      </w:r>
      <w:r>
        <w:rPr>
          <w:rFonts w:hint="eastAsia" w:ascii="宋体" w:hAnsi="宋体" w:cs="黑体"/>
          <w:sz w:val="24"/>
          <w:szCs w:val="21"/>
        </w:rPr>
        <w:t>，完成</w:t>
      </w:r>
      <w:r>
        <w:rPr>
          <w:rFonts w:hint="eastAsia" w:ascii="宋体" w:hAnsi="宋体" w:cs="黑体"/>
          <w:sz w:val="24"/>
          <w:szCs w:val="21"/>
          <w:lang w:eastAsia="zh-CN"/>
        </w:rPr>
        <w:t>建井及资料收集归档</w:t>
      </w:r>
      <w:r>
        <w:rPr>
          <w:rFonts w:hint="eastAsia" w:ascii="宋体" w:hAnsi="宋体" w:cs="黑体"/>
          <w:sz w:val="24"/>
          <w:szCs w:val="21"/>
        </w:rPr>
        <w:t>任务后形成服务结算表。</w:t>
      </w:r>
    </w:p>
    <w:p w14:paraId="2402E600">
      <w:pPr>
        <w:spacing w:line="520" w:lineRule="exact"/>
        <w:ind w:firstLine="480" w:firstLineChars="200"/>
        <w:rPr>
          <w:rFonts w:ascii="宋体" w:hAnsi="宋体" w:cs="黑体"/>
          <w:sz w:val="24"/>
          <w:szCs w:val="21"/>
        </w:rPr>
      </w:pPr>
      <w:r>
        <w:rPr>
          <w:rFonts w:hint="eastAsia" w:ascii="宋体" w:hAnsi="宋体" w:cs="黑体"/>
          <w:sz w:val="24"/>
          <w:szCs w:val="21"/>
        </w:rPr>
        <w:t>3、乙方应按甲方要求的</w:t>
      </w:r>
      <w:r>
        <w:rPr>
          <w:rFonts w:hint="eastAsia" w:ascii="宋体" w:hAnsi="宋体" w:cs="黑体"/>
          <w:sz w:val="24"/>
          <w:szCs w:val="21"/>
          <w:lang w:eastAsia="zh-CN"/>
        </w:rPr>
        <w:t>时间节点，工作要求</w:t>
      </w:r>
      <w:r>
        <w:rPr>
          <w:rFonts w:hint="eastAsia" w:ascii="宋体" w:hAnsi="宋体" w:cs="黑体"/>
          <w:sz w:val="24"/>
          <w:szCs w:val="21"/>
        </w:rPr>
        <w:t>等完成</w:t>
      </w:r>
      <w:r>
        <w:rPr>
          <w:rFonts w:hint="eastAsia" w:ascii="宋体" w:hAnsi="宋体" w:cs="黑体"/>
          <w:sz w:val="24"/>
          <w:szCs w:val="21"/>
          <w:lang w:eastAsia="zh-CN"/>
        </w:rPr>
        <w:t>踏勘及建井工作</w:t>
      </w:r>
      <w:r>
        <w:rPr>
          <w:rFonts w:hint="eastAsia" w:ascii="宋体" w:hAnsi="宋体" w:cs="黑体"/>
          <w:sz w:val="24"/>
          <w:szCs w:val="21"/>
        </w:rPr>
        <w:t>。乙方必须采用国家标准方法或生态环境部发布的</w:t>
      </w:r>
      <w:r>
        <w:rPr>
          <w:rFonts w:hint="eastAsia" w:ascii="宋体" w:hAnsi="宋体" w:cs="黑体"/>
          <w:sz w:val="24"/>
          <w:szCs w:val="21"/>
          <w:lang w:eastAsia="zh-CN"/>
        </w:rPr>
        <w:t>工作</w:t>
      </w:r>
      <w:r>
        <w:rPr>
          <w:rFonts w:hint="eastAsia" w:ascii="宋体" w:hAnsi="宋体" w:cs="黑体"/>
          <w:sz w:val="24"/>
          <w:szCs w:val="21"/>
        </w:rPr>
        <w:t>规范、方法标准进行</w:t>
      </w:r>
      <w:r>
        <w:rPr>
          <w:rFonts w:hint="eastAsia" w:ascii="宋体" w:hAnsi="宋体" w:cs="黑体"/>
          <w:sz w:val="24"/>
          <w:szCs w:val="21"/>
          <w:lang w:eastAsia="zh-CN"/>
        </w:rPr>
        <w:t>建井</w:t>
      </w:r>
      <w:r>
        <w:rPr>
          <w:rFonts w:hint="eastAsia" w:ascii="宋体" w:hAnsi="宋体" w:cs="黑体"/>
          <w:sz w:val="24"/>
          <w:szCs w:val="21"/>
        </w:rPr>
        <w:t>，并执行国家、省、南通市有关质量保证</w:t>
      </w:r>
      <w:r>
        <w:rPr>
          <w:rFonts w:hint="eastAsia" w:ascii="宋体" w:hAnsi="宋体" w:cs="黑体"/>
          <w:sz w:val="24"/>
          <w:szCs w:val="21"/>
          <w:lang w:eastAsia="zh-CN"/>
        </w:rPr>
        <w:t>的</w:t>
      </w:r>
      <w:r>
        <w:rPr>
          <w:rFonts w:hint="eastAsia" w:ascii="宋体" w:hAnsi="宋体" w:cs="黑体"/>
          <w:sz w:val="24"/>
          <w:szCs w:val="21"/>
        </w:rPr>
        <w:t>相关实施细则。</w:t>
      </w:r>
    </w:p>
    <w:p w14:paraId="0CA78E33">
      <w:pPr>
        <w:spacing w:line="520" w:lineRule="exact"/>
        <w:ind w:firstLine="480" w:firstLineChars="200"/>
        <w:rPr>
          <w:rFonts w:ascii="宋体" w:hAnsi="宋体" w:cs="黑体"/>
          <w:sz w:val="24"/>
          <w:szCs w:val="21"/>
        </w:rPr>
      </w:pPr>
      <w:r>
        <w:rPr>
          <w:rFonts w:hint="eastAsia" w:ascii="宋体" w:hAnsi="宋体" w:cs="黑体"/>
          <w:sz w:val="24"/>
          <w:szCs w:val="21"/>
          <w:lang w:val="en-US" w:eastAsia="zh-CN"/>
        </w:rPr>
        <w:t>4</w:t>
      </w:r>
      <w:r>
        <w:rPr>
          <w:rFonts w:hint="eastAsia" w:ascii="宋体" w:hAnsi="宋体" w:cs="黑体"/>
          <w:sz w:val="24"/>
          <w:szCs w:val="21"/>
        </w:rPr>
        <w:t>、甲方有权对乙方的检测工作及人员、环境、设备、质量体系等进行监督，乙方须接受甲方采取的质控措施。</w:t>
      </w:r>
    </w:p>
    <w:p w14:paraId="55A09B8F">
      <w:pPr>
        <w:spacing w:line="520" w:lineRule="exact"/>
        <w:ind w:firstLine="480" w:firstLineChars="200"/>
        <w:rPr>
          <w:rFonts w:hint="eastAsia" w:ascii="宋体" w:hAnsi="宋体" w:cs="黑体"/>
          <w:sz w:val="24"/>
          <w:szCs w:val="21"/>
        </w:rPr>
      </w:pPr>
      <w:r>
        <w:rPr>
          <w:rFonts w:hint="eastAsia" w:ascii="宋体" w:hAnsi="宋体" w:cs="黑体"/>
          <w:sz w:val="24"/>
          <w:szCs w:val="21"/>
          <w:lang w:val="en-US" w:eastAsia="zh-CN"/>
        </w:rPr>
        <w:t>5</w:t>
      </w:r>
      <w:r>
        <w:rPr>
          <w:rFonts w:hint="eastAsia" w:ascii="宋体" w:hAnsi="宋体" w:cs="黑体"/>
          <w:sz w:val="24"/>
          <w:szCs w:val="21"/>
        </w:rPr>
        <w:t>、</w:t>
      </w:r>
      <w:r>
        <w:rPr>
          <w:rFonts w:hint="eastAsia" w:ascii="宋体" w:hAnsi="宋体" w:cs="黑体"/>
          <w:sz w:val="24"/>
          <w:szCs w:val="21"/>
          <w:lang w:eastAsia="zh-CN"/>
        </w:rPr>
        <w:t>项目</w:t>
      </w:r>
      <w:r>
        <w:rPr>
          <w:rFonts w:hint="eastAsia" w:ascii="宋体" w:hAnsi="宋体" w:cs="黑体"/>
          <w:sz w:val="24"/>
          <w:szCs w:val="21"/>
        </w:rPr>
        <w:t>完成后，由乙方</w:t>
      </w:r>
      <w:r>
        <w:rPr>
          <w:rFonts w:hint="eastAsia" w:ascii="宋体" w:hAnsi="宋体" w:cs="黑体"/>
          <w:sz w:val="24"/>
          <w:szCs w:val="21"/>
          <w:lang w:eastAsia="zh-CN"/>
        </w:rPr>
        <w:t>移交实物及档案资料</w:t>
      </w:r>
      <w:r>
        <w:rPr>
          <w:rFonts w:hint="eastAsia" w:ascii="宋体" w:hAnsi="宋体" w:cs="黑体"/>
          <w:sz w:val="24"/>
          <w:szCs w:val="21"/>
        </w:rPr>
        <w:t>，甲方另有要求的，</w:t>
      </w:r>
      <w:r>
        <w:rPr>
          <w:rFonts w:hint="eastAsia" w:ascii="宋体" w:hAnsi="宋体" w:cs="黑体"/>
          <w:sz w:val="24"/>
          <w:szCs w:val="21"/>
          <w:lang w:eastAsia="zh-CN"/>
        </w:rPr>
        <w:t>乙方</w:t>
      </w:r>
      <w:r>
        <w:rPr>
          <w:rFonts w:hint="eastAsia" w:ascii="宋体" w:hAnsi="宋体" w:cs="黑体"/>
          <w:sz w:val="24"/>
          <w:szCs w:val="21"/>
        </w:rPr>
        <w:t>需</w:t>
      </w:r>
      <w:r>
        <w:rPr>
          <w:rFonts w:hint="eastAsia" w:ascii="宋体" w:hAnsi="宋体" w:cs="黑体"/>
          <w:sz w:val="24"/>
          <w:szCs w:val="21"/>
          <w:lang w:eastAsia="zh-CN"/>
        </w:rPr>
        <w:t>配合</w:t>
      </w:r>
      <w:r>
        <w:rPr>
          <w:rFonts w:hint="eastAsia" w:ascii="宋体" w:hAnsi="宋体" w:cs="黑体"/>
          <w:sz w:val="24"/>
          <w:szCs w:val="21"/>
        </w:rPr>
        <w:t>提供</w:t>
      </w:r>
      <w:r>
        <w:rPr>
          <w:rFonts w:hint="eastAsia" w:ascii="宋体" w:hAnsi="宋体" w:cs="黑体"/>
          <w:sz w:val="24"/>
          <w:szCs w:val="21"/>
          <w:lang w:eastAsia="zh-CN"/>
        </w:rPr>
        <w:t>相关工作开展情况</w:t>
      </w:r>
      <w:r>
        <w:rPr>
          <w:rFonts w:hint="eastAsia" w:ascii="宋体" w:hAnsi="宋体" w:cs="黑体"/>
          <w:sz w:val="24"/>
          <w:szCs w:val="21"/>
        </w:rPr>
        <w:t>原始记录</w:t>
      </w:r>
      <w:r>
        <w:rPr>
          <w:rFonts w:hint="eastAsia" w:ascii="宋体" w:hAnsi="宋体" w:cs="黑体"/>
          <w:sz w:val="24"/>
          <w:szCs w:val="21"/>
          <w:lang w:eastAsia="zh-CN"/>
        </w:rPr>
        <w:t>或</w:t>
      </w:r>
      <w:r>
        <w:rPr>
          <w:rFonts w:hint="eastAsia" w:ascii="宋体" w:hAnsi="宋体" w:cs="黑体"/>
          <w:sz w:val="24"/>
          <w:szCs w:val="21"/>
        </w:rPr>
        <w:t>复印件。</w:t>
      </w:r>
    </w:p>
    <w:p w14:paraId="663E530E">
      <w:pPr>
        <w:spacing w:line="520" w:lineRule="exact"/>
        <w:ind w:firstLine="480" w:firstLineChars="200"/>
        <w:rPr>
          <w:rFonts w:ascii="宋体" w:hAnsi="宋体" w:cs="黑体"/>
          <w:sz w:val="24"/>
          <w:szCs w:val="21"/>
        </w:rPr>
      </w:pPr>
      <w:r>
        <w:rPr>
          <w:rFonts w:hint="eastAsia" w:ascii="宋体" w:hAnsi="宋体" w:cs="黑体"/>
          <w:sz w:val="24"/>
          <w:szCs w:val="21"/>
          <w:lang w:val="en-US" w:eastAsia="zh-CN"/>
        </w:rPr>
        <w:t>6</w:t>
      </w:r>
      <w:r>
        <w:rPr>
          <w:rFonts w:hint="eastAsia" w:ascii="宋体" w:hAnsi="宋体" w:cs="黑体"/>
          <w:sz w:val="24"/>
          <w:szCs w:val="21"/>
        </w:rPr>
        <w:t>、甲方审核任务完成情况，对已完结的项目，原则上于当年底结算。</w:t>
      </w:r>
    </w:p>
    <w:p w14:paraId="4BAC59E0">
      <w:pPr>
        <w:spacing w:line="520" w:lineRule="exact"/>
        <w:ind w:firstLine="480" w:firstLineChars="200"/>
        <w:rPr>
          <w:rFonts w:ascii="宋体" w:hAnsi="宋体" w:cs="黑体"/>
          <w:b/>
          <w:sz w:val="24"/>
          <w:szCs w:val="21"/>
        </w:rPr>
      </w:pPr>
      <w:r>
        <w:rPr>
          <w:rFonts w:hint="eastAsia" w:ascii="宋体" w:hAnsi="宋体" w:cs="黑体"/>
          <w:b/>
          <w:sz w:val="24"/>
          <w:szCs w:val="21"/>
        </w:rPr>
        <w:t>二、资料的保密事项</w:t>
      </w:r>
    </w:p>
    <w:p w14:paraId="75AD6345">
      <w:pPr>
        <w:spacing w:line="520" w:lineRule="exact"/>
        <w:ind w:firstLine="480" w:firstLineChars="200"/>
        <w:rPr>
          <w:rFonts w:ascii="宋体" w:hAnsi="宋体" w:cs="黑体"/>
          <w:sz w:val="24"/>
          <w:szCs w:val="21"/>
        </w:rPr>
      </w:pPr>
      <w:r>
        <w:rPr>
          <w:rFonts w:hint="eastAsia" w:ascii="宋体" w:hAnsi="宋体" w:cs="黑体"/>
          <w:sz w:val="24"/>
          <w:szCs w:val="21"/>
        </w:rPr>
        <w:t>乙方须妥善保管其持有的监测数据、</w:t>
      </w:r>
      <w:r>
        <w:rPr>
          <w:rFonts w:hint="eastAsia" w:ascii="宋体" w:hAnsi="宋体" w:cs="黑体"/>
          <w:sz w:val="24"/>
          <w:szCs w:val="21"/>
          <w:lang w:eastAsia="zh-CN"/>
        </w:rPr>
        <w:t>建井资料</w:t>
      </w:r>
      <w:r>
        <w:rPr>
          <w:rFonts w:hint="eastAsia" w:ascii="宋体" w:hAnsi="宋体" w:cs="黑体"/>
          <w:sz w:val="24"/>
          <w:szCs w:val="21"/>
        </w:rPr>
        <w:t>及其相关评价资料。乙方因本协议而获知甲方明示为机密的信息物件等，未经甲方同意，不得运用与本协议无关的工作，且应以妥善管理，不得泄露、告知、交付或以任何其他方式转移，提供给任何第三人使用。</w:t>
      </w:r>
    </w:p>
    <w:p w14:paraId="40957015">
      <w:pPr>
        <w:spacing w:line="520" w:lineRule="exact"/>
        <w:ind w:firstLine="480" w:firstLineChars="200"/>
        <w:rPr>
          <w:rFonts w:ascii="宋体" w:hAnsi="宋体" w:cs="黑体"/>
          <w:b/>
          <w:sz w:val="24"/>
          <w:szCs w:val="21"/>
        </w:rPr>
      </w:pPr>
      <w:r>
        <w:rPr>
          <w:rFonts w:hint="eastAsia" w:ascii="宋体" w:hAnsi="宋体" w:cs="黑体"/>
          <w:b/>
          <w:sz w:val="24"/>
          <w:szCs w:val="21"/>
        </w:rPr>
        <w:t>三、违约责任及索赔</w:t>
      </w:r>
    </w:p>
    <w:p w14:paraId="6FB68905">
      <w:pPr>
        <w:spacing w:line="520" w:lineRule="exact"/>
        <w:ind w:firstLine="480" w:firstLineChars="200"/>
        <w:rPr>
          <w:rFonts w:ascii="宋体" w:hAnsi="宋体" w:cs="黑体"/>
          <w:sz w:val="24"/>
          <w:szCs w:val="21"/>
        </w:rPr>
      </w:pPr>
      <w:r>
        <w:rPr>
          <w:rFonts w:ascii="宋体" w:hAnsi="宋体" w:cs="黑体"/>
          <w:sz w:val="24"/>
          <w:szCs w:val="21"/>
        </w:rPr>
        <w:t>1</w:t>
      </w:r>
      <w:r>
        <w:rPr>
          <w:rFonts w:hint="eastAsia" w:ascii="宋体" w:hAnsi="宋体" w:cs="黑体"/>
          <w:sz w:val="24"/>
          <w:szCs w:val="21"/>
        </w:rPr>
        <w:t>、甲乙双方任何一方违反合同，造成对方经济损失的，应给予对方经济赔偿。</w:t>
      </w:r>
    </w:p>
    <w:p w14:paraId="4C69B87B">
      <w:pPr>
        <w:spacing w:line="520" w:lineRule="exact"/>
        <w:ind w:firstLine="480" w:firstLineChars="200"/>
        <w:rPr>
          <w:rFonts w:ascii="宋体" w:hAnsi="宋体" w:cs="黑体"/>
          <w:sz w:val="24"/>
          <w:szCs w:val="21"/>
        </w:rPr>
      </w:pPr>
      <w:r>
        <w:rPr>
          <w:rFonts w:hint="eastAsia" w:ascii="宋体" w:hAnsi="宋体" w:cs="黑体"/>
          <w:sz w:val="24"/>
          <w:szCs w:val="21"/>
          <w:lang w:val="en-US" w:eastAsia="zh-CN"/>
        </w:rPr>
        <w:t>2</w:t>
      </w:r>
      <w:r>
        <w:rPr>
          <w:rFonts w:hint="eastAsia" w:ascii="宋体" w:hAnsi="宋体" w:cs="黑体"/>
          <w:sz w:val="24"/>
          <w:szCs w:val="21"/>
        </w:rPr>
        <w:t>、乙方未能履行合同义务（除不可抗力因素外），不能完成服务目标，甲方有权要求乙方给予甲方经济赔偿。</w:t>
      </w:r>
    </w:p>
    <w:p w14:paraId="5B00BBC8">
      <w:pPr>
        <w:spacing w:line="520" w:lineRule="exact"/>
        <w:ind w:firstLine="480" w:firstLineChars="200"/>
        <w:rPr>
          <w:rFonts w:ascii="宋体" w:hAnsi="宋体" w:cs="黑体"/>
          <w:sz w:val="24"/>
          <w:szCs w:val="21"/>
        </w:rPr>
      </w:pPr>
      <w:r>
        <w:rPr>
          <w:rFonts w:hint="eastAsia" w:ascii="宋体" w:hAnsi="宋体" w:cs="黑体"/>
          <w:sz w:val="24"/>
          <w:szCs w:val="21"/>
          <w:lang w:val="en-US" w:eastAsia="zh-CN"/>
        </w:rPr>
        <w:t>3</w:t>
      </w:r>
      <w:r>
        <w:rPr>
          <w:rFonts w:hint="eastAsia" w:ascii="宋体" w:hAnsi="宋体" w:cs="黑体"/>
          <w:sz w:val="24"/>
          <w:szCs w:val="21"/>
        </w:rPr>
        <w:t>、如果甲方提出索赔通知后1</w:t>
      </w:r>
      <w:r>
        <w:rPr>
          <w:rFonts w:ascii="宋体" w:hAnsi="宋体" w:cs="黑体"/>
          <w:sz w:val="24"/>
          <w:szCs w:val="21"/>
        </w:rPr>
        <w:t>0</w:t>
      </w:r>
      <w:r>
        <w:rPr>
          <w:rFonts w:hint="eastAsia" w:ascii="宋体" w:hAnsi="宋体" w:cs="黑体"/>
          <w:sz w:val="24"/>
          <w:szCs w:val="21"/>
        </w:rPr>
        <w:t>天内或甲方允许的更长时间内乙方未能予以答复，该索赔应视为已经被乙方接受。甲方将从乙方服务费用中扣除索赔金额，同时保留进一步要求索赔的权利。</w:t>
      </w:r>
    </w:p>
    <w:p w14:paraId="6CDEC70D">
      <w:pPr>
        <w:spacing w:line="520" w:lineRule="exact"/>
        <w:ind w:firstLine="480" w:firstLineChars="200"/>
        <w:rPr>
          <w:rFonts w:hint="eastAsia" w:ascii="宋体" w:hAnsi="宋体" w:eastAsia="宋体" w:cs="黑体"/>
          <w:b/>
          <w:bCs/>
          <w:sz w:val="24"/>
          <w:szCs w:val="21"/>
          <w:lang w:eastAsia="zh-CN"/>
        </w:rPr>
      </w:pPr>
      <w:r>
        <w:rPr>
          <w:rFonts w:hint="eastAsia" w:ascii="宋体" w:hAnsi="宋体" w:cs="黑体"/>
          <w:sz w:val="24"/>
          <w:szCs w:val="21"/>
          <w:lang w:val="en-US" w:eastAsia="zh-CN"/>
        </w:rPr>
        <w:t>4</w:t>
      </w:r>
      <w:r>
        <w:rPr>
          <w:rFonts w:hint="eastAsia" w:ascii="宋体" w:hAnsi="宋体" w:cs="黑体"/>
          <w:sz w:val="24"/>
          <w:szCs w:val="21"/>
        </w:rPr>
        <w:t>、乙方应严格按照甲方需求表中所提出的时限完成</w:t>
      </w:r>
      <w:r>
        <w:rPr>
          <w:rFonts w:hint="eastAsia" w:ascii="宋体" w:hAnsi="宋体" w:cs="黑体"/>
          <w:sz w:val="24"/>
          <w:szCs w:val="21"/>
          <w:lang w:eastAsia="zh-CN"/>
        </w:rPr>
        <w:t>建井任务</w:t>
      </w:r>
      <w:r>
        <w:rPr>
          <w:rFonts w:hint="eastAsia" w:ascii="宋体" w:hAnsi="宋体" w:cs="黑体"/>
          <w:sz w:val="24"/>
          <w:szCs w:val="21"/>
        </w:rPr>
        <w:t>，乙方无法按照时限</w:t>
      </w:r>
      <w:r>
        <w:rPr>
          <w:rFonts w:hint="eastAsia" w:ascii="宋体" w:hAnsi="宋体" w:cs="黑体"/>
          <w:sz w:val="24"/>
          <w:szCs w:val="21"/>
          <w:lang w:eastAsia="zh-CN"/>
        </w:rPr>
        <w:t>完成相应工作的</w:t>
      </w:r>
      <w:r>
        <w:rPr>
          <w:rFonts w:hint="eastAsia" w:ascii="宋体" w:hAnsi="宋体" w:cs="黑体"/>
          <w:sz w:val="24"/>
          <w:szCs w:val="21"/>
        </w:rPr>
        <w:t>，</w:t>
      </w:r>
      <w:r>
        <w:rPr>
          <w:rFonts w:hint="eastAsia" w:ascii="宋体" w:hAnsi="宋体" w:cs="黑体"/>
          <w:sz w:val="24"/>
          <w:szCs w:val="21"/>
          <w:lang w:eastAsia="zh-CN"/>
        </w:rPr>
        <w:t>经甲方同意可在甲方允许的时限内进行一定的延期，如仍不能完成相应工作任务的，</w:t>
      </w:r>
      <w:r>
        <w:rPr>
          <w:rFonts w:hint="eastAsia" w:ascii="宋体" w:hAnsi="宋体" w:cs="黑体"/>
          <w:sz w:val="24"/>
          <w:szCs w:val="21"/>
        </w:rPr>
        <w:t>暂停未完成的工作任务，本项目自动终止。同时，甲方有权将未完成任务派发给其他第三方实施</w:t>
      </w:r>
      <w:r>
        <w:rPr>
          <w:rFonts w:hint="eastAsia" w:ascii="宋体" w:hAnsi="宋体" w:cs="黑体"/>
          <w:sz w:val="24"/>
          <w:szCs w:val="21"/>
          <w:lang w:eastAsia="zh-CN"/>
        </w:rPr>
        <w:t>，已完成的工作量由甲方结算给乙方，乙方需要按照违约责任承担违约金（合同额的20%）。</w:t>
      </w:r>
    </w:p>
    <w:p w14:paraId="0BB7B366">
      <w:pPr>
        <w:spacing w:line="520" w:lineRule="exact"/>
        <w:ind w:firstLine="480" w:firstLineChars="200"/>
        <w:rPr>
          <w:rFonts w:ascii="宋体" w:hAnsi="宋体" w:cs="黑体"/>
          <w:sz w:val="24"/>
          <w:szCs w:val="21"/>
        </w:rPr>
      </w:pPr>
      <w:r>
        <w:rPr>
          <w:rFonts w:hint="eastAsia" w:ascii="宋体" w:hAnsi="宋体" w:cs="黑体"/>
          <w:sz w:val="24"/>
          <w:szCs w:val="21"/>
          <w:lang w:val="en-US" w:eastAsia="zh-CN"/>
        </w:rPr>
        <w:t>5</w:t>
      </w:r>
      <w:r>
        <w:rPr>
          <w:rFonts w:hint="eastAsia" w:ascii="宋体" w:hAnsi="宋体" w:cs="黑体"/>
          <w:sz w:val="24"/>
          <w:szCs w:val="21"/>
        </w:rPr>
        <w:t>、乙方在工作中存在伪造数据等弄虚作假行为的，一经查实，甲方有权直接</w:t>
      </w:r>
      <w:r>
        <w:rPr>
          <w:rFonts w:hint="eastAsia" w:ascii="宋体" w:hAnsi="宋体" w:cs="黑体"/>
          <w:sz w:val="24"/>
          <w:szCs w:val="21"/>
          <w:lang w:eastAsia="zh-CN"/>
        </w:rPr>
        <w:t>解除</w:t>
      </w:r>
      <w:r>
        <w:rPr>
          <w:rFonts w:hint="eastAsia" w:ascii="宋体" w:hAnsi="宋体" w:cs="黑体"/>
          <w:sz w:val="24"/>
          <w:szCs w:val="21"/>
        </w:rPr>
        <w:t>与乙方的合同，乙方应赔偿甲方所有损失并将该情况上报</w:t>
      </w:r>
      <w:r>
        <w:rPr>
          <w:rFonts w:hint="eastAsia" w:ascii="宋体" w:hAnsi="宋体" w:cs="黑体"/>
          <w:sz w:val="24"/>
          <w:szCs w:val="21"/>
          <w:lang w:eastAsia="zh-CN"/>
        </w:rPr>
        <w:t>相关</w:t>
      </w:r>
      <w:r>
        <w:rPr>
          <w:rFonts w:hint="eastAsia" w:ascii="宋体" w:hAnsi="宋体" w:cs="黑体"/>
          <w:sz w:val="24"/>
          <w:szCs w:val="21"/>
        </w:rPr>
        <w:t>部门予以查处，其正在承接的任务交由其他单位完成。</w:t>
      </w:r>
    </w:p>
    <w:p w14:paraId="14BCA543">
      <w:pPr>
        <w:spacing w:line="520" w:lineRule="exact"/>
        <w:ind w:firstLine="480" w:firstLineChars="200"/>
        <w:rPr>
          <w:rFonts w:ascii="宋体" w:hAnsi="宋体" w:cs="黑体"/>
          <w:b/>
          <w:sz w:val="24"/>
          <w:szCs w:val="21"/>
        </w:rPr>
      </w:pPr>
      <w:r>
        <w:rPr>
          <w:rFonts w:hint="eastAsia" w:ascii="宋体" w:hAnsi="宋体" w:cs="黑体"/>
          <w:b/>
          <w:sz w:val="24"/>
          <w:szCs w:val="21"/>
        </w:rPr>
        <w:t>四、转包或分包</w:t>
      </w:r>
    </w:p>
    <w:p w14:paraId="35845B06">
      <w:pPr>
        <w:spacing w:line="520" w:lineRule="exact"/>
        <w:ind w:firstLine="480" w:firstLineChars="200"/>
        <w:rPr>
          <w:rFonts w:ascii="宋体" w:hAnsi="宋体" w:cs="黑体"/>
          <w:sz w:val="24"/>
          <w:szCs w:val="21"/>
        </w:rPr>
      </w:pPr>
      <w:r>
        <w:rPr>
          <w:rFonts w:ascii="宋体" w:hAnsi="宋体" w:cs="黑体"/>
          <w:sz w:val="24"/>
          <w:szCs w:val="21"/>
        </w:rPr>
        <w:t>1</w:t>
      </w:r>
      <w:r>
        <w:rPr>
          <w:rFonts w:hint="eastAsia" w:ascii="宋体" w:hAnsi="宋体" w:cs="黑体"/>
          <w:sz w:val="24"/>
          <w:szCs w:val="21"/>
        </w:rPr>
        <w:t>、本合同范围的服务或货物，乙方不得非法转让他人供应；</w:t>
      </w:r>
    </w:p>
    <w:p w14:paraId="66FA9C06">
      <w:pPr>
        <w:spacing w:line="520" w:lineRule="exact"/>
        <w:ind w:firstLine="480" w:firstLineChars="200"/>
        <w:rPr>
          <w:rFonts w:ascii="宋体" w:hAnsi="宋体" w:cs="黑体"/>
          <w:sz w:val="24"/>
          <w:szCs w:val="21"/>
        </w:rPr>
      </w:pPr>
      <w:r>
        <w:rPr>
          <w:rFonts w:ascii="宋体" w:hAnsi="宋体" w:cs="黑体"/>
          <w:sz w:val="24"/>
          <w:szCs w:val="21"/>
        </w:rPr>
        <w:t>2</w:t>
      </w:r>
      <w:r>
        <w:rPr>
          <w:rFonts w:hint="eastAsia" w:ascii="宋体" w:hAnsi="宋体" w:cs="黑体"/>
          <w:sz w:val="24"/>
          <w:szCs w:val="21"/>
        </w:rPr>
        <w:t>、得到甲方的书面同意的情况下，乙方可将部分分包给他人供应。</w:t>
      </w:r>
    </w:p>
    <w:p w14:paraId="122B8BBF">
      <w:pPr>
        <w:spacing w:line="520" w:lineRule="exact"/>
        <w:ind w:firstLine="480" w:firstLineChars="200"/>
        <w:rPr>
          <w:rFonts w:ascii="宋体" w:hAnsi="宋体" w:cs="黑体"/>
          <w:sz w:val="24"/>
          <w:szCs w:val="21"/>
        </w:rPr>
      </w:pPr>
      <w:r>
        <w:rPr>
          <w:rFonts w:ascii="宋体" w:hAnsi="宋体" w:cs="黑体"/>
          <w:sz w:val="24"/>
          <w:szCs w:val="21"/>
        </w:rPr>
        <w:t>3</w:t>
      </w:r>
      <w:r>
        <w:rPr>
          <w:rFonts w:hint="eastAsia" w:ascii="宋体" w:hAnsi="宋体" w:cs="黑体"/>
          <w:sz w:val="24"/>
          <w:szCs w:val="21"/>
        </w:rPr>
        <w:t>、如有非法转让或未经甲方同意的分包行为，甲方有权给予终止合同。</w:t>
      </w:r>
    </w:p>
    <w:p w14:paraId="26EB1B66">
      <w:pPr>
        <w:spacing w:line="520" w:lineRule="exact"/>
        <w:ind w:firstLine="480" w:firstLineChars="200"/>
        <w:rPr>
          <w:rFonts w:ascii="宋体" w:hAnsi="宋体" w:cs="黑体"/>
          <w:b/>
          <w:sz w:val="24"/>
          <w:szCs w:val="21"/>
        </w:rPr>
      </w:pPr>
      <w:r>
        <w:rPr>
          <w:rFonts w:hint="eastAsia" w:ascii="宋体" w:hAnsi="宋体" w:cs="黑体"/>
          <w:b/>
          <w:sz w:val="24"/>
          <w:szCs w:val="21"/>
        </w:rPr>
        <w:t>五、价款、报酬及其支付方式</w:t>
      </w:r>
    </w:p>
    <w:p w14:paraId="48A2C2AC">
      <w:pPr>
        <w:adjustRightInd w:val="0"/>
        <w:snapToGrid w:val="0"/>
        <w:spacing w:line="520" w:lineRule="exact"/>
        <w:ind w:firstLine="480" w:firstLineChars="200"/>
        <w:rPr>
          <w:rFonts w:hint="default" w:ascii="宋体" w:hAnsi="宋体" w:cs="黑体"/>
          <w:sz w:val="24"/>
          <w:szCs w:val="21"/>
          <w:lang w:val="en-US" w:eastAsia="zh-CN"/>
        </w:rPr>
      </w:pPr>
      <w:r>
        <w:rPr>
          <w:rFonts w:ascii="宋体" w:hAnsi="宋体" w:cs="黑体"/>
          <w:sz w:val="24"/>
          <w:szCs w:val="21"/>
        </w:rPr>
        <w:t>1</w:t>
      </w:r>
      <w:r>
        <w:rPr>
          <w:rFonts w:hint="eastAsia" w:ascii="宋体" w:hAnsi="宋体" w:cs="黑体"/>
          <w:sz w:val="24"/>
          <w:szCs w:val="21"/>
        </w:rPr>
        <w:t>、合同价为人民币元</w:t>
      </w:r>
      <w:r>
        <w:rPr>
          <w:rFonts w:hint="eastAsia" w:ascii="宋体" w:hAnsi="宋体" w:cs="黑体"/>
          <w:sz w:val="24"/>
          <w:szCs w:val="21"/>
          <w:lang w:eastAsia="zh-CN"/>
        </w:rPr>
        <w:t>：</w:t>
      </w:r>
      <w:r>
        <w:rPr>
          <w:rFonts w:hint="eastAsia" w:ascii="宋体" w:hAnsi="宋体" w:cs="黑体"/>
          <w:sz w:val="24"/>
          <w:szCs w:val="21"/>
          <w:lang w:val="en-US" w:eastAsia="zh-CN"/>
        </w:rPr>
        <w:t xml:space="preserve">            （大写：            ）</w:t>
      </w:r>
    </w:p>
    <w:p w14:paraId="1E07CEF9">
      <w:pPr>
        <w:adjustRightInd w:val="0"/>
        <w:snapToGrid w:val="0"/>
        <w:spacing w:line="520" w:lineRule="exact"/>
        <w:ind w:firstLine="480" w:firstLineChars="200"/>
        <w:rPr>
          <w:rFonts w:ascii="宋体" w:hAnsi="宋体" w:cs="黑体"/>
          <w:sz w:val="24"/>
          <w:szCs w:val="21"/>
        </w:rPr>
      </w:pPr>
      <w:r>
        <w:rPr>
          <w:rFonts w:hint="eastAsia" w:ascii="宋体" w:hAnsi="宋体" w:cs="黑体"/>
          <w:sz w:val="24"/>
          <w:szCs w:val="21"/>
        </w:rPr>
        <w:t>注：</w:t>
      </w:r>
      <w:r>
        <w:rPr>
          <w:rFonts w:ascii="宋体" w:hAnsi="宋体" w:eastAsia="宋体" w:cs="宋体"/>
          <w:color w:val="000000"/>
          <w:sz w:val="24"/>
        </w:rPr>
        <w:t>包括完成招标范围内所有工作全部费用，包括但不限于资料收集、实地调研、项目汇报、专家咨询（评审）、验收、人员工资及社保福利、车辆、差旅、通讯、利润、成果编制、成果印制、成果维护及税费等政策性文件规定和合同包含的所有风险、责任等各项应有费用。本项目为“交钥匙”工程，采购人不再另外支付费用，供应商应充分了解该项目的总体情况、各类市场风险以及影响报价的其他要素风险。</w:t>
      </w:r>
    </w:p>
    <w:p w14:paraId="64EA6FE1">
      <w:pPr>
        <w:spacing w:afterLines="50" w:line="520" w:lineRule="exact"/>
        <w:ind w:firstLine="480" w:firstLineChars="200"/>
        <w:rPr>
          <w:rFonts w:ascii="宋体" w:hAnsi="宋体" w:cs="黑体"/>
          <w:sz w:val="24"/>
          <w:szCs w:val="21"/>
        </w:rPr>
      </w:pPr>
      <w:r>
        <w:rPr>
          <w:rFonts w:hint="eastAsia" w:ascii="宋体" w:hAnsi="宋体" w:cs="黑体"/>
          <w:sz w:val="24"/>
          <w:szCs w:val="21"/>
        </w:rPr>
        <w:t>本项目</w:t>
      </w:r>
      <w:r>
        <w:rPr>
          <w:rFonts w:hint="eastAsia" w:ascii="宋体" w:hAnsi="宋体" w:cs="黑体"/>
          <w:sz w:val="24"/>
          <w:szCs w:val="21"/>
          <w:lang w:eastAsia="zh-CN"/>
        </w:rPr>
        <w:t>地下水国考点建井</w:t>
      </w:r>
      <w:r>
        <w:rPr>
          <w:rFonts w:hint="eastAsia" w:ascii="宋体" w:hAnsi="宋体" w:cs="黑体"/>
          <w:sz w:val="24"/>
          <w:szCs w:val="21"/>
        </w:rPr>
        <w:t>外包服务费包含</w:t>
      </w:r>
      <w:r>
        <w:rPr>
          <w:rFonts w:hint="eastAsia" w:ascii="Times New Roman" w:hAnsi="Times New Roman"/>
          <w:sz w:val="24"/>
          <w:szCs w:val="24"/>
          <w:u w:val="single"/>
          <w:lang w:eastAsia="zh-CN"/>
        </w:rPr>
        <w:t>南通市海门生态环境局采购“十五五”国家地下水环境质量监测点调整项目</w:t>
      </w:r>
      <w:r>
        <w:rPr>
          <w:rFonts w:hint="eastAsia" w:ascii="宋体" w:hAnsi="宋体" w:cs="黑体"/>
          <w:sz w:val="24"/>
          <w:szCs w:val="21"/>
        </w:rPr>
        <w:t>所需的相关设备费、交通费、采样费、分析费、报告编制费、人员保险以及税费等一系列与任务相关的各项费用，即南通市海门生态环境</w:t>
      </w:r>
      <w:r>
        <w:rPr>
          <w:rFonts w:hint="eastAsia" w:ascii="宋体" w:hAnsi="宋体" w:cs="黑体"/>
          <w:sz w:val="24"/>
          <w:szCs w:val="21"/>
          <w:lang w:eastAsia="zh-CN"/>
        </w:rPr>
        <w:t>局</w:t>
      </w:r>
      <w:r>
        <w:rPr>
          <w:rFonts w:hint="eastAsia" w:ascii="宋体" w:hAnsi="宋体" w:cs="黑体"/>
          <w:sz w:val="24"/>
          <w:szCs w:val="21"/>
        </w:rPr>
        <w:t>外包服务项目实施的所有费用以及包含响应招标文件采购要求的所有费用。</w:t>
      </w:r>
    </w:p>
    <w:p w14:paraId="7EF43F4C">
      <w:pPr>
        <w:spacing w:afterLines="50" w:line="520" w:lineRule="exact"/>
        <w:ind w:firstLine="480" w:firstLineChars="200"/>
        <w:rPr>
          <w:rFonts w:hint="eastAsia" w:ascii="Times New Roman" w:hAnsi="Times New Roman"/>
          <w:sz w:val="24"/>
          <w:szCs w:val="24"/>
          <w:u w:val="none"/>
          <w:lang w:eastAsia="zh-CN"/>
        </w:rPr>
      </w:pPr>
      <w:r>
        <w:rPr>
          <w:rFonts w:hint="eastAsia" w:ascii="Times New Roman" w:hAnsi="Times New Roman"/>
          <w:sz w:val="24"/>
          <w:szCs w:val="24"/>
          <w:u w:val="none"/>
          <w:lang w:eastAsia="zh-CN"/>
        </w:rPr>
        <w:t>2、外包服务费由甲方支付乙方，具体支付方式和时间如下：</w:t>
      </w:r>
    </w:p>
    <w:p w14:paraId="13973DAF">
      <w:pPr>
        <w:spacing w:afterLines="50" w:line="520" w:lineRule="exact"/>
        <w:ind w:firstLine="480" w:firstLineChars="200"/>
        <w:rPr>
          <w:rFonts w:hint="eastAsia" w:ascii="Times New Roman" w:hAnsi="Times New Roman"/>
          <w:sz w:val="24"/>
          <w:szCs w:val="24"/>
          <w:u w:val="none"/>
          <w:lang w:eastAsia="zh-CN"/>
        </w:rPr>
      </w:pPr>
      <w:r>
        <w:rPr>
          <w:rFonts w:hint="eastAsia" w:ascii="Times New Roman" w:hAnsi="Times New Roman"/>
          <w:sz w:val="24"/>
          <w:szCs w:val="24"/>
          <w:u w:val="none"/>
          <w:lang w:eastAsia="zh-CN"/>
        </w:rPr>
        <w:t>提交乙方按甲方要求提交经专家评审后的成果，包括国考点监测井实物及建井的一整套档案资料，经甲方确认后于当年底前一次性付清。</w:t>
      </w:r>
    </w:p>
    <w:p w14:paraId="3A6EB4F2">
      <w:pPr>
        <w:spacing w:line="520" w:lineRule="exact"/>
        <w:ind w:firstLine="480" w:firstLineChars="200"/>
        <w:rPr>
          <w:rFonts w:ascii="宋体" w:hAnsi="宋体" w:cs="黑体"/>
          <w:color w:val="000000"/>
          <w:sz w:val="24"/>
          <w:szCs w:val="21"/>
        </w:rPr>
      </w:pPr>
      <w:r>
        <w:rPr>
          <w:rFonts w:hint="eastAsia" w:ascii="宋体" w:hAnsi="宋体" w:cs="黑体"/>
          <w:color w:val="000000"/>
          <w:sz w:val="24"/>
          <w:szCs w:val="21"/>
        </w:rPr>
        <w:t>有关乙方的银行账户信息为：</w:t>
      </w:r>
    </w:p>
    <w:p w14:paraId="1FDFB994">
      <w:pPr>
        <w:spacing w:line="520" w:lineRule="exact"/>
        <w:ind w:firstLine="480" w:firstLineChars="200"/>
        <w:rPr>
          <w:rFonts w:ascii="宋体" w:hAnsi="宋体" w:cs="黑体"/>
          <w:color w:val="000000"/>
          <w:sz w:val="24"/>
          <w:szCs w:val="21"/>
        </w:rPr>
      </w:pPr>
      <w:r>
        <w:rPr>
          <w:rFonts w:hint="eastAsia" w:ascii="宋体" w:hAnsi="宋体" w:cs="黑体"/>
          <w:color w:val="000000"/>
          <w:sz w:val="24"/>
          <w:szCs w:val="21"/>
        </w:rPr>
        <w:t>账户名称：</w:t>
      </w:r>
    </w:p>
    <w:p w14:paraId="0F7A92A3">
      <w:pPr>
        <w:spacing w:line="520" w:lineRule="exact"/>
        <w:ind w:firstLine="480" w:firstLineChars="200"/>
        <w:rPr>
          <w:rFonts w:ascii="宋体" w:hAnsi="宋体" w:cs="黑体"/>
          <w:color w:val="000000"/>
          <w:sz w:val="24"/>
          <w:szCs w:val="21"/>
        </w:rPr>
      </w:pPr>
      <w:r>
        <w:rPr>
          <w:rFonts w:hint="eastAsia" w:ascii="宋体" w:hAnsi="宋体" w:cs="黑体"/>
          <w:color w:val="000000"/>
          <w:sz w:val="24"/>
          <w:szCs w:val="21"/>
        </w:rPr>
        <w:t>开户行：</w:t>
      </w:r>
    </w:p>
    <w:p w14:paraId="72B1EDCC">
      <w:pPr>
        <w:spacing w:line="520" w:lineRule="exact"/>
        <w:ind w:firstLine="480" w:firstLineChars="200"/>
        <w:rPr>
          <w:rFonts w:ascii="宋体" w:hAnsi="宋体" w:cs="黑体"/>
          <w:color w:val="000000"/>
          <w:sz w:val="24"/>
          <w:szCs w:val="21"/>
        </w:rPr>
      </w:pPr>
      <w:r>
        <w:rPr>
          <w:rFonts w:hint="eastAsia" w:ascii="宋体" w:hAnsi="宋体" w:cs="黑体"/>
          <w:color w:val="000000"/>
          <w:sz w:val="24"/>
          <w:szCs w:val="21"/>
        </w:rPr>
        <w:t>银行账号：</w:t>
      </w:r>
    </w:p>
    <w:p w14:paraId="57845588">
      <w:pPr>
        <w:spacing w:line="520" w:lineRule="exact"/>
        <w:ind w:firstLine="480" w:firstLineChars="200"/>
        <w:rPr>
          <w:rFonts w:ascii="宋体" w:hAnsi="宋体" w:cs="黑体"/>
          <w:b/>
          <w:sz w:val="24"/>
          <w:szCs w:val="21"/>
        </w:rPr>
      </w:pPr>
      <w:r>
        <w:rPr>
          <w:rFonts w:hint="eastAsia" w:ascii="宋体" w:hAnsi="宋体" w:cs="黑体"/>
          <w:b/>
          <w:sz w:val="24"/>
          <w:szCs w:val="21"/>
        </w:rPr>
        <w:t>六、不可抗力事件处理</w:t>
      </w:r>
    </w:p>
    <w:p w14:paraId="28A370A9">
      <w:pPr>
        <w:spacing w:line="520" w:lineRule="exact"/>
        <w:ind w:firstLine="480" w:firstLineChars="200"/>
        <w:rPr>
          <w:rFonts w:ascii="宋体" w:hAnsi="宋体" w:cs="黑体"/>
          <w:sz w:val="24"/>
          <w:szCs w:val="21"/>
        </w:rPr>
      </w:pPr>
      <w:r>
        <w:rPr>
          <w:rFonts w:ascii="宋体" w:hAnsi="宋体" w:cs="黑体"/>
          <w:sz w:val="24"/>
          <w:szCs w:val="21"/>
        </w:rPr>
        <w:t>1</w:t>
      </w:r>
      <w:r>
        <w:rPr>
          <w:rFonts w:hint="eastAsia" w:ascii="宋体" w:hAnsi="宋体" w:cs="黑体"/>
          <w:sz w:val="24"/>
          <w:szCs w:val="21"/>
        </w:rPr>
        <w:t>、在合同有效期内，任何一方因不可抗力事件导致不能履行合同，则合同履行期可延长，其延长期与不可抗力影响期相同。</w:t>
      </w:r>
    </w:p>
    <w:p w14:paraId="53F8F4A1">
      <w:pPr>
        <w:spacing w:line="520" w:lineRule="exact"/>
        <w:ind w:firstLine="480" w:firstLineChars="200"/>
        <w:rPr>
          <w:rFonts w:ascii="宋体" w:hAnsi="宋体" w:cs="黑体"/>
          <w:sz w:val="24"/>
          <w:szCs w:val="21"/>
        </w:rPr>
      </w:pPr>
      <w:r>
        <w:rPr>
          <w:rFonts w:ascii="宋体" w:hAnsi="宋体" w:cs="黑体"/>
          <w:sz w:val="24"/>
          <w:szCs w:val="21"/>
        </w:rPr>
        <w:t>2</w:t>
      </w:r>
      <w:r>
        <w:rPr>
          <w:rFonts w:hint="eastAsia" w:ascii="宋体" w:hAnsi="宋体" w:cs="黑体"/>
          <w:sz w:val="24"/>
          <w:szCs w:val="21"/>
        </w:rPr>
        <w:t>、不可抗力事件发生后，应立即通知对方，并寄送有关权威机构出具的证明。</w:t>
      </w:r>
    </w:p>
    <w:p w14:paraId="28FC5101">
      <w:pPr>
        <w:spacing w:line="520" w:lineRule="exact"/>
        <w:ind w:firstLine="480" w:firstLineChars="200"/>
        <w:rPr>
          <w:rFonts w:ascii="宋体" w:hAnsi="宋体" w:cs="黑体"/>
          <w:sz w:val="24"/>
          <w:szCs w:val="21"/>
        </w:rPr>
      </w:pPr>
      <w:r>
        <w:rPr>
          <w:rFonts w:ascii="宋体" w:hAnsi="宋体" w:cs="黑体"/>
          <w:sz w:val="24"/>
          <w:szCs w:val="21"/>
        </w:rPr>
        <w:t xml:space="preserve">3 </w:t>
      </w:r>
      <w:r>
        <w:rPr>
          <w:rFonts w:hint="eastAsia" w:ascii="宋体" w:hAnsi="宋体" w:cs="黑体"/>
          <w:sz w:val="24"/>
          <w:szCs w:val="21"/>
        </w:rPr>
        <w:t>、不可抗力事件延续</w:t>
      </w:r>
      <w:r>
        <w:rPr>
          <w:rFonts w:hint="eastAsia" w:ascii="宋体" w:hAnsi="宋体" w:cs="黑体"/>
          <w:sz w:val="24"/>
          <w:szCs w:val="21"/>
          <w:lang w:val="en-US" w:eastAsia="zh-CN"/>
        </w:rPr>
        <w:t>10</w:t>
      </w:r>
      <w:r>
        <w:rPr>
          <w:rFonts w:hint="eastAsia" w:ascii="宋体" w:hAnsi="宋体" w:cs="黑体"/>
          <w:sz w:val="24"/>
          <w:szCs w:val="21"/>
        </w:rPr>
        <w:t>天以上，双方应通过友好协商，确定是否继续履行合同。</w:t>
      </w:r>
    </w:p>
    <w:p w14:paraId="60AC59F6">
      <w:pPr>
        <w:spacing w:line="520" w:lineRule="exact"/>
        <w:ind w:firstLine="480" w:firstLineChars="200"/>
        <w:rPr>
          <w:rFonts w:ascii="宋体" w:hAnsi="宋体" w:cs="黑体"/>
          <w:b/>
          <w:sz w:val="24"/>
          <w:szCs w:val="21"/>
        </w:rPr>
      </w:pPr>
      <w:r>
        <w:rPr>
          <w:rFonts w:hint="eastAsia" w:ascii="宋体" w:hAnsi="宋体" w:cs="黑体"/>
          <w:b/>
          <w:sz w:val="24"/>
          <w:szCs w:val="21"/>
        </w:rPr>
        <w:t>七、诉讼</w:t>
      </w:r>
    </w:p>
    <w:p w14:paraId="06E70B2D">
      <w:pPr>
        <w:spacing w:line="520" w:lineRule="exact"/>
        <w:ind w:firstLine="480" w:firstLineChars="200"/>
        <w:rPr>
          <w:rFonts w:ascii="宋体" w:hAnsi="宋体" w:cs="黑体"/>
          <w:sz w:val="24"/>
          <w:szCs w:val="21"/>
        </w:rPr>
      </w:pPr>
      <w:r>
        <w:rPr>
          <w:rFonts w:hint="eastAsia" w:ascii="宋体" w:hAnsi="宋体" w:cs="黑体"/>
          <w:sz w:val="24"/>
          <w:szCs w:val="21"/>
        </w:rPr>
        <w:t>双方在执行合同中所发生的一切争议，应通过协商解决。如协商不成，可向合同签订地法院起诉，合同签订地在此约定为南通市海门区。</w:t>
      </w:r>
    </w:p>
    <w:p w14:paraId="5075F395">
      <w:pPr>
        <w:spacing w:line="520" w:lineRule="exact"/>
        <w:ind w:firstLine="480" w:firstLineChars="200"/>
        <w:rPr>
          <w:rFonts w:ascii="宋体" w:hAnsi="宋体" w:cs="黑体"/>
          <w:b/>
          <w:sz w:val="24"/>
          <w:szCs w:val="21"/>
        </w:rPr>
      </w:pPr>
      <w:r>
        <w:rPr>
          <w:rFonts w:hint="eastAsia" w:ascii="宋体" w:hAnsi="宋体" w:cs="黑体"/>
          <w:b/>
          <w:sz w:val="24"/>
          <w:szCs w:val="21"/>
        </w:rPr>
        <w:t>八、合同生效及其它</w:t>
      </w:r>
    </w:p>
    <w:p w14:paraId="5A897233">
      <w:pPr>
        <w:spacing w:line="520" w:lineRule="exact"/>
        <w:ind w:firstLine="480" w:firstLineChars="200"/>
        <w:rPr>
          <w:rFonts w:ascii="宋体" w:hAnsi="宋体" w:cs="黑体"/>
          <w:sz w:val="24"/>
          <w:szCs w:val="21"/>
        </w:rPr>
      </w:pPr>
      <w:r>
        <w:rPr>
          <w:rFonts w:ascii="宋体" w:hAnsi="宋体" w:cs="黑体"/>
          <w:sz w:val="24"/>
          <w:szCs w:val="21"/>
        </w:rPr>
        <w:t>1</w:t>
      </w:r>
      <w:r>
        <w:rPr>
          <w:rFonts w:hint="eastAsia" w:ascii="宋体" w:hAnsi="宋体" w:cs="黑体"/>
          <w:sz w:val="24"/>
          <w:szCs w:val="21"/>
        </w:rPr>
        <w:t>、合同经双方法定代表人或授权委托代表人签字并加盖单位公章后生效。</w:t>
      </w:r>
    </w:p>
    <w:p w14:paraId="15D52A1C">
      <w:pPr>
        <w:spacing w:line="520" w:lineRule="exact"/>
        <w:ind w:firstLine="480" w:firstLineChars="200"/>
        <w:rPr>
          <w:rFonts w:ascii="宋体" w:hAnsi="宋体" w:cs="黑体"/>
          <w:sz w:val="24"/>
          <w:szCs w:val="21"/>
        </w:rPr>
      </w:pPr>
      <w:r>
        <w:rPr>
          <w:rFonts w:hint="eastAsia" w:ascii="宋体" w:hAnsi="宋体" w:cs="黑体"/>
          <w:sz w:val="24"/>
          <w:szCs w:val="21"/>
        </w:rPr>
        <w:t>2、下述合同附件为本合同不可分割的部分并与本合同具有同等效力：</w:t>
      </w:r>
    </w:p>
    <w:p w14:paraId="7FF3AE6B">
      <w:pPr>
        <w:spacing w:line="520" w:lineRule="exact"/>
        <w:ind w:firstLine="480" w:firstLineChars="200"/>
        <w:rPr>
          <w:rFonts w:ascii="宋体" w:hAnsi="宋体" w:cs="黑体"/>
          <w:sz w:val="24"/>
          <w:szCs w:val="21"/>
        </w:rPr>
      </w:pPr>
      <w:r>
        <w:rPr>
          <w:rFonts w:hint="eastAsia" w:ascii="宋体" w:hAnsi="宋体" w:cs="黑体"/>
          <w:sz w:val="24"/>
          <w:szCs w:val="21"/>
        </w:rPr>
        <w:t>（</w:t>
      </w:r>
      <w:r>
        <w:rPr>
          <w:rFonts w:ascii="宋体" w:hAnsi="宋体" w:cs="黑体"/>
          <w:sz w:val="24"/>
          <w:szCs w:val="21"/>
        </w:rPr>
        <w:t>1</w:t>
      </w:r>
      <w:r>
        <w:rPr>
          <w:rFonts w:hint="eastAsia" w:ascii="宋体" w:hAnsi="宋体" w:cs="黑体"/>
          <w:sz w:val="24"/>
          <w:szCs w:val="21"/>
        </w:rPr>
        <w:t>）中标通知书；</w:t>
      </w:r>
    </w:p>
    <w:p w14:paraId="0290F2FF">
      <w:pPr>
        <w:spacing w:line="520" w:lineRule="exact"/>
        <w:ind w:firstLine="480" w:firstLineChars="200"/>
        <w:rPr>
          <w:rFonts w:ascii="宋体" w:hAnsi="宋体" w:cs="黑体"/>
          <w:sz w:val="24"/>
          <w:szCs w:val="21"/>
        </w:rPr>
      </w:pPr>
      <w:r>
        <w:rPr>
          <w:rFonts w:hint="eastAsia" w:ascii="宋体" w:hAnsi="宋体" w:cs="黑体"/>
          <w:sz w:val="24"/>
          <w:szCs w:val="21"/>
        </w:rPr>
        <w:t>（</w:t>
      </w:r>
      <w:r>
        <w:rPr>
          <w:rFonts w:hint="eastAsia" w:ascii="宋体" w:hAnsi="宋体" w:cs="黑体"/>
          <w:sz w:val="24"/>
          <w:szCs w:val="21"/>
          <w:lang w:val="en-US" w:eastAsia="zh-CN"/>
        </w:rPr>
        <w:t>2</w:t>
      </w:r>
      <w:r>
        <w:rPr>
          <w:rFonts w:hint="eastAsia" w:ascii="宋体" w:hAnsi="宋体" w:cs="黑体"/>
          <w:sz w:val="24"/>
          <w:szCs w:val="21"/>
        </w:rPr>
        <w:t>）其他与本合同相关的资料。</w:t>
      </w:r>
    </w:p>
    <w:p w14:paraId="7E4395AF">
      <w:pPr>
        <w:spacing w:line="520" w:lineRule="exact"/>
        <w:ind w:firstLine="480" w:firstLineChars="200"/>
        <w:rPr>
          <w:rFonts w:ascii="宋体" w:hAnsi="宋体" w:cs="黑体"/>
          <w:sz w:val="24"/>
          <w:szCs w:val="21"/>
        </w:rPr>
      </w:pPr>
      <w:r>
        <w:rPr>
          <w:rFonts w:hint="eastAsia" w:ascii="宋体" w:hAnsi="宋体" w:cs="黑体"/>
          <w:sz w:val="24"/>
          <w:szCs w:val="21"/>
        </w:rPr>
        <w:t>3、本合同未尽事宜，遵照《中华人民共和国民法典》有关条文执行。</w:t>
      </w:r>
    </w:p>
    <w:p w14:paraId="6B507B1B">
      <w:pPr>
        <w:spacing w:line="520" w:lineRule="exact"/>
        <w:ind w:firstLine="480" w:firstLineChars="200"/>
        <w:rPr>
          <w:rFonts w:ascii="宋体" w:hAnsi="宋体" w:cs="黑体"/>
          <w:b/>
          <w:sz w:val="24"/>
          <w:szCs w:val="21"/>
        </w:rPr>
      </w:pPr>
      <w:r>
        <w:rPr>
          <w:rFonts w:hint="eastAsia" w:ascii="宋体" w:hAnsi="宋体" w:cs="黑体"/>
          <w:b/>
          <w:sz w:val="24"/>
          <w:szCs w:val="21"/>
        </w:rPr>
        <w:t>九、双方指定联系人</w:t>
      </w:r>
    </w:p>
    <w:p w14:paraId="353CCDA3">
      <w:pPr>
        <w:spacing w:line="520" w:lineRule="exact"/>
        <w:ind w:firstLine="480" w:firstLineChars="200"/>
        <w:rPr>
          <w:rFonts w:ascii="宋体" w:hAnsi="宋体" w:cs="黑体"/>
          <w:sz w:val="24"/>
          <w:szCs w:val="21"/>
        </w:rPr>
      </w:pPr>
      <w:r>
        <w:rPr>
          <w:rFonts w:hint="eastAsia" w:ascii="宋体" w:hAnsi="宋体" w:cs="黑体"/>
          <w:sz w:val="24"/>
          <w:szCs w:val="21"/>
        </w:rPr>
        <w:t>双方确定，在本合同有效期内，甲方指定</w:t>
      </w:r>
      <w:r>
        <w:rPr>
          <w:rFonts w:hint="eastAsia" w:ascii="宋体" w:hAnsi="宋体" w:cs="黑体"/>
          <w:sz w:val="24"/>
          <w:szCs w:val="21"/>
          <w:lang w:eastAsia="zh-CN"/>
        </w:rPr>
        <w:t>朱浩亮</w:t>
      </w:r>
      <w:r>
        <w:rPr>
          <w:rFonts w:hint="eastAsia" w:ascii="宋体" w:hAnsi="宋体" w:cs="黑体"/>
          <w:sz w:val="24"/>
          <w:szCs w:val="21"/>
        </w:rPr>
        <w:t>为甲方联系人，乙方指定为乙方联系人。一方变更项目联系人的，应当及时以书面形式通知另一方。</w:t>
      </w:r>
    </w:p>
    <w:p w14:paraId="79234554">
      <w:pPr>
        <w:spacing w:line="520" w:lineRule="exact"/>
        <w:ind w:firstLine="480" w:firstLineChars="200"/>
        <w:rPr>
          <w:rFonts w:ascii="宋体" w:hAnsi="宋体" w:cs="黑体"/>
          <w:sz w:val="24"/>
          <w:szCs w:val="21"/>
        </w:rPr>
      </w:pPr>
      <w:r>
        <w:rPr>
          <w:rFonts w:hint="eastAsia" w:ascii="宋体" w:hAnsi="宋体" w:cs="黑体"/>
          <w:b/>
          <w:sz w:val="24"/>
          <w:szCs w:val="21"/>
        </w:rPr>
        <w:t>十、</w:t>
      </w:r>
      <w:r>
        <w:rPr>
          <w:rFonts w:hint="eastAsia" w:ascii="宋体" w:hAnsi="宋体" w:cs="黑体"/>
          <w:sz w:val="24"/>
          <w:szCs w:val="21"/>
        </w:rPr>
        <w:t>双方确定，出现下列情形，致使本合同的履行成为不必要或不可能的，可以解除本合同：</w:t>
      </w:r>
    </w:p>
    <w:p w14:paraId="3113A0FC">
      <w:pPr>
        <w:spacing w:line="520" w:lineRule="exact"/>
        <w:ind w:firstLine="480" w:firstLineChars="200"/>
        <w:rPr>
          <w:rFonts w:ascii="宋体" w:hAnsi="宋体" w:cs="黑体"/>
          <w:sz w:val="24"/>
          <w:szCs w:val="21"/>
        </w:rPr>
      </w:pPr>
      <w:r>
        <w:rPr>
          <w:rFonts w:hint="eastAsia" w:ascii="宋体" w:hAnsi="宋体" w:cs="黑体"/>
          <w:sz w:val="24"/>
          <w:szCs w:val="21"/>
        </w:rPr>
        <w:t>（1）在合同有效期内，被行业主管部门警告或取消经营资格的；</w:t>
      </w:r>
    </w:p>
    <w:p w14:paraId="38F86E70">
      <w:pPr>
        <w:spacing w:line="520" w:lineRule="exact"/>
        <w:ind w:firstLine="480" w:firstLineChars="200"/>
        <w:rPr>
          <w:rFonts w:ascii="宋体" w:hAnsi="宋体" w:cs="黑体"/>
          <w:color w:val="000000"/>
          <w:sz w:val="24"/>
          <w:szCs w:val="21"/>
        </w:rPr>
      </w:pPr>
      <w:r>
        <w:rPr>
          <w:rFonts w:hint="eastAsia" w:ascii="宋体" w:hAnsi="宋体" w:cs="黑体"/>
          <w:color w:val="000000"/>
          <w:sz w:val="24"/>
          <w:szCs w:val="21"/>
        </w:rPr>
        <w:t>（2）在合同有效期内，乙方擅自变更、转让服务给第三方的；</w:t>
      </w:r>
    </w:p>
    <w:p w14:paraId="64041ECE">
      <w:pPr>
        <w:spacing w:line="520" w:lineRule="exact"/>
        <w:ind w:firstLine="480" w:firstLineChars="200"/>
        <w:rPr>
          <w:rFonts w:ascii="宋体" w:hAnsi="宋体" w:cs="黑体"/>
          <w:color w:val="000000"/>
          <w:sz w:val="24"/>
          <w:szCs w:val="21"/>
        </w:rPr>
      </w:pPr>
      <w:r>
        <w:rPr>
          <w:rFonts w:hint="eastAsia" w:ascii="宋体" w:hAnsi="宋体" w:cs="黑体"/>
          <w:color w:val="000000"/>
          <w:sz w:val="24"/>
          <w:szCs w:val="21"/>
        </w:rPr>
        <w:t>（3）不如实反映情况，提供虚假材料的；</w:t>
      </w:r>
    </w:p>
    <w:p w14:paraId="14F54201">
      <w:pPr>
        <w:spacing w:line="520" w:lineRule="exact"/>
        <w:ind w:firstLine="480" w:firstLineChars="200"/>
        <w:rPr>
          <w:rFonts w:ascii="宋体" w:hAnsi="宋体" w:cs="黑体"/>
          <w:color w:val="000000"/>
          <w:sz w:val="24"/>
          <w:szCs w:val="21"/>
        </w:rPr>
      </w:pPr>
      <w:r>
        <w:rPr>
          <w:rFonts w:hint="eastAsia" w:ascii="宋体" w:hAnsi="宋体" w:cs="黑体"/>
          <w:color w:val="000000"/>
          <w:sz w:val="24"/>
          <w:szCs w:val="21"/>
        </w:rPr>
        <w:t>（4）未按承诺的提供服务的；</w:t>
      </w:r>
    </w:p>
    <w:p w14:paraId="146D4D42">
      <w:pPr>
        <w:spacing w:line="520" w:lineRule="exact"/>
        <w:ind w:firstLine="480" w:firstLineChars="200"/>
        <w:rPr>
          <w:rFonts w:ascii="宋体" w:hAnsi="宋体" w:cs="黑体"/>
          <w:sz w:val="24"/>
          <w:szCs w:val="21"/>
        </w:rPr>
      </w:pPr>
      <w:r>
        <w:rPr>
          <w:rFonts w:hint="eastAsia" w:ascii="宋体" w:hAnsi="宋体" w:cs="黑体"/>
          <w:sz w:val="24"/>
          <w:szCs w:val="21"/>
        </w:rPr>
        <w:t>（</w:t>
      </w:r>
      <w:r>
        <w:rPr>
          <w:rFonts w:hint="eastAsia" w:ascii="宋体" w:hAnsi="宋体" w:cs="黑体"/>
          <w:sz w:val="24"/>
          <w:szCs w:val="21"/>
          <w:lang w:val="en-US" w:eastAsia="zh-CN"/>
        </w:rPr>
        <w:t>5</w:t>
      </w:r>
      <w:r>
        <w:rPr>
          <w:rFonts w:hint="eastAsia" w:ascii="宋体" w:hAnsi="宋体" w:cs="黑体"/>
          <w:sz w:val="24"/>
          <w:szCs w:val="21"/>
        </w:rPr>
        <w:t>）</w:t>
      </w:r>
      <w:r>
        <w:rPr>
          <w:rFonts w:hint="eastAsia" w:ascii="宋体" w:hAnsi="宋体" w:cs="黑体"/>
          <w:sz w:val="24"/>
          <w:szCs w:val="21"/>
          <w:lang w:eastAsia="zh-CN"/>
        </w:rPr>
        <w:t>未能通过</w:t>
      </w:r>
      <w:r>
        <w:rPr>
          <w:rFonts w:hint="eastAsia" w:ascii="宋体" w:hAnsi="宋体" w:cs="黑体"/>
          <w:sz w:val="24"/>
          <w:szCs w:val="21"/>
        </w:rPr>
        <w:t>甲方组织的技术考核。</w:t>
      </w:r>
    </w:p>
    <w:p w14:paraId="038D66A6">
      <w:pPr>
        <w:spacing w:line="520" w:lineRule="exact"/>
        <w:ind w:firstLine="480" w:firstLineChars="200"/>
        <w:rPr>
          <w:rFonts w:ascii="宋体" w:hAnsi="宋体" w:cs="黑体"/>
          <w:sz w:val="24"/>
          <w:szCs w:val="21"/>
        </w:rPr>
      </w:pPr>
      <w:r>
        <w:rPr>
          <w:rFonts w:hint="eastAsia" w:ascii="宋体" w:hAnsi="宋体" w:cs="黑体"/>
          <w:sz w:val="24"/>
          <w:szCs w:val="21"/>
        </w:rPr>
        <w:t>（</w:t>
      </w:r>
      <w:r>
        <w:rPr>
          <w:rFonts w:hint="eastAsia" w:ascii="宋体" w:hAnsi="宋体" w:cs="黑体"/>
          <w:sz w:val="24"/>
          <w:szCs w:val="21"/>
          <w:lang w:val="en-US" w:eastAsia="zh-CN"/>
        </w:rPr>
        <w:t>6</w:t>
      </w:r>
      <w:r>
        <w:rPr>
          <w:rFonts w:hint="eastAsia" w:ascii="宋体" w:hAnsi="宋体" w:cs="黑体"/>
          <w:sz w:val="24"/>
          <w:szCs w:val="21"/>
        </w:rPr>
        <w:t>）发生不可抗力。</w:t>
      </w:r>
    </w:p>
    <w:p w14:paraId="6A2CCEFF">
      <w:pPr>
        <w:spacing w:line="520" w:lineRule="exact"/>
        <w:ind w:firstLine="480" w:firstLineChars="200"/>
        <w:rPr>
          <w:rFonts w:ascii="宋体" w:hAnsi="宋体" w:cs="黑体"/>
          <w:sz w:val="24"/>
          <w:szCs w:val="21"/>
        </w:rPr>
      </w:pPr>
      <w:r>
        <w:rPr>
          <w:rFonts w:hint="eastAsia" w:ascii="宋体" w:hAnsi="宋体" w:cs="黑体"/>
          <w:b/>
          <w:sz w:val="24"/>
          <w:szCs w:val="21"/>
        </w:rPr>
        <w:t>十一、</w:t>
      </w:r>
      <w:r>
        <w:rPr>
          <w:rFonts w:hint="eastAsia" w:ascii="宋体" w:hAnsi="宋体" w:cs="黑体"/>
          <w:sz w:val="24"/>
          <w:szCs w:val="21"/>
        </w:rPr>
        <w:t>赔偿损失的方式双方协商解决。</w:t>
      </w:r>
    </w:p>
    <w:p w14:paraId="7D8267A6">
      <w:pPr>
        <w:spacing w:line="520" w:lineRule="exact"/>
        <w:ind w:firstLine="480" w:firstLineChars="200"/>
        <w:rPr>
          <w:rFonts w:ascii="宋体" w:hAnsi="宋体" w:cs="黑体"/>
          <w:sz w:val="24"/>
          <w:szCs w:val="21"/>
        </w:rPr>
      </w:pPr>
      <w:r>
        <w:rPr>
          <w:rFonts w:hint="eastAsia" w:ascii="宋体" w:hAnsi="宋体" w:cs="黑体"/>
          <w:b/>
          <w:sz w:val="24"/>
          <w:szCs w:val="21"/>
        </w:rPr>
        <w:t>十二、</w:t>
      </w:r>
      <w:r>
        <w:rPr>
          <w:rFonts w:hint="eastAsia" w:ascii="宋体" w:hAnsi="宋体" w:cs="黑体"/>
          <w:sz w:val="24"/>
          <w:szCs w:val="21"/>
        </w:rPr>
        <w:t>本合同一式肆份，双方各执贰份，具有同等法律效力。</w:t>
      </w:r>
    </w:p>
    <w:p w14:paraId="0850EBE0">
      <w:pPr>
        <w:snapToGrid w:val="0"/>
        <w:spacing w:line="520" w:lineRule="exact"/>
        <w:ind w:firstLine="480" w:firstLineChars="200"/>
        <w:rPr>
          <w:rFonts w:ascii="宋体" w:hAnsi="宋体" w:cs="黑体"/>
          <w:sz w:val="24"/>
          <w:szCs w:val="21"/>
        </w:rPr>
      </w:pPr>
      <w:r>
        <w:rPr>
          <w:rFonts w:hint="eastAsia" w:ascii="宋体" w:hAnsi="宋体" w:cs="黑体"/>
          <w:b/>
          <w:sz w:val="24"/>
          <w:szCs w:val="21"/>
        </w:rPr>
        <w:t>十</w:t>
      </w:r>
      <w:r>
        <w:rPr>
          <w:rFonts w:hint="eastAsia" w:ascii="宋体" w:hAnsi="宋体" w:cs="黑体"/>
          <w:b/>
          <w:sz w:val="24"/>
          <w:szCs w:val="21"/>
          <w:lang w:eastAsia="zh-CN"/>
        </w:rPr>
        <w:t>三</w:t>
      </w:r>
      <w:r>
        <w:rPr>
          <w:rFonts w:hint="eastAsia" w:ascii="宋体" w:hAnsi="宋体" w:cs="黑体"/>
          <w:b/>
          <w:sz w:val="24"/>
          <w:szCs w:val="21"/>
        </w:rPr>
        <w:t>、</w:t>
      </w:r>
      <w:r>
        <w:rPr>
          <w:rFonts w:hint="eastAsia" w:ascii="宋体" w:hAnsi="宋体" w:cs="黑体"/>
          <w:sz w:val="24"/>
          <w:szCs w:val="21"/>
        </w:rPr>
        <w:t>甲方招标文件、乙方投标文件、会议记录均为本合同的组成部分，具有同等法律效力。</w:t>
      </w:r>
    </w:p>
    <w:p w14:paraId="127354FD">
      <w:pPr>
        <w:snapToGrid w:val="0"/>
        <w:spacing w:line="520" w:lineRule="exact"/>
        <w:ind w:firstLine="480" w:firstLineChars="200"/>
        <w:rPr>
          <w:rFonts w:ascii="宋体" w:hAnsi="宋体" w:cs="黑体"/>
          <w:sz w:val="24"/>
          <w:szCs w:val="21"/>
        </w:rPr>
      </w:pPr>
      <w:r>
        <w:rPr>
          <w:rFonts w:hint="eastAsia" w:ascii="宋体" w:hAnsi="宋体" w:cs="黑体"/>
          <w:sz w:val="24"/>
          <w:szCs w:val="21"/>
        </w:rPr>
        <w:t>甲方：（盖章）                   乙方：（盖章）</w:t>
      </w:r>
    </w:p>
    <w:p w14:paraId="1EDF3111">
      <w:pPr>
        <w:snapToGrid w:val="0"/>
        <w:spacing w:line="520" w:lineRule="exact"/>
        <w:ind w:firstLine="480" w:firstLineChars="200"/>
        <w:rPr>
          <w:rFonts w:ascii="宋体" w:hAnsi="宋体" w:cs="黑体"/>
          <w:sz w:val="24"/>
          <w:szCs w:val="21"/>
        </w:rPr>
      </w:pPr>
      <w:r>
        <w:rPr>
          <w:rFonts w:hint="eastAsia" w:ascii="宋体" w:hAnsi="宋体" w:cs="黑体"/>
          <w:sz w:val="24"/>
          <w:szCs w:val="21"/>
        </w:rPr>
        <w:t>代表：（签字）                   代表：（签字）</w:t>
      </w:r>
    </w:p>
    <w:p w14:paraId="4F0797F6">
      <w:pPr>
        <w:snapToGrid w:val="0"/>
        <w:spacing w:line="520" w:lineRule="exact"/>
        <w:ind w:firstLine="480" w:firstLineChars="200"/>
        <w:rPr>
          <w:rFonts w:ascii="宋体" w:hAnsi="宋体" w:cs="黑体"/>
          <w:sz w:val="24"/>
          <w:szCs w:val="21"/>
        </w:rPr>
      </w:pPr>
    </w:p>
    <w:p w14:paraId="4D75C73A">
      <w:pPr>
        <w:snapToGrid w:val="0"/>
        <w:spacing w:line="300" w:lineRule="auto"/>
        <w:jc w:val="center"/>
        <w:outlineLvl w:val="0"/>
        <w:rPr>
          <w:rFonts w:ascii="宋体" w:hAnsi="宋体"/>
          <w:b/>
          <w:sz w:val="36"/>
          <w:szCs w:val="36"/>
        </w:rPr>
      </w:pPr>
      <w:r>
        <w:rPr>
          <w:rFonts w:hint="eastAsia" w:ascii="宋体" w:hAnsi="宋体" w:cs="黑体"/>
          <w:sz w:val="24"/>
          <w:szCs w:val="21"/>
        </w:rPr>
        <w:t xml:space="preserve">   年   月   日</w:t>
      </w:r>
    </w:p>
    <w:p w14:paraId="44E54816">
      <w:pPr>
        <w:snapToGrid w:val="0"/>
        <w:spacing w:line="300" w:lineRule="auto"/>
        <w:jc w:val="center"/>
        <w:outlineLvl w:val="0"/>
        <w:rPr>
          <w:rFonts w:ascii="宋体" w:hAnsi="宋体"/>
          <w:b/>
          <w:sz w:val="36"/>
          <w:szCs w:val="36"/>
        </w:rPr>
      </w:pPr>
    </w:p>
    <w:p w14:paraId="790958A7">
      <w:pPr>
        <w:rPr>
          <w:rFonts w:ascii="宋体" w:hAnsi="宋体"/>
          <w:b/>
          <w:sz w:val="36"/>
          <w:szCs w:val="36"/>
        </w:rPr>
      </w:pPr>
      <w:r>
        <w:rPr>
          <w:rFonts w:hint="eastAsia" w:ascii="宋体" w:hAnsi="宋体"/>
          <w:b/>
          <w:sz w:val="36"/>
          <w:szCs w:val="36"/>
        </w:rPr>
        <w:br w:type="page"/>
      </w:r>
    </w:p>
    <w:p w14:paraId="48F7FE91">
      <w:pPr>
        <w:snapToGrid w:val="0"/>
        <w:spacing w:line="300" w:lineRule="auto"/>
        <w:jc w:val="center"/>
        <w:outlineLvl w:val="0"/>
        <w:rPr>
          <w:rFonts w:ascii="宋体" w:hAnsi="宋体"/>
          <w:b/>
          <w:sz w:val="36"/>
          <w:szCs w:val="36"/>
        </w:rPr>
      </w:pPr>
      <w:r>
        <w:rPr>
          <w:rFonts w:hint="eastAsia" w:ascii="宋体" w:hAnsi="宋体"/>
          <w:b/>
          <w:sz w:val="36"/>
          <w:szCs w:val="36"/>
        </w:rPr>
        <w:t>第六部分  质疑提出和处理</w:t>
      </w:r>
    </w:p>
    <w:p w14:paraId="3755093E">
      <w:pPr>
        <w:widowControl/>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b/>
          <w:kern w:val="0"/>
          <w:sz w:val="24"/>
          <w:szCs w:val="24"/>
        </w:rPr>
        <w:t>一、质疑的提出</w:t>
      </w:r>
    </w:p>
    <w:p w14:paraId="15F05C03">
      <w:pPr>
        <w:widowControl/>
        <w:autoSpaceDE w:val="0"/>
        <w:autoSpaceDN w:val="0"/>
        <w:adjustRightInd w:val="0"/>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1、质疑人必须是直接参加本次招标活动的当事人。</w:t>
      </w:r>
    </w:p>
    <w:p w14:paraId="416F3862">
      <w:pPr>
        <w:snapToGrid w:val="0"/>
        <w:spacing w:line="360" w:lineRule="auto"/>
        <w:ind w:firstLine="480" w:firstLineChars="200"/>
        <w:outlineLvl w:val="0"/>
        <w:rPr>
          <w:rFonts w:ascii="宋体" w:hAnsi="宋体"/>
          <w:sz w:val="24"/>
          <w:szCs w:val="24"/>
        </w:rPr>
      </w:pPr>
      <w:r>
        <w:rPr>
          <w:rFonts w:hint="eastAsia" w:ascii="宋体" w:hAnsi="宋体"/>
          <w:sz w:val="24"/>
          <w:szCs w:val="24"/>
        </w:rPr>
        <w:t>2、</w:t>
      </w:r>
      <w:r>
        <w:rPr>
          <w:rFonts w:hint="eastAsia" w:ascii="宋体" w:hAnsi="宋体" w:cs="宋体"/>
          <w:kern w:val="0"/>
          <w:sz w:val="24"/>
          <w:szCs w:val="24"/>
          <w:lang w:val="zh-CN"/>
        </w:rPr>
        <w:t>供应商下载招标文件后，应仔细检查招标文件的所有内容，如对本次招标文件存在疑问，请将书面询问文件</w:t>
      </w:r>
      <w:r>
        <w:rPr>
          <w:rFonts w:ascii="宋体" w:hAnsi="宋体" w:cs="宋体"/>
          <w:spacing w:val="-1"/>
          <w:kern w:val="0"/>
          <w:sz w:val="24"/>
          <w:szCs w:val="24"/>
        </w:rPr>
        <w:t>在本项目投标截止时间前</w:t>
      </w:r>
      <w:r>
        <w:rPr>
          <w:rFonts w:hint="eastAsia" w:ascii="宋体" w:hAnsi="宋体" w:cs="宋体"/>
          <w:kern w:val="0"/>
          <w:sz w:val="24"/>
          <w:szCs w:val="24"/>
          <w:lang w:val="zh-CN"/>
        </w:rPr>
        <w:t>，送至采购单位和招标代理机构。</w:t>
      </w:r>
    </w:p>
    <w:p w14:paraId="2F79270D">
      <w:pPr>
        <w:widowControl/>
        <w:autoSpaceDE w:val="0"/>
        <w:autoSpaceDN w:val="0"/>
        <w:adjustRightInd w:val="0"/>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kern w:val="0"/>
          <w:sz w:val="24"/>
          <w:szCs w:val="24"/>
        </w:rPr>
        <w:t>采购</w:t>
      </w:r>
      <w:r>
        <w:rPr>
          <w:rFonts w:hint="eastAsia" w:ascii="宋体" w:hAnsi="宋体" w:cs="宋体"/>
          <w:kern w:val="0"/>
          <w:sz w:val="24"/>
          <w:szCs w:val="24"/>
          <w:lang w:val="zh-CN"/>
        </w:rPr>
        <w:t>人。</w:t>
      </w:r>
      <w:r>
        <w:rPr>
          <w:rFonts w:hint="eastAsia" w:ascii="宋体" w:hAnsi="宋体" w:cs="宋体"/>
          <w:kern w:val="0"/>
          <w:sz w:val="24"/>
          <w:szCs w:val="24"/>
        </w:rPr>
        <w:t>采购</w:t>
      </w:r>
      <w:r>
        <w:rPr>
          <w:rFonts w:hint="eastAsia" w:ascii="宋体" w:hAnsi="宋体" w:cs="宋体"/>
          <w:kern w:val="0"/>
          <w:sz w:val="24"/>
          <w:szCs w:val="24"/>
          <w:lang w:val="zh-CN"/>
        </w:rPr>
        <w:t>人不具有法定调查、认定权限。</w:t>
      </w:r>
    </w:p>
    <w:p w14:paraId="0095AA6C">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4、对本次招标有质疑的，实行实名制，不得进行虚假、恶意质疑。质疑人应在质疑有效期内以书面形式</w:t>
      </w:r>
      <w:r>
        <w:rPr>
          <w:rFonts w:hint="eastAsia" w:ascii="宋体" w:hAnsi="宋体" w:cs="宋体"/>
          <w:kern w:val="0"/>
          <w:sz w:val="24"/>
          <w:szCs w:val="24"/>
          <w:lang w:val="zh-CN"/>
        </w:rPr>
        <w:t>提出《质疑函》（格式请下载）</w:t>
      </w:r>
      <w:r>
        <w:rPr>
          <w:rFonts w:hint="eastAsia" w:ascii="宋体" w:hAnsi="宋体" w:cs="宋体"/>
          <w:kern w:val="0"/>
          <w:sz w:val="24"/>
          <w:szCs w:val="24"/>
        </w:rPr>
        <w:t>，《质疑函》内容应</w:t>
      </w:r>
      <w:r>
        <w:rPr>
          <w:rFonts w:hint="eastAsia" w:ascii="宋体" w:hAnsi="宋体" w:cs="宋体"/>
          <w:kern w:val="0"/>
          <w:sz w:val="24"/>
          <w:szCs w:val="24"/>
          <w:lang w:val="zh-CN"/>
        </w:rPr>
        <w:t>包括</w:t>
      </w:r>
      <w:r>
        <w:rPr>
          <w:rFonts w:hint="eastAsia" w:ascii="宋体" w:hAnsi="宋体" w:cs="宋体"/>
          <w:kern w:val="0"/>
          <w:sz w:val="24"/>
          <w:szCs w:val="24"/>
        </w:rPr>
        <w:t>质疑事项、主要内容、事实依据、适应法规条款、佐证材料等。同时，质疑人应保证其提出的质疑内容及相关佐证材料的真实性及来源的合法性，并承担相应的法律责任。</w:t>
      </w:r>
    </w:p>
    <w:p w14:paraId="75BA5B7C">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val="zh-CN"/>
        </w:rPr>
        <w:t>对不能提供</w:t>
      </w:r>
      <w:r>
        <w:rPr>
          <w:rFonts w:hint="eastAsia" w:ascii="宋体" w:hAnsi="宋体" w:cs="宋体"/>
          <w:kern w:val="0"/>
          <w:sz w:val="24"/>
          <w:szCs w:val="24"/>
        </w:rPr>
        <w:t>相关佐证材料的、涉及商业秘密的、非书面形式的、非送达的、匿名的《质疑函》将不予受理。相关佐证材料要具备客观性、关联性、合法性，无法查实的（如宣传册、媒体报道、猜测、推理等）不能作为佐证材料。</w:t>
      </w:r>
    </w:p>
    <w:p w14:paraId="4ABD41A9">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5、本项目要求供应商在法定质疑期内一次性提出针对同一采购程序环节的质疑。</w:t>
      </w:r>
    </w:p>
    <w:p w14:paraId="2909B31F">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6、提供报名回执的复印件，由供应商法人代表签字或盖章，并加盖供应商公章，对不能提供的将不予受理。</w:t>
      </w:r>
    </w:p>
    <w:p w14:paraId="5AD0B112">
      <w:pPr>
        <w:widowControl/>
        <w:autoSpaceDE w:val="0"/>
        <w:autoSpaceDN w:val="0"/>
        <w:adjustRightInd w:val="0"/>
        <w:snapToGrid w:val="0"/>
        <w:spacing w:line="360" w:lineRule="auto"/>
        <w:ind w:firstLine="480" w:firstLineChars="200"/>
        <w:jc w:val="left"/>
        <w:rPr>
          <w:rFonts w:ascii="宋体" w:hAnsi="宋体" w:cs="宋体"/>
          <w:b/>
          <w:kern w:val="0"/>
          <w:sz w:val="24"/>
          <w:szCs w:val="24"/>
        </w:rPr>
      </w:pPr>
      <w:r>
        <w:rPr>
          <w:rFonts w:hint="eastAsia" w:ascii="宋体" w:hAnsi="宋体" w:cs="宋体"/>
          <w:b/>
          <w:kern w:val="0"/>
          <w:sz w:val="24"/>
          <w:szCs w:val="24"/>
        </w:rPr>
        <w:t>二、《质疑函》的受理和回复</w:t>
      </w:r>
    </w:p>
    <w:p w14:paraId="38D32FBF">
      <w:pPr>
        <w:widowControl/>
        <w:autoSpaceDE w:val="0"/>
        <w:autoSpaceDN w:val="0"/>
        <w:adjustRightInd w:val="0"/>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1、《质疑函》须由质疑人的法定代表人或参加本次招标授权人</w:t>
      </w:r>
      <w:r>
        <w:rPr>
          <w:rFonts w:hint="eastAsia" w:ascii="宋体" w:hAnsi="宋体" w:cs="宋体"/>
          <w:kern w:val="0"/>
          <w:sz w:val="24"/>
          <w:szCs w:val="24"/>
          <w:lang w:val="zh-CN"/>
        </w:rPr>
        <w:t>送达采购单位和招标人。</w:t>
      </w:r>
    </w:p>
    <w:p w14:paraId="6E461941">
      <w:pPr>
        <w:widowControl/>
        <w:autoSpaceDE w:val="0"/>
        <w:autoSpaceDN w:val="0"/>
        <w:adjustRightInd w:val="0"/>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2、在处理过程中，发现需要质疑人进一步补充相关佐证材料的，请质疑人在规定的时间内提供，质疑回复时间相应顺延。质疑人不能按时提供相关佐证材料的，视同放弃质疑。</w:t>
      </w:r>
    </w:p>
    <w:p w14:paraId="5B62BF8B">
      <w:pPr>
        <w:widowControl/>
        <w:autoSpaceDE w:val="0"/>
        <w:autoSpaceDN w:val="0"/>
        <w:adjustRightInd w:val="0"/>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b/>
          <w:kern w:val="0"/>
          <w:sz w:val="24"/>
          <w:szCs w:val="24"/>
          <w:lang w:val="zh-CN"/>
        </w:rPr>
        <w:t>三、质疑处理</w:t>
      </w:r>
    </w:p>
    <w:p w14:paraId="55A73C51">
      <w:pPr>
        <w:widowControl/>
        <w:autoSpaceDE w:val="0"/>
        <w:autoSpaceDN w:val="0"/>
        <w:adjustRightInd w:val="0"/>
        <w:snapToGrid w:val="0"/>
        <w:spacing w:line="360" w:lineRule="auto"/>
        <w:ind w:firstLine="480" w:firstLineChars="200"/>
        <w:jc w:val="left"/>
        <w:rPr>
          <w:rFonts w:ascii="宋体" w:hAnsi="宋体" w:cs="宋体"/>
          <w:kern w:val="0"/>
          <w:sz w:val="24"/>
          <w:szCs w:val="24"/>
          <w:lang w:val="zh-CN"/>
        </w:rPr>
      </w:pPr>
      <w:r>
        <w:rPr>
          <w:rFonts w:hint="eastAsia" w:ascii="宋体" w:hAnsi="宋体" w:cs="宋体"/>
          <w:b/>
          <w:kern w:val="0"/>
          <w:sz w:val="24"/>
          <w:szCs w:val="24"/>
          <w:lang w:val="zh-CN"/>
        </w:rPr>
        <w:t>1、质疑成立的处理。</w:t>
      </w:r>
      <w:r>
        <w:rPr>
          <w:rFonts w:hint="eastAsia" w:ascii="宋体" w:hAnsi="宋体" w:cs="宋体"/>
          <w:kern w:val="0"/>
          <w:sz w:val="24"/>
          <w:szCs w:val="24"/>
          <w:lang w:val="zh-CN"/>
        </w:rPr>
        <w:t>中华人民共和国财政部令第94号《政府采购质疑和投诉办法》处理。</w:t>
      </w:r>
    </w:p>
    <w:p w14:paraId="7DA4ED25">
      <w:pPr>
        <w:widowControl/>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b/>
          <w:kern w:val="0"/>
          <w:sz w:val="24"/>
          <w:szCs w:val="24"/>
          <w:lang w:val="zh-CN"/>
        </w:rPr>
        <w:t>2、质疑不成立的处理。</w:t>
      </w:r>
    </w:p>
    <w:p w14:paraId="4D49CC06">
      <w:pPr>
        <w:widowControl/>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1）质疑人书面《申请撤回质疑函》的，不作违约处理。</w:t>
      </w:r>
    </w:p>
    <w:p w14:paraId="1D0F480F">
      <w:pPr>
        <w:widowControl/>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rPr>
        <w:t>2）质疑人在规定的时间内不配合进行质疑调查处理的，按自动撤回《质疑函》处理。</w:t>
      </w:r>
    </w:p>
    <w:p w14:paraId="4AA867E7">
      <w:pPr>
        <w:widowControl/>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3）质疑人不按《质疑函》格式就提出质疑的，作违约处理。</w:t>
      </w:r>
      <w:r>
        <w:rPr>
          <w:rFonts w:hint="eastAsia" w:ascii="宋体" w:hAnsi="宋体" w:cs="宋体"/>
          <w:kern w:val="0"/>
          <w:sz w:val="24"/>
          <w:szCs w:val="24"/>
        </w:rPr>
        <w:t>招标人有权收取其保证金的10%作为违约金；同时，视情</w:t>
      </w:r>
      <w:r>
        <w:rPr>
          <w:rFonts w:hint="eastAsia" w:ascii="宋体" w:hAnsi="宋体" w:cs="宋体"/>
          <w:kern w:val="0"/>
          <w:sz w:val="24"/>
          <w:szCs w:val="24"/>
          <w:lang w:val="zh-CN"/>
        </w:rPr>
        <w:t>列入不良供应商名单。</w:t>
      </w:r>
    </w:p>
    <w:p w14:paraId="794ACC28">
      <w:pPr>
        <w:widowControl/>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4）质疑人虽提供了相关</w:t>
      </w:r>
      <w:r>
        <w:rPr>
          <w:rFonts w:hint="eastAsia" w:ascii="宋体" w:hAnsi="宋体" w:cs="宋体"/>
          <w:kern w:val="0"/>
          <w:sz w:val="24"/>
          <w:szCs w:val="24"/>
        </w:rPr>
        <w:t>佐证材料</w:t>
      </w:r>
      <w:r>
        <w:rPr>
          <w:rFonts w:hint="eastAsia" w:ascii="宋体" w:hAnsi="宋体" w:cs="宋体"/>
          <w:kern w:val="0"/>
          <w:sz w:val="24"/>
          <w:szCs w:val="24"/>
          <w:lang w:val="zh-CN"/>
        </w:rPr>
        <w:t>，但不能证明其质疑成立的，招标人请质疑人补充相关</w:t>
      </w:r>
      <w:r>
        <w:rPr>
          <w:rFonts w:hint="eastAsia" w:ascii="宋体" w:hAnsi="宋体" w:cs="宋体"/>
          <w:kern w:val="0"/>
          <w:sz w:val="24"/>
          <w:szCs w:val="24"/>
        </w:rPr>
        <w:t>佐证材料</w:t>
      </w:r>
      <w:r>
        <w:rPr>
          <w:rFonts w:hint="eastAsia" w:ascii="宋体" w:hAnsi="宋体" w:cs="宋体"/>
          <w:kern w:val="0"/>
          <w:sz w:val="24"/>
          <w:szCs w:val="24"/>
          <w:lang w:val="zh-CN"/>
        </w:rPr>
        <w:t>，仍不能证明其质疑成立的，作违约处理。</w:t>
      </w:r>
      <w:r>
        <w:rPr>
          <w:rFonts w:hint="eastAsia" w:ascii="宋体" w:hAnsi="宋体" w:cs="宋体"/>
          <w:kern w:val="0"/>
          <w:sz w:val="24"/>
          <w:szCs w:val="24"/>
        </w:rPr>
        <w:t>招标人有权收取其保证金的50%作为违约金；同时，</w:t>
      </w:r>
      <w:r>
        <w:rPr>
          <w:rFonts w:hint="eastAsia" w:ascii="宋体" w:hAnsi="宋体" w:cs="宋体"/>
          <w:kern w:val="0"/>
          <w:sz w:val="24"/>
          <w:szCs w:val="24"/>
          <w:lang w:val="zh-CN"/>
        </w:rPr>
        <w:t>列入不良供应商名单。</w:t>
      </w:r>
    </w:p>
    <w:p w14:paraId="5925FA26">
      <w:pPr>
        <w:widowControl/>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5）质疑人不能提供相关</w:t>
      </w:r>
      <w:r>
        <w:rPr>
          <w:rFonts w:hint="eastAsia" w:ascii="宋体" w:hAnsi="宋体" w:cs="宋体"/>
          <w:kern w:val="0"/>
          <w:sz w:val="24"/>
          <w:szCs w:val="24"/>
        </w:rPr>
        <w:t>佐证材料</w:t>
      </w:r>
      <w:r>
        <w:rPr>
          <w:rFonts w:hint="eastAsia" w:ascii="宋体" w:hAnsi="宋体" w:cs="宋体"/>
          <w:kern w:val="0"/>
          <w:sz w:val="24"/>
          <w:szCs w:val="24"/>
          <w:lang w:val="zh-CN"/>
        </w:rPr>
        <w:t>的，招标人已指出，质疑人仍然坚持提出质疑的，作违约处理。</w:t>
      </w:r>
      <w:r>
        <w:rPr>
          <w:rFonts w:hint="eastAsia" w:ascii="宋体" w:hAnsi="宋体" w:cs="宋体"/>
          <w:kern w:val="0"/>
          <w:sz w:val="24"/>
          <w:szCs w:val="24"/>
        </w:rPr>
        <w:t>招标人有权收取其保证金的100%作为违约金；取消相应会员资格6个月，同时，</w:t>
      </w:r>
      <w:r>
        <w:rPr>
          <w:rFonts w:hint="eastAsia" w:ascii="宋体" w:hAnsi="宋体" w:cs="宋体"/>
          <w:kern w:val="0"/>
          <w:sz w:val="24"/>
          <w:szCs w:val="24"/>
          <w:lang w:val="zh-CN"/>
        </w:rPr>
        <w:t>列入不良供应商名单。</w:t>
      </w:r>
    </w:p>
    <w:p w14:paraId="598E054E">
      <w:pPr>
        <w:widowControl/>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6）对明显有违背事实的、经相关专家或评委认定无依据的、经其他投标人举证无依据的质疑，作违约处理，</w:t>
      </w:r>
      <w:r>
        <w:rPr>
          <w:rFonts w:hint="eastAsia" w:ascii="宋体" w:hAnsi="宋体" w:cs="宋体"/>
          <w:kern w:val="0"/>
          <w:sz w:val="24"/>
          <w:szCs w:val="24"/>
        </w:rPr>
        <w:t>招标人有权取消其会员资格，收取其保证金的100%作为违约金，</w:t>
      </w:r>
      <w:r>
        <w:rPr>
          <w:rFonts w:hint="eastAsia" w:ascii="宋体" w:hAnsi="宋体" w:cs="宋体"/>
          <w:kern w:val="0"/>
          <w:sz w:val="24"/>
          <w:szCs w:val="24"/>
          <w:lang w:val="zh-CN"/>
        </w:rPr>
        <w:t>列入不良供应商名单；</w:t>
      </w:r>
      <w:r>
        <w:rPr>
          <w:rFonts w:hint="eastAsia" w:ascii="宋体" w:hAnsi="宋体" w:cs="宋体"/>
          <w:kern w:val="0"/>
          <w:sz w:val="24"/>
          <w:szCs w:val="24"/>
        </w:rPr>
        <w:t>同时，</w:t>
      </w:r>
      <w:r>
        <w:rPr>
          <w:rFonts w:hint="eastAsia" w:ascii="宋体" w:hAnsi="宋体" w:cs="宋体"/>
          <w:kern w:val="0"/>
          <w:sz w:val="24"/>
          <w:szCs w:val="24"/>
          <w:lang w:val="zh-CN"/>
        </w:rPr>
        <w:t>对其中每一项不成立的质疑给予质疑人1年内禁入由招标人组织的政府采购活动的违约处理，依次类推；视情在南通</w:t>
      </w:r>
      <w:r>
        <w:rPr>
          <w:rFonts w:hint="eastAsia" w:ascii="宋体" w:hAnsi="宋体" w:cs="宋体"/>
          <w:kern w:val="0"/>
          <w:sz w:val="24"/>
          <w:szCs w:val="24"/>
        </w:rPr>
        <w:t>市公共资源交易中心网</w:t>
      </w:r>
      <w:r>
        <w:rPr>
          <w:rFonts w:hint="eastAsia" w:ascii="宋体" w:hAnsi="宋体" w:cs="宋体"/>
          <w:kern w:val="0"/>
          <w:sz w:val="24"/>
          <w:szCs w:val="24"/>
          <w:lang w:val="zh-CN"/>
        </w:rPr>
        <w:t>、省、国家级相关媒体予以披露。</w:t>
      </w:r>
    </w:p>
    <w:p w14:paraId="5900CF39">
      <w:pPr>
        <w:widowControl/>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7）</w:t>
      </w:r>
      <w:r>
        <w:rPr>
          <w:rFonts w:hint="eastAsia" w:ascii="宋体" w:hAnsi="宋体" w:cs="宋体"/>
          <w:kern w:val="0"/>
          <w:sz w:val="24"/>
          <w:szCs w:val="24"/>
        </w:rPr>
        <w:t>质疑人</w:t>
      </w:r>
      <w:r>
        <w:rPr>
          <w:rFonts w:hint="eastAsia" w:ascii="宋体" w:hAnsi="宋体" w:cs="宋体"/>
          <w:kern w:val="0"/>
          <w:sz w:val="24"/>
          <w:szCs w:val="24"/>
          <w:lang w:val="zh-CN"/>
        </w:rPr>
        <w:t>承担使用虚假材料或恶意方式质疑的法律责任。</w:t>
      </w:r>
    </w:p>
    <w:p w14:paraId="342A0E3C">
      <w:pPr>
        <w:widowControl/>
        <w:autoSpaceDE w:val="0"/>
        <w:autoSpaceDN w:val="0"/>
        <w:adjustRightInd w:val="0"/>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b/>
          <w:kern w:val="0"/>
          <w:sz w:val="24"/>
          <w:szCs w:val="24"/>
          <w:lang w:val="zh-CN"/>
        </w:rPr>
        <w:t>四、无佐证材料的举报作违约处理。</w:t>
      </w:r>
      <w:r>
        <w:rPr>
          <w:rFonts w:hint="eastAsia" w:ascii="宋体" w:hAnsi="宋体" w:cs="宋体"/>
          <w:kern w:val="0"/>
          <w:sz w:val="24"/>
          <w:szCs w:val="24"/>
          <w:lang w:val="zh-CN"/>
        </w:rPr>
        <w:t>供应商不得进行不提供相关佐证材料（含无法查实的</w:t>
      </w:r>
      <w:r>
        <w:rPr>
          <w:rFonts w:hint="eastAsia" w:ascii="宋体" w:hAnsi="宋体" w:cs="宋体"/>
          <w:kern w:val="0"/>
          <w:sz w:val="24"/>
          <w:szCs w:val="24"/>
        </w:rPr>
        <w:t>如宣传册、媒体报道、猜测、推理等）</w:t>
      </w:r>
      <w:r>
        <w:rPr>
          <w:rFonts w:hint="eastAsia" w:ascii="宋体" w:hAnsi="宋体" w:cs="宋体"/>
          <w:kern w:val="0"/>
          <w:sz w:val="24"/>
          <w:szCs w:val="24"/>
          <w:lang w:val="zh-CN"/>
        </w:rPr>
        <w:t>向有关部门的举报，否则作违约处理。招标人有权取消其相应的会员资格，同时对其在1至3年内禁入由招标人组织的政府采购活动的违约处理。</w:t>
      </w:r>
    </w:p>
    <w:p w14:paraId="199ECFDD">
      <w:pPr>
        <w:widowControl/>
        <w:snapToGrid w:val="0"/>
        <w:spacing w:line="360" w:lineRule="auto"/>
        <w:ind w:firstLine="480" w:firstLineChars="200"/>
        <w:jc w:val="left"/>
        <w:rPr>
          <w:rFonts w:ascii="宋体" w:hAnsi="宋体" w:cs="宋体"/>
          <w:kern w:val="0"/>
          <w:sz w:val="24"/>
          <w:szCs w:val="24"/>
          <w:lang w:val="zh-CN"/>
        </w:rPr>
      </w:pPr>
      <w:r>
        <w:rPr>
          <w:rFonts w:hint="eastAsia" w:ascii="宋体" w:hAnsi="宋体" w:cs="宋体"/>
          <w:b/>
          <w:kern w:val="0"/>
          <w:sz w:val="24"/>
          <w:szCs w:val="24"/>
        </w:rPr>
        <w:t>五、投诉不成立的作违约处理。</w:t>
      </w:r>
      <w:r>
        <w:rPr>
          <w:rFonts w:hint="eastAsia" w:ascii="宋体" w:hAnsi="宋体" w:cs="宋体"/>
          <w:kern w:val="0"/>
          <w:sz w:val="24"/>
          <w:szCs w:val="24"/>
        </w:rPr>
        <w:t>供应商进行质疑后，招标人回复质疑不成立，供应商仍进行投诉的，并最终投诉不成立的，作违约处理。</w:t>
      </w:r>
      <w:r>
        <w:rPr>
          <w:rFonts w:hint="eastAsia" w:ascii="宋体" w:hAnsi="宋体" w:cs="宋体"/>
          <w:kern w:val="0"/>
          <w:sz w:val="24"/>
          <w:szCs w:val="24"/>
          <w:lang w:val="zh-CN"/>
        </w:rPr>
        <w:t>招标人有权取消其相应的会员资格，同时对其在1至3年内禁入由招标人组织的政府采购活动的违约处理。</w:t>
      </w:r>
    </w:p>
    <w:p w14:paraId="1BBC0EB7">
      <w:pPr>
        <w:widowControl/>
        <w:snapToGrid w:val="0"/>
        <w:spacing w:line="360" w:lineRule="auto"/>
        <w:ind w:firstLine="480" w:firstLineChars="200"/>
        <w:jc w:val="left"/>
        <w:rPr>
          <w:rFonts w:ascii="宋体" w:hAnsi="宋体" w:cs="宋体"/>
          <w:kern w:val="0"/>
          <w:sz w:val="24"/>
          <w:szCs w:val="24"/>
        </w:rPr>
      </w:pPr>
      <w:r>
        <w:rPr>
          <w:rFonts w:hint="eastAsia" w:ascii="宋体" w:hAnsi="宋体" w:cs="宋体"/>
          <w:b/>
          <w:kern w:val="0"/>
          <w:sz w:val="24"/>
          <w:szCs w:val="24"/>
        </w:rPr>
        <w:t>六、《质疑函》、《质疑回复函》，质疑、举报、投诉不成立的</w:t>
      </w:r>
      <w:r>
        <w:rPr>
          <w:rFonts w:hint="eastAsia" w:ascii="宋体" w:hAnsi="宋体" w:cs="宋体"/>
          <w:kern w:val="0"/>
          <w:sz w:val="24"/>
          <w:szCs w:val="24"/>
        </w:rPr>
        <w:t>等相关情况，视情在南通政府采购网、省、国家级等相关媒体予以披露。并建议相关政府采购机构对该供应商同步实施1至3年内禁入。</w:t>
      </w:r>
    </w:p>
    <w:p w14:paraId="557D8F86">
      <w:pPr>
        <w:spacing w:line="360" w:lineRule="auto"/>
        <w:rPr>
          <w:rFonts w:ascii="宋体" w:hAnsi="宋体"/>
          <w:b/>
          <w:sz w:val="44"/>
          <w:szCs w:val="44"/>
          <w:lang w:val="en-GB"/>
        </w:rPr>
      </w:pPr>
    </w:p>
    <w:p w14:paraId="37E9317F">
      <w:pPr>
        <w:spacing w:line="360" w:lineRule="auto"/>
        <w:rPr>
          <w:rFonts w:ascii="宋体" w:hAnsi="宋体"/>
          <w:b/>
          <w:sz w:val="44"/>
          <w:szCs w:val="44"/>
          <w:lang w:val="en-GB"/>
        </w:rPr>
      </w:pPr>
    </w:p>
    <w:p w14:paraId="2006945C">
      <w:pPr>
        <w:spacing w:line="360" w:lineRule="auto"/>
        <w:rPr>
          <w:rFonts w:ascii="宋体" w:hAnsi="宋体"/>
          <w:b/>
          <w:sz w:val="44"/>
          <w:szCs w:val="44"/>
          <w:lang w:val="en-GB"/>
        </w:rPr>
      </w:pPr>
    </w:p>
    <w:p w14:paraId="0A0F133B">
      <w:pPr>
        <w:spacing w:line="360" w:lineRule="auto"/>
        <w:rPr>
          <w:rFonts w:ascii="宋体" w:hAnsi="宋体"/>
          <w:b/>
          <w:sz w:val="44"/>
          <w:szCs w:val="44"/>
          <w:lang w:val="en-GB"/>
        </w:rPr>
      </w:pPr>
    </w:p>
    <w:p w14:paraId="76DA0DA2">
      <w:pPr>
        <w:spacing w:line="360" w:lineRule="auto"/>
        <w:rPr>
          <w:rFonts w:ascii="宋体" w:hAnsi="宋体"/>
          <w:b/>
          <w:sz w:val="44"/>
          <w:szCs w:val="44"/>
          <w:lang w:val="en-GB"/>
        </w:rPr>
      </w:pPr>
    </w:p>
    <w:p w14:paraId="50D04860">
      <w:pPr>
        <w:spacing w:line="360" w:lineRule="auto"/>
        <w:rPr>
          <w:rFonts w:ascii="宋体" w:hAnsi="宋体"/>
          <w:b/>
          <w:sz w:val="44"/>
          <w:szCs w:val="44"/>
          <w:lang w:val="en-GB"/>
        </w:rPr>
      </w:pPr>
    </w:p>
    <w:p w14:paraId="77659542">
      <w:pPr>
        <w:spacing w:line="360" w:lineRule="auto"/>
        <w:rPr>
          <w:rFonts w:ascii="宋体" w:hAnsi="宋体"/>
          <w:b/>
          <w:sz w:val="44"/>
          <w:szCs w:val="44"/>
          <w:lang w:val="en-GB"/>
        </w:rPr>
      </w:pPr>
    </w:p>
    <w:p w14:paraId="42FC9F18">
      <w:pPr>
        <w:spacing w:line="360" w:lineRule="auto"/>
        <w:rPr>
          <w:rFonts w:ascii="宋体" w:hAnsi="宋体"/>
          <w:b/>
          <w:sz w:val="44"/>
          <w:szCs w:val="44"/>
          <w:lang w:val="en-GB"/>
        </w:rPr>
      </w:pPr>
    </w:p>
    <w:p w14:paraId="78735E55">
      <w:pPr>
        <w:spacing w:line="360" w:lineRule="auto"/>
        <w:rPr>
          <w:rFonts w:ascii="宋体" w:hAnsi="宋体"/>
          <w:b/>
          <w:sz w:val="44"/>
          <w:szCs w:val="44"/>
          <w:lang w:val="en-GB"/>
        </w:rPr>
      </w:pPr>
    </w:p>
    <w:p w14:paraId="7C533D57">
      <w:pPr>
        <w:spacing w:line="360" w:lineRule="auto"/>
        <w:ind w:firstLine="2622" w:firstLineChars="596"/>
        <w:rPr>
          <w:rFonts w:ascii="宋体" w:hAnsi="宋体"/>
          <w:b/>
          <w:sz w:val="44"/>
          <w:szCs w:val="44"/>
          <w:lang w:val="en-GB"/>
        </w:rPr>
      </w:pPr>
      <w:r>
        <w:rPr>
          <w:rFonts w:hint="eastAsia" w:ascii="宋体" w:hAnsi="宋体"/>
          <w:b/>
          <w:sz w:val="44"/>
          <w:szCs w:val="44"/>
          <w:lang w:val="en-GB"/>
        </w:rPr>
        <w:t>第七部分 投标文件组成</w:t>
      </w:r>
    </w:p>
    <w:p w14:paraId="24697CDC">
      <w:pPr>
        <w:keepNext/>
        <w:keepLines/>
        <w:widowControl/>
        <w:spacing w:line="340" w:lineRule="exact"/>
        <w:jc w:val="center"/>
        <w:textAlignment w:val="baseline"/>
        <w:rPr>
          <w:rFonts w:ascii="Arial" w:hAnsi="Arial" w:eastAsia="黑体"/>
          <w:b/>
          <w:sz w:val="28"/>
          <w:szCs w:val="28"/>
        </w:rPr>
      </w:pPr>
      <w:bookmarkStart w:id="40" w:name="_一、法定代表人授权书"/>
      <w:bookmarkStart w:id="41" w:name="_Toc3779"/>
      <w:bookmarkStart w:id="42" w:name="_Toc19289"/>
      <w:bookmarkStart w:id="43" w:name="_二、投标承诺函"/>
      <w:r>
        <w:rPr>
          <w:rFonts w:hint="eastAsia" w:ascii="Arial" w:hAnsi="Arial" w:eastAsia="黑体"/>
          <w:b/>
          <w:sz w:val="28"/>
          <w:szCs w:val="28"/>
        </w:rPr>
        <w:t>投标资料目录</w:t>
      </w:r>
    </w:p>
    <w:tbl>
      <w:tblPr>
        <w:tblStyle w:val="22"/>
        <w:tblW w:w="106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2870"/>
        <w:gridCol w:w="2988"/>
        <w:gridCol w:w="1500"/>
        <w:gridCol w:w="2578"/>
      </w:tblGrid>
      <w:tr w14:paraId="13167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759" w:type="dxa"/>
            <w:vAlign w:val="center"/>
          </w:tcPr>
          <w:p w14:paraId="56E3430B">
            <w:pPr>
              <w:widowControl/>
              <w:tabs>
                <w:tab w:val="left" w:pos="3375"/>
              </w:tabs>
              <w:snapToGrid w:val="0"/>
              <w:spacing w:line="340" w:lineRule="exact"/>
              <w:jc w:val="center"/>
              <w:textAlignment w:val="baseline"/>
              <w:rPr>
                <w:rFonts w:ascii="宋体" w:hAnsi="Times New Roman"/>
              </w:rPr>
            </w:pPr>
            <w:r>
              <w:rPr>
                <w:rFonts w:hint="eastAsia" w:ascii="宋体" w:hAnsi="宋体"/>
              </w:rPr>
              <w:t>序号</w:t>
            </w:r>
          </w:p>
        </w:tc>
        <w:tc>
          <w:tcPr>
            <w:tcW w:w="2870" w:type="dxa"/>
            <w:vAlign w:val="center"/>
          </w:tcPr>
          <w:p w14:paraId="1B01E6AB">
            <w:pPr>
              <w:widowControl/>
              <w:tabs>
                <w:tab w:val="left" w:pos="3375"/>
              </w:tabs>
              <w:snapToGrid w:val="0"/>
              <w:spacing w:line="340" w:lineRule="exact"/>
              <w:jc w:val="center"/>
              <w:textAlignment w:val="baseline"/>
              <w:rPr>
                <w:rFonts w:ascii="宋体" w:hAnsi="Times New Roman"/>
              </w:rPr>
            </w:pPr>
            <w:r>
              <w:rPr>
                <w:rFonts w:hint="eastAsia" w:ascii="宋体" w:hAnsi="宋体"/>
              </w:rPr>
              <w:t>招标文件要求</w:t>
            </w:r>
          </w:p>
        </w:tc>
        <w:tc>
          <w:tcPr>
            <w:tcW w:w="2988" w:type="dxa"/>
            <w:vAlign w:val="center"/>
          </w:tcPr>
          <w:p w14:paraId="145C68AD">
            <w:pPr>
              <w:widowControl/>
              <w:tabs>
                <w:tab w:val="left" w:pos="3375"/>
              </w:tabs>
              <w:snapToGrid w:val="0"/>
              <w:spacing w:line="340" w:lineRule="exact"/>
              <w:jc w:val="center"/>
              <w:textAlignment w:val="baseline"/>
              <w:rPr>
                <w:rFonts w:ascii="宋体" w:hAnsi="Times New Roman"/>
              </w:rPr>
            </w:pPr>
            <w:r>
              <w:rPr>
                <w:rFonts w:hint="eastAsia" w:ascii="宋体" w:hAnsi="宋体"/>
              </w:rPr>
              <w:t>证明材料名称</w:t>
            </w:r>
          </w:p>
        </w:tc>
        <w:tc>
          <w:tcPr>
            <w:tcW w:w="1500" w:type="dxa"/>
            <w:vAlign w:val="center"/>
          </w:tcPr>
          <w:p w14:paraId="09F68B6F">
            <w:pPr>
              <w:widowControl/>
              <w:tabs>
                <w:tab w:val="left" w:pos="3375"/>
              </w:tabs>
              <w:snapToGrid w:val="0"/>
              <w:spacing w:line="340" w:lineRule="exact"/>
              <w:jc w:val="center"/>
              <w:textAlignment w:val="baseline"/>
              <w:rPr>
                <w:rFonts w:ascii="宋体" w:hAnsi="Times New Roman"/>
              </w:rPr>
            </w:pPr>
            <w:r>
              <w:rPr>
                <w:rFonts w:hint="eastAsia" w:ascii="宋体" w:hAnsi="宋体"/>
              </w:rPr>
              <w:t>响应文件位置</w:t>
            </w:r>
          </w:p>
        </w:tc>
        <w:tc>
          <w:tcPr>
            <w:tcW w:w="2578" w:type="dxa"/>
            <w:vAlign w:val="center"/>
          </w:tcPr>
          <w:p w14:paraId="1F1A7298">
            <w:pPr>
              <w:widowControl/>
              <w:tabs>
                <w:tab w:val="left" w:pos="3375"/>
              </w:tabs>
              <w:snapToGrid w:val="0"/>
              <w:spacing w:line="340" w:lineRule="exact"/>
              <w:jc w:val="center"/>
              <w:textAlignment w:val="baseline"/>
              <w:rPr>
                <w:rFonts w:ascii="宋体" w:hAnsi="Times New Roman"/>
              </w:rPr>
            </w:pPr>
            <w:r>
              <w:rPr>
                <w:rFonts w:hint="eastAsia" w:ascii="宋体" w:hAnsi="宋体"/>
              </w:rPr>
              <w:t>说明</w:t>
            </w:r>
          </w:p>
        </w:tc>
      </w:tr>
      <w:tr w14:paraId="64FF7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759" w:type="dxa"/>
            <w:vAlign w:val="center"/>
          </w:tcPr>
          <w:p w14:paraId="06781A9E">
            <w:pPr>
              <w:widowControl/>
              <w:tabs>
                <w:tab w:val="left" w:pos="3375"/>
              </w:tabs>
              <w:snapToGrid w:val="0"/>
              <w:spacing w:line="340" w:lineRule="exact"/>
              <w:jc w:val="center"/>
              <w:textAlignment w:val="baseline"/>
              <w:rPr>
                <w:rFonts w:ascii="宋体" w:hAnsi="宋体"/>
                <w:lang w:val="en-GB"/>
              </w:rPr>
            </w:pPr>
            <w:r>
              <w:rPr>
                <w:rFonts w:ascii="宋体" w:hAnsi="宋体"/>
                <w:lang w:val="en-GB"/>
              </w:rPr>
              <w:t>1</w:t>
            </w:r>
          </w:p>
        </w:tc>
        <w:tc>
          <w:tcPr>
            <w:tcW w:w="2870" w:type="dxa"/>
            <w:vAlign w:val="center"/>
          </w:tcPr>
          <w:p w14:paraId="6188E6F9">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投标承诺函</w:t>
            </w:r>
          </w:p>
        </w:tc>
        <w:tc>
          <w:tcPr>
            <w:tcW w:w="2988" w:type="dxa"/>
            <w:vAlign w:val="center"/>
          </w:tcPr>
          <w:p w14:paraId="20E39986">
            <w:pPr>
              <w:widowControl/>
              <w:tabs>
                <w:tab w:val="left" w:pos="3375"/>
              </w:tabs>
              <w:snapToGrid w:val="0"/>
              <w:spacing w:line="340" w:lineRule="exact"/>
              <w:jc w:val="center"/>
              <w:textAlignment w:val="baseline"/>
              <w:rPr>
                <w:rFonts w:ascii="宋体" w:hAnsi="宋体"/>
                <w:lang w:val="en-GB"/>
              </w:rPr>
            </w:pPr>
          </w:p>
        </w:tc>
        <w:tc>
          <w:tcPr>
            <w:tcW w:w="1500" w:type="dxa"/>
            <w:vAlign w:val="center"/>
          </w:tcPr>
          <w:p w14:paraId="67FB5ED7">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第  页</w:t>
            </w:r>
          </w:p>
        </w:tc>
        <w:tc>
          <w:tcPr>
            <w:tcW w:w="2578" w:type="dxa"/>
            <w:vAlign w:val="center"/>
          </w:tcPr>
          <w:p w14:paraId="7FD032C3">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见附件</w:t>
            </w:r>
          </w:p>
        </w:tc>
      </w:tr>
      <w:tr w14:paraId="521A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759" w:type="dxa"/>
            <w:vAlign w:val="center"/>
          </w:tcPr>
          <w:p w14:paraId="04265309">
            <w:pPr>
              <w:widowControl/>
              <w:tabs>
                <w:tab w:val="left" w:pos="3375"/>
              </w:tabs>
              <w:snapToGrid w:val="0"/>
              <w:spacing w:line="340" w:lineRule="exact"/>
              <w:jc w:val="center"/>
              <w:textAlignment w:val="baseline"/>
              <w:rPr>
                <w:rFonts w:ascii="宋体" w:hAnsi="宋体"/>
                <w:lang w:val="en-GB"/>
              </w:rPr>
            </w:pPr>
            <w:r>
              <w:rPr>
                <w:rFonts w:ascii="宋体" w:hAnsi="宋体"/>
                <w:lang w:val="en-GB"/>
              </w:rPr>
              <w:t>2</w:t>
            </w:r>
          </w:p>
        </w:tc>
        <w:tc>
          <w:tcPr>
            <w:tcW w:w="2870" w:type="dxa"/>
            <w:vAlign w:val="center"/>
          </w:tcPr>
          <w:p w14:paraId="79FDC56B">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授权代表身份证复印件</w:t>
            </w:r>
          </w:p>
        </w:tc>
        <w:tc>
          <w:tcPr>
            <w:tcW w:w="2988" w:type="dxa"/>
            <w:vAlign w:val="center"/>
          </w:tcPr>
          <w:p w14:paraId="5334BFEA">
            <w:pPr>
              <w:widowControl/>
              <w:tabs>
                <w:tab w:val="left" w:pos="3375"/>
              </w:tabs>
              <w:snapToGrid w:val="0"/>
              <w:spacing w:line="340" w:lineRule="exact"/>
              <w:jc w:val="center"/>
              <w:textAlignment w:val="baseline"/>
              <w:rPr>
                <w:rFonts w:ascii="宋体" w:hAnsi="宋体"/>
                <w:lang w:val="en-GB"/>
              </w:rPr>
            </w:pPr>
          </w:p>
        </w:tc>
        <w:tc>
          <w:tcPr>
            <w:tcW w:w="1500" w:type="dxa"/>
            <w:vAlign w:val="center"/>
          </w:tcPr>
          <w:p w14:paraId="0D18D50E">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第  页</w:t>
            </w:r>
          </w:p>
        </w:tc>
        <w:tc>
          <w:tcPr>
            <w:tcW w:w="2578" w:type="dxa"/>
            <w:vAlign w:val="center"/>
          </w:tcPr>
          <w:p w14:paraId="69F6E222">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法定代表人参加投标的，提供法定代表人身份证复印件</w:t>
            </w:r>
          </w:p>
        </w:tc>
      </w:tr>
      <w:tr w14:paraId="117AF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759" w:type="dxa"/>
            <w:vAlign w:val="center"/>
          </w:tcPr>
          <w:p w14:paraId="606F0312">
            <w:pPr>
              <w:widowControl/>
              <w:tabs>
                <w:tab w:val="left" w:pos="3375"/>
              </w:tabs>
              <w:snapToGrid w:val="0"/>
              <w:spacing w:line="340" w:lineRule="exact"/>
              <w:jc w:val="center"/>
              <w:textAlignment w:val="baseline"/>
              <w:rPr>
                <w:rFonts w:ascii="宋体" w:hAnsi="宋体"/>
                <w:lang w:val="en-GB"/>
              </w:rPr>
            </w:pPr>
            <w:r>
              <w:rPr>
                <w:rFonts w:ascii="宋体" w:hAnsi="宋体"/>
                <w:lang w:val="en-GB"/>
              </w:rPr>
              <w:t>3</w:t>
            </w:r>
          </w:p>
        </w:tc>
        <w:tc>
          <w:tcPr>
            <w:tcW w:w="2870" w:type="dxa"/>
            <w:vAlign w:val="center"/>
          </w:tcPr>
          <w:p w14:paraId="30A2FC8D">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法定代表人授权书</w:t>
            </w:r>
          </w:p>
        </w:tc>
        <w:tc>
          <w:tcPr>
            <w:tcW w:w="2988" w:type="dxa"/>
            <w:vAlign w:val="center"/>
          </w:tcPr>
          <w:p w14:paraId="538695DF">
            <w:pPr>
              <w:widowControl/>
              <w:tabs>
                <w:tab w:val="left" w:pos="3375"/>
              </w:tabs>
              <w:snapToGrid w:val="0"/>
              <w:spacing w:line="340" w:lineRule="exact"/>
              <w:jc w:val="center"/>
              <w:textAlignment w:val="baseline"/>
              <w:rPr>
                <w:rFonts w:ascii="宋体" w:hAnsi="宋体"/>
                <w:lang w:val="en-GB"/>
              </w:rPr>
            </w:pPr>
          </w:p>
        </w:tc>
        <w:tc>
          <w:tcPr>
            <w:tcW w:w="1500" w:type="dxa"/>
            <w:vAlign w:val="center"/>
          </w:tcPr>
          <w:p w14:paraId="396B8872">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第  页</w:t>
            </w:r>
          </w:p>
        </w:tc>
        <w:tc>
          <w:tcPr>
            <w:tcW w:w="2578" w:type="dxa"/>
            <w:vAlign w:val="center"/>
          </w:tcPr>
          <w:p w14:paraId="62FFA523">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法定代表人参加投标的可不提供</w:t>
            </w:r>
          </w:p>
        </w:tc>
      </w:tr>
      <w:tr w14:paraId="1E89F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759" w:type="dxa"/>
            <w:vAlign w:val="center"/>
          </w:tcPr>
          <w:p w14:paraId="54D5F96E">
            <w:pPr>
              <w:widowControl/>
              <w:tabs>
                <w:tab w:val="left" w:pos="3375"/>
              </w:tabs>
              <w:snapToGrid w:val="0"/>
              <w:spacing w:line="340" w:lineRule="exact"/>
              <w:jc w:val="center"/>
              <w:textAlignment w:val="baseline"/>
              <w:rPr>
                <w:rFonts w:ascii="宋体" w:hAnsi="宋体"/>
                <w:lang w:val="en-GB"/>
              </w:rPr>
            </w:pPr>
            <w:r>
              <w:rPr>
                <w:rFonts w:ascii="宋体" w:hAnsi="宋体"/>
                <w:lang w:val="en-GB"/>
              </w:rPr>
              <w:t>4</w:t>
            </w:r>
          </w:p>
        </w:tc>
        <w:tc>
          <w:tcPr>
            <w:tcW w:w="2870" w:type="dxa"/>
            <w:vAlign w:val="center"/>
          </w:tcPr>
          <w:p w14:paraId="0634B5F9">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授权代表为投标企业正式人员证明</w:t>
            </w:r>
          </w:p>
        </w:tc>
        <w:tc>
          <w:tcPr>
            <w:tcW w:w="2988" w:type="dxa"/>
            <w:vAlign w:val="center"/>
          </w:tcPr>
          <w:p w14:paraId="12C5E945">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须提供用工合同复印件及</w:t>
            </w:r>
            <w:r>
              <w:rPr>
                <w:rFonts w:ascii="宋体" w:hAnsi="宋体"/>
                <w:lang w:val="en-GB"/>
              </w:rPr>
              <w:t>20</w:t>
            </w:r>
            <w:r>
              <w:rPr>
                <w:rFonts w:hint="eastAsia" w:ascii="宋体" w:hAnsi="宋体"/>
                <w:lang w:val="en-GB"/>
              </w:rPr>
              <w:t>2</w:t>
            </w:r>
            <w:r>
              <w:rPr>
                <w:rFonts w:hint="eastAsia" w:ascii="宋体" w:hAnsi="宋体"/>
                <w:lang w:val="en-US" w:eastAsia="zh-CN"/>
              </w:rPr>
              <w:t>5</w:t>
            </w:r>
            <w:r>
              <w:rPr>
                <w:rFonts w:hint="eastAsia" w:ascii="宋体" w:hAnsi="宋体"/>
                <w:lang w:val="en-GB"/>
              </w:rPr>
              <w:t>年</w:t>
            </w:r>
            <w:r>
              <w:rPr>
                <w:rFonts w:hint="eastAsia" w:ascii="宋体" w:hAnsi="宋体"/>
                <w:lang w:val="en-GB" w:eastAsia="zh-CN"/>
              </w:rPr>
              <w:t>近一个月</w:t>
            </w:r>
            <w:r>
              <w:rPr>
                <w:rFonts w:hint="eastAsia" w:ascii="宋体" w:hAnsi="宋体"/>
                <w:lang w:val="en-GB"/>
              </w:rPr>
              <w:t>为其缴纳的社保证明材料</w:t>
            </w:r>
          </w:p>
        </w:tc>
        <w:tc>
          <w:tcPr>
            <w:tcW w:w="1500" w:type="dxa"/>
            <w:vAlign w:val="center"/>
          </w:tcPr>
          <w:p w14:paraId="6CEC93FE">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第  页</w:t>
            </w:r>
          </w:p>
        </w:tc>
        <w:tc>
          <w:tcPr>
            <w:tcW w:w="2578" w:type="dxa"/>
            <w:vAlign w:val="center"/>
          </w:tcPr>
          <w:p w14:paraId="15E17602">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法定代表人参加投标的可不提供</w:t>
            </w:r>
          </w:p>
        </w:tc>
      </w:tr>
      <w:tr w14:paraId="2BFD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59" w:type="dxa"/>
            <w:vAlign w:val="center"/>
          </w:tcPr>
          <w:p w14:paraId="2B667F79">
            <w:pPr>
              <w:widowControl/>
              <w:tabs>
                <w:tab w:val="left" w:pos="3375"/>
              </w:tabs>
              <w:snapToGrid w:val="0"/>
              <w:spacing w:line="340" w:lineRule="exact"/>
              <w:jc w:val="center"/>
              <w:textAlignment w:val="baseline"/>
              <w:rPr>
                <w:rFonts w:ascii="宋体" w:hAnsi="宋体"/>
                <w:lang w:val="en-GB"/>
              </w:rPr>
            </w:pPr>
            <w:r>
              <w:rPr>
                <w:rFonts w:ascii="宋体" w:hAnsi="宋体"/>
                <w:lang w:val="en-GB"/>
              </w:rPr>
              <w:t>5</w:t>
            </w:r>
          </w:p>
        </w:tc>
        <w:tc>
          <w:tcPr>
            <w:tcW w:w="2870" w:type="dxa"/>
            <w:vAlign w:val="center"/>
          </w:tcPr>
          <w:p w14:paraId="7F77C5E1">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诚信承诺函</w:t>
            </w:r>
          </w:p>
        </w:tc>
        <w:tc>
          <w:tcPr>
            <w:tcW w:w="2988" w:type="dxa"/>
            <w:vAlign w:val="center"/>
          </w:tcPr>
          <w:p w14:paraId="3C044C06">
            <w:pPr>
              <w:widowControl/>
              <w:tabs>
                <w:tab w:val="left" w:pos="3375"/>
              </w:tabs>
              <w:snapToGrid w:val="0"/>
              <w:spacing w:line="340" w:lineRule="exact"/>
              <w:jc w:val="center"/>
              <w:textAlignment w:val="baseline"/>
              <w:rPr>
                <w:rFonts w:ascii="宋体" w:hAnsi="宋体"/>
                <w:lang w:val="en-GB"/>
              </w:rPr>
            </w:pPr>
          </w:p>
        </w:tc>
        <w:tc>
          <w:tcPr>
            <w:tcW w:w="1500" w:type="dxa"/>
            <w:vAlign w:val="center"/>
          </w:tcPr>
          <w:p w14:paraId="075B3C38">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第  页</w:t>
            </w:r>
          </w:p>
        </w:tc>
        <w:tc>
          <w:tcPr>
            <w:tcW w:w="2578" w:type="dxa"/>
            <w:vAlign w:val="center"/>
          </w:tcPr>
          <w:p w14:paraId="3AD1FA96">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见附件</w:t>
            </w:r>
          </w:p>
        </w:tc>
      </w:tr>
      <w:tr w14:paraId="037E4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9" w:type="dxa"/>
            <w:vAlign w:val="center"/>
          </w:tcPr>
          <w:p w14:paraId="65CA1559">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6</w:t>
            </w:r>
          </w:p>
        </w:tc>
        <w:tc>
          <w:tcPr>
            <w:tcW w:w="2870" w:type="dxa"/>
            <w:vAlign w:val="center"/>
          </w:tcPr>
          <w:p w14:paraId="25456255">
            <w:pPr>
              <w:widowControl/>
              <w:tabs>
                <w:tab w:val="left" w:pos="3375"/>
              </w:tabs>
              <w:snapToGrid w:val="0"/>
              <w:spacing w:line="340" w:lineRule="exact"/>
              <w:jc w:val="center"/>
              <w:textAlignment w:val="baseline"/>
              <w:rPr>
                <w:rFonts w:ascii="宋体" w:hAnsi="宋体"/>
                <w:lang w:val="en-GB"/>
              </w:rPr>
            </w:pPr>
            <w:r>
              <w:rPr>
                <w:rFonts w:hint="eastAsia" w:ascii="宋体" w:hAnsi="宋体" w:cs="宋体"/>
                <w:szCs w:val="21"/>
              </w:rPr>
              <w:t>营业执照</w:t>
            </w:r>
          </w:p>
        </w:tc>
        <w:tc>
          <w:tcPr>
            <w:tcW w:w="2988" w:type="dxa"/>
            <w:vAlign w:val="center"/>
          </w:tcPr>
          <w:p w14:paraId="43F4B2F9">
            <w:pPr>
              <w:widowControl/>
              <w:tabs>
                <w:tab w:val="left" w:pos="3375"/>
              </w:tabs>
              <w:snapToGrid w:val="0"/>
              <w:spacing w:line="340" w:lineRule="exact"/>
              <w:jc w:val="center"/>
              <w:textAlignment w:val="baseline"/>
              <w:rPr>
                <w:rFonts w:ascii="宋体" w:hAnsi="宋体"/>
                <w:lang w:val="en-GB"/>
              </w:rPr>
            </w:pPr>
          </w:p>
        </w:tc>
        <w:tc>
          <w:tcPr>
            <w:tcW w:w="1500" w:type="dxa"/>
            <w:vAlign w:val="center"/>
          </w:tcPr>
          <w:p w14:paraId="34E5C848">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第  页</w:t>
            </w:r>
          </w:p>
        </w:tc>
        <w:tc>
          <w:tcPr>
            <w:tcW w:w="2578" w:type="dxa"/>
            <w:vAlign w:val="center"/>
          </w:tcPr>
          <w:p w14:paraId="7B1E5FA0">
            <w:pPr>
              <w:widowControl/>
              <w:tabs>
                <w:tab w:val="left" w:pos="3375"/>
              </w:tabs>
              <w:snapToGrid w:val="0"/>
              <w:spacing w:line="340" w:lineRule="exact"/>
              <w:jc w:val="center"/>
              <w:textAlignment w:val="baseline"/>
              <w:rPr>
                <w:rFonts w:ascii="宋体" w:hAnsi="宋体"/>
                <w:lang w:val="en-GB"/>
              </w:rPr>
            </w:pPr>
          </w:p>
        </w:tc>
      </w:tr>
      <w:tr w14:paraId="03741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9" w:type="dxa"/>
            <w:vAlign w:val="center"/>
          </w:tcPr>
          <w:p w14:paraId="29ADE380">
            <w:pPr>
              <w:widowControl/>
              <w:tabs>
                <w:tab w:val="left" w:pos="3375"/>
              </w:tabs>
              <w:snapToGrid w:val="0"/>
              <w:spacing w:line="340" w:lineRule="exact"/>
              <w:jc w:val="center"/>
              <w:textAlignment w:val="baseline"/>
              <w:rPr>
                <w:rFonts w:hint="eastAsia" w:ascii="宋体" w:hAnsi="宋体" w:eastAsia="宋体"/>
                <w:lang w:val="en-US" w:eastAsia="zh-CN"/>
              </w:rPr>
            </w:pPr>
            <w:r>
              <w:rPr>
                <w:rFonts w:hint="eastAsia" w:ascii="宋体" w:hAnsi="宋体"/>
                <w:lang w:val="en-US" w:eastAsia="zh-CN"/>
              </w:rPr>
              <w:t>7</w:t>
            </w:r>
          </w:p>
        </w:tc>
        <w:tc>
          <w:tcPr>
            <w:tcW w:w="2870" w:type="dxa"/>
            <w:vAlign w:val="center"/>
          </w:tcPr>
          <w:p w14:paraId="0FC6B796">
            <w:pPr>
              <w:widowControl/>
              <w:tabs>
                <w:tab w:val="left" w:pos="3375"/>
              </w:tabs>
              <w:snapToGrid w:val="0"/>
              <w:spacing w:line="340" w:lineRule="exact"/>
              <w:jc w:val="center"/>
              <w:textAlignment w:val="baseline"/>
              <w:rPr>
                <w:rFonts w:hint="eastAsia" w:ascii="宋体" w:hAnsi="宋体" w:cs="宋体"/>
                <w:szCs w:val="21"/>
              </w:rPr>
            </w:pPr>
            <w:r>
              <w:rPr>
                <w:rFonts w:hint="eastAsia" w:ascii="宋体" w:hAnsi="宋体" w:cs="宋体"/>
                <w:szCs w:val="21"/>
              </w:rPr>
              <w:t>满足《中华人民共和国政府采购法》第二十二条规定</w:t>
            </w:r>
          </w:p>
        </w:tc>
        <w:tc>
          <w:tcPr>
            <w:tcW w:w="2988" w:type="dxa"/>
            <w:vAlign w:val="center"/>
          </w:tcPr>
          <w:p w14:paraId="02F40E72">
            <w:pPr>
              <w:widowControl/>
              <w:tabs>
                <w:tab w:val="left" w:pos="3375"/>
              </w:tabs>
              <w:snapToGrid w:val="0"/>
              <w:spacing w:line="340" w:lineRule="exact"/>
              <w:jc w:val="center"/>
              <w:textAlignment w:val="baseline"/>
              <w:rPr>
                <w:rFonts w:ascii="宋体" w:hAnsi="宋体"/>
                <w:lang w:val="en-GB"/>
              </w:rPr>
            </w:pPr>
          </w:p>
        </w:tc>
        <w:tc>
          <w:tcPr>
            <w:tcW w:w="1500" w:type="dxa"/>
            <w:vAlign w:val="center"/>
          </w:tcPr>
          <w:p w14:paraId="002794FE">
            <w:pPr>
              <w:widowControl/>
              <w:tabs>
                <w:tab w:val="left" w:pos="3375"/>
              </w:tabs>
              <w:snapToGrid w:val="0"/>
              <w:spacing w:line="340" w:lineRule="exact"/>
              <w:jc w:val="center"/>
              <w:textAlignment w:val="baseline"/>
              <w:rPr>
                <w:rFonts w:hint="eastAsia" w:ascii="宋体" w:hAnsi="宋体"/>
                <w:lang w:val="en-GB"/>
              </w:rPr>
            </w:pPr>
            <w:r>
              <w:rPr>
                <w:rFonts w:hint="eastAsia" w:ascii="宋体" w:hAnsi="宋体"/>
                <w:lang w:val="en-GB"/>
              </w:rPr>
              <w:t>第  页</w:t>
            </w:r>
          </w:p>
        </w:tc>
        <w:tc>
          <w:tcPr>
            <w:tcW w:w="2578" w:type="dxa"/>
            <w:vAlign w:val="center"/>
          </w:tcPr>
          <w:p w14:paraId="3B1C584B">
            <w:pPr>
              <w:widowControl/>
              <w:tabs>
                <w:tab w:val="left" w:pos="3375"/>
              </w:tabs>
              <w:snapToGrid w:val="0"/>
              <w:spacing w:line="340" w:lineRule="exact"/>
              <w:jc w:val="center"/>
              <w:textAlignment w:val="baseline"/>
              <w:rPr>
                <w:rFonts w:ascii="宋体" w:hAnsi="宋体"/>
                <w:lang w:val="en-GB"/>
              </w:rPr>
            </w:pPr>
            <w:r>
              <w:rPr>
                <w:rFonts w:hint="eastAsia" w:ascii="宋体" w:hAnsi="宋体" w:cs="宋体"/>
                <w:szCs w:val="21"/>
              </w:rPr>
              <w:t>见附件</w:t>
            </w:r>
          </w:p>
        </w:tc>
      </w:tr>
      <w:tr w14:paraId="2346A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9" w:type="dxa"/>
            <w:vAlign w:val="center"/>
          </w:tcPr>
          <w:p w14:paraId="74B82146">
            <w:pPr>
              <w:widowControl/>
              <w:tabs>
                <w:tab w:val="left" w:pos="3375"/>
              </w:tabs>
              <w:snapToGrid w:val="0"/>
              <w:spacing w:line="340" w:lineRule="exact"/>
              <w:jc w:val="center"/>
              <w:textAlignment w:val="baseline"/>
              <w:rPr>
                <w:rFonts w:hint="eastAsia" w:ascii="宋体" w:hAnsi="宋体" w:eastAsia="宋体"/>
                <w:lang w:val="en-GB" w:eastAsia="zh-CN"/>
              </w:rPr>
            </w:pPr>
            <w:r>
              <w:rPr>
                <w:rFonts w:hint="eastAsia" w:ascii="宋体" w:hAnsi="宋体"/>
                <w:lang w:val="en-US" w:eastAsia="zh-CN"/>
              </w:rPr>
              <w:t>8</w:t>
            </w:r>
          </w:p>
        </w:tc>
        <w:tc>
          <w:tcPr>
            <w:tcW w:w="2870" w:type="dxa"/>
            <w:vAlign w:val="center"/>
          </w:tcPr>
          <w:p w14:paraId="1A38CAD3">
            <w:pPr>
              <w:widowControl/>
              <w:tabs>
                <w:tab w:val="left" w:pos="3375"/>
              </w:tabs>
              <w:snapToGrid w:val="0"/>
              <w:spacing w:line="340" w:lineRule="exact"/>
              <w:jc w:val="center"/>
              <w:textAlignment w:val="baseline"/>
              <w:rPr>
                <w:rFonts w:ascii="宋体" w:hAnsi="宋体" w:cs="宋体"/>
              </w:rPr>
            </w:pPr>
            <w:r>
              <w:rPr>
                <w:rFonts w:hint="eastAsia" w:ascii="宋体" w:hAnsi="宋体"/>
                <w:lang w:val="en-GB"/>
              </w:rPr>
              <w:t>投标供应商其他资格要求</w:t>
            </w:r>
          </w:p>
        </w:tc>
        <w:tc>
          <w:tcPr>
            <w:tcW w:w="2988" w:type="dxa"/>
            <w:vAlign w:val="center"/>
          </w:tcPr>
          <w:p w14:paraId="54B467C1">
            <w:pPr>
              <w:tabs>
                <w:tab w:val="left" w:pos="3375"/>
              </w:tabs>
              <w:autoSpaceDE w:val="0"/>
              <w:autoSpaceDN w:val="0"/>
              <w:adjustRightInd w:val="0"/>
              <w:snapToGrid w:val="0"/>
              <w:jc w:val="center"/>
              <w:rPr>
                <w:rFonts w:ascii="宋体" w:hAnsi="宋体" w:cs="宋体"/>
                <w:szCs w:val="21"/>
              </w:rPr>
            </w:pPr>
          </w:p>
        </w:tc>
        <w:tc>
          <w:tcPr>
            <w:tcW w:w="1500" w:type="dxa"/>
            <w:vAlign w:val="center"/>
          </w:tcPr>
          <w:p w14:paraId="210F5E04">
            <w:pPr>
              <w:tabs>
                <w:tab w:val="left" w:pos="3375"/>
              </w:tabs>
              <w:autoSpaceDE w:val="0"/>
              <w:autoSpaceDN w:val="0"/>
              <w:adjustRightInd w:val="0"/>
              <w:snapToGrid w:val="0"/>
              <w:jc w:val="center"/>
              <w:rPr>
                <w:rFonts w:ascii="宋体" w:hAnsi="宋体"/>
                <w:szCs w:val="21"/>
              </w:rPr>
            </w:pPr>
            <w:r>
              <w:rPr>
                <w:rFonts w:hint="eastAsia" w:ascii="宋体" w:hAnsi="宋体"/>
                <w:lang w:val="en-GB"/>
              </w:rPr>
              <w:t>第  页</w:t>
            </w:r>
          </w:p>
        </w:tc>
        <w:tc>
          <w:tcPr>
            <w:tcW w:w="2578" w:type="dxa"/>
            <w:vAlign w:val="center"/>
          </w:tcPr>
          <w:p w14:paraId="4A75FCC8">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具体要求详见招标公告</w:t>
            </w:r>
          </w:p>
        </w:tc>
      </w:tr>
      <w:tr w14:paraId="11E18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9" w:type="dxa"/>
            <w:vAlign w:val="center"/>
          </w:tcPr>
          <w:p w14:paraId="31C79C24">
            <w:pPr>
              <w:widowControl/>
              <w:tabs>
                <w:tab w:val="left" w:pos="3375"/>
              </w:tabs>
              <w:snapToGrid w:val="0"/>
              <w:spacing w:line="340" w:lineRule="exact"/>
              <w:jc w:val="center"/>
              <w:textAlignment w:val="baseline"/>
              <w:rPr>
                <w:rFonts w:hint="default" w:ascii="宋体" w:hAnsi="宋体"/>
                <w:lang w:val="en-US" w:eastAsia="zh-CN"/>
              </w:rPr>
            </w:pPr>
            <w:r>
              <w:rPr>
                <w:rFonts w:hint="eastAsia" w:ascii="宋体" w:hAnsi="宋体"/>
                <w:lang w:val="en-US" w:eastAsia="zh-CN"/>
              </w:rPr>
              <w:t>9</w:t>
            </w:r>
          </w:p>
        </w:tc>
        <w:tc>
          <w:tcPr>
            <w:tcW w:w="2870" w:type="dxa"/>
            <w:vAlign w:val="center"/>
          </w:tcPr>
          <w:p w14:paraId="6FC0FA3D">
            <w:pPr>
              <w:widowControl/>
              <w:tabs>
                <w:tab w:val="left" w:pos="3375"/>
              </w:tabs>
              <w:snapToGrid w:val="0"/>
              <w:spacing w:line="340" w:lineRule="exact"/>
              <w:jc w:val="center"/>
              <w:textAlignment w:val="baseline"/>
              <w:rPr>
                <w:rFonts w:hint="eastAsia" w:ascii="宋体" w:hAnsi="宋体"/>
                <w:lang w:val="en-GB"/>
              </w:rPr>
            </w:pPr>
            <w:r>
              <w:rPr>
                <w:rFonts w:hint="eastAsia" w:ascii="宋体" w:hAnsi="宋体"/>
                <w:szCs w:val="21"/>
              </w:rPr>
              <w:t>未被“信用中国”网站列入失信被执行人、重大税收违法案件当事人名单、政府采购严重失信行为记录名单</w:t>
            </w:r>
          </w:p>
        </w:tc>
        <w:tc>
          <w:tcPr>
            <w:tcW w:w="2988" w:type="dxa"/>
            <w:vAlign w:val="center"/>
          </w:tcPr>
          <w:p w14:paraId="7E25360E">
            <w:pPr>
              <w:tabs>
                <w:tab w:val="left" w:pos="3375"/>
              </w:tabs>
              <w:autoSpaceDE w:val="0"/>
              <w:autoSpaceDN w:val="0"/>
              <w:adjustRightInd w:val="0"/>
              <w:snapToGrid w:val="0"/>
              <w:jc w:val="center"/>
              <w:rPr>
                <w:rFonts w:ascii="宋体" w:hAnsi="宋体" w:cs="宋体"/>
                <w:szCs w:val="21"/>
              </w:rPr>
            </w:pPr>
            <w:r>
              <w:rPr>
                <w:rFonts w:hint="eastAsia" w:ascii="宋体" w:hAnsi="宋体"/>
                <w:szCs w:val="21"/>
              </w:rPr>
              <w:t>未被“信用中国”网站列入失信被执行人、重大税收违法案件当事人名单、政府采购严重失信行为记录名单（提供网站截图）</w:t>
            </w:r>
          </w:p>
        </w:tc>
        <w:tc>
          <w:tcPr>
            <w:tcW w:w="1500" w:type="dxa"/>
            <w:vAlign w:val="center"/>
          </w:tcPr>
          <w:p w14:paraId="13BC6639">
            <w:pPr>
              <w:tabs>
                <w:tab w:val="left" w:pos="3375"/>
              </w:tabs>
              <w:autoSpaceDE w:val="0"/>
              <w:autoSpaceDN w:val="0"/>
              <w:adjustRightInd w:val="0"/>
              <w:snapToGrid w:val="0"/>
              <w:jc w:val="center"/>
              <w:rPr>
                <w:rFonts w:hint="eastAsia" w:ascii="宋体" w:hAnsi="宋体"/>
                <w:lang w:val="en-GB"/>
              </w:rPr>
            </w:pPr>
            <w:r>
              <w:rPr>
                <w:rFonts w:hint="eastAsia" w:ascii="宋体" w:hAnsi="宋体"/>
                <w:lang w:val="en-GB"/>
              </w:rPr>
              <w:t>第  页</w:t>
            </w:r>
          </w:p>
        </w:tc>
        <w:tc>
          <w:tcPr>
            <w:tcW w:w="2578" w:type="dxa"/>
            <w:vAlign w:val="center"/>
          </w:tcPr>
          <w:p w14:paraId="4294FA64">
            <w:pPr>
              <w:tabs>
                <w:tab w:val="left" w:pos="3375"/>
              </w:tabs>
              <w:autoSpaceDE w:val="0"/>
              <w:autoSpaceDN w:val="0"/>
              <w:adjustRightInd w:val="0"/>
              <w:snapToGrid w:val="0"/>
              <w:jc w:val="center"/>
              <w:rPr>
                <w:rFonts w:hint="eastAsia" w:ascii="宋体" w:hAnsi="宋体" w:cs="宋体"/>
                <w:szCs w:val="21"/>
              </w:rPr>
            </w:pPr>
          </w:p>
        </w:tc>
      </w:tr>
      <w:tr w14:paraId="2B2F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9" w:type="dxa"/>
            <w:vAlign w:val="center"/>
          </w:tcPr>
          <w:p w14:paraId="575DA49D">
            <w:pPr>
              <w:widowControl/>
              <w:tabs>
                <w:tab w:val="left" w:pos="3375"/>
              </w:tabs>
              <w:snapToGrid w:val="0"/>
              <w:spacing w:line="340" w:lineRule="exact"/>
              <w:jc w:val="center"/>
              <w:textAlignment w:val="baseline"/>
              <w:rPr>
                <w:rFonts w:hint="default" w:ascii="宋体" w:hAnsi="宋体" w:eastAsia="宋体"/>
                <w:lang w:val="en-US" w:eastAsia="zh-CN"/>
              </w:rPr>
            </w:pPr>
            <w:r>
              <w:rPr>
                <w:rFonts w:hint="eastAsia" w:ascii="宋体" w:hAnsi="宋体"/>
                <w:lang w:val="en-US" w:eastAsia="zh-CN"/>
              </w:rPr>
              <w:t>10</w:t>
            </w:r>
          </w:p>
        </w:tc>
        <w:tc>
          <w:tcPr>
            <w:tcW w:w="2870" w:type="dxa"/>
            <w:vAlign w:val="center"/>
          </w:tcPr>
          <w:p w14:paraId="14FB2913">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投标人认为需要提交的其他资料</w:t>
            </w:r>
          </w:p>
        </w:tc>
        <w:tc>
          <w:tcPr>
            <w:tcW w:w="2988" w:type="dxa"/>
            <w:vAlign w:val="center"/>
          </w:tcPr>
          <w:p w14:paraId="0B3A5A3E">
            <w:pPr>
              <w:widowControl/>
              <w:spacing w:line="300" w:lineRule="exact"/>
              <w:textAlignment w:val="baseline"/>
              <w:rPr>
                <w:rFonts w:ascii="宋体" w:hAnsi="宋体"/>
                <w:lang w:val="en-GB"/>
              </w:rPr>
            </w:pPr>
          </w:p>
        </w:tc>
        <w:tc>
          <w:tcPr>
            <w:tcW w:w="1500" w:type="dxa"/>
            <w:vAlign w:val="center"/>
          </w:tcPr>
          <w:p w14:paraId="70B983C1">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第  页</w:t>
            </w:r>
          </w:p>
        </w:tc>
        <w:tc>
          <w:tcPr>
            <w:tcW w:w="2578" w:type="dxa"/>
            <w:vAlign w:val="center"/>
          </w:tcPr>
          <w:p w14:paraId="6A194E58">
            <w:pPr>
              <w:widowControl/>
              <w:tabs>
                <w:tab w:val="left" w:pos="3375"/>
              </w:tabs>
              <w:snapToGrid w:val="0"/>
              <w:spacing w:line="340" w:lineRule="exact"/>
              <w:jc w:val="center"/>
              <w:textAlignment w:val="baseline"/>
              <w:rPr>
                <w:rFonts w:ascii="宋体" w:hAnsi="宋体"/>
                <w:lang w:val="en-GB"/>
              </w:rPr>
            </w:pPr>
          </w:p>
        </w:tc>
      </w:tr>
      <w:tr w14:paraId="7E73D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759" w:type="dxa"/>
            <w:vAlign w:val="center"/>
          </w:tcPr>
          <w:p w14:paraId="7F68BC91">
            <w:pPr>
              <w:widowControl/>
              <w:tabs>
                <w:tab w:val="left" w:pos="3375"/>
              </w:tabs>
              <w:snapToGrid w:val="0"/>
              <w:spacing w:line="340" w:lineRule="exact"/>
              <w:jc w:val="center"/>
              <w:textAlignment w:val="baseline"/>
              <w:rPr>
                <w:rFonts w:hint="eastAsia" w:ascii="宋体" w:hAnsi="宋体" w:eastAsia="宋体"/>
                <w:lang w:val="en-US" w:eastAsia="zh-CN"/>
              </w:rPr>
            </w:pPr>
            <w:r>
              <w:rPr>
                <w:rFonts w:hint="eastAsia" w:ascii="宋体" w:hAnsi="宋体"/>
              </w:rPr>
              <w:t>1</w:t>
            </w:r>
            <w:r>
              <w:rPr>
                <w:rFonts w:hint="eastAsia" w:ascii="宋体" w:hAnsi="宋体"/>
                <w:lang w:val="en-US" w:eastAsia="zh-CN"/>
              </w:rPr>
              <w:t>1</w:t>
            </w:r>
          </w:p>
        </w:tc>
        <w:tc>
          <w:tcPr>
            <w:tcW w:w="9936" w:type="dxa"/>
            <w:gridSpan w:val="4"/>
            <w:vAlign w:val="center"/>
          </w:tcPr>
          <w:p w14:paraId="5DB5D170">
            <w:pPr>
              <w:widowControl/>
              <w:tabs>
                <w:tab w:val="left" w:pos="3375"/>
              </w:tabs>
              <w:snapToGrid w:val="0"/>
              <w:spacing w:line="340" w:lineRule="exact"/>
              <w:jc w:val="center"/>
              <w:textAlignment w:val="baseline"/>
              <w:rPr>
                <w:rFonts w:ascii="宋体" w:hAnsi="宋体"/>
                <w:lang w:val="en-GB"/>
              </w:rPr>
            </w:pPr>
            <w:r>
              <w:rPr>
                <w:rFonts w:hint="eastAsia" w:ascii="宋体" w:hAnsi="宋体"/>
                <w:lang w:val="en-GB"/>
              </w:rPr>
              <w:t>开标一览表（一式三份）（单独密封）（</w:t>
            </w:r>
            <w:r>
              <w:rPr>
                <w:rFonts w:ascii="宋体" w:hAnsi="宋体"/>
                <w:lang w:val="en-GB"/>
              </w:rPr>
              <w:t>格式</w:t>
            </w:r>
            <w:r>
              <w:rPr>
                <w:rFonts w:hint="eastAsia" w:ascii="宋体" w:hAnsi="宋体"/>
                <w:lang w:val="en-GB"/>
              </w:rPr>
              <w:t>见附件）</w:t>
            </w:r>
          </w:p>
        </w:tc>
      </w:tr>
    </w:tbl>
    <w:p w14:paraId="21CAB26C">
      <w:pPr>
        <w:widowControl/>
        <w:spacing w:line="340" w:lineRule="exact"/>
        <w:textAlignment w:val="baseline"/>
        <w:rPr>
          <w:rFonts w:ascii="楷体_GB2312" w:hAnsi="宋体" w:eastAsia="楷体_GB2312"/>
          <w:sz w:val="28"/>
        </w:rPr>
      </w:pPr>
    </w:p>
    <w:p w14:paraId="70EA63FC">
      <w:pPr>
        <w:widowControl/>
        <w:spacing w:line="340" w:lineRule="exact"/>
        <w:textAlignment w:val="baseline"/>
        <w:rPr>
          <w:rFonts w:ascii="楷体_GB2312" w:hAnsi="宋体" w:eastAsia="楷体_GB2312"/>
          <w:sz w:val="28"/>
        </w:rPr>
      </w:pPr>
      <w:r>
        <w:rPr>
          <w:rFonts w:hint="eastAsia" w:ascii="楷体_GB2312" w:hAnsi="宋体" w:eastAsia="楷体_GB2312"/>
          <w:sz w:val="28"/>
        </w:rPr>
        <w:t>单位名称（公章）                  法定代表人或被授权人（签字）</w:t>
      </w:r>
    </w:p>
    <w:p w14:paraId="68F1B1AE">
      <w:pPr>
        <w:widowControl/>
        <w:spacing w:line="340" w:lineRule="exact"/>
        <w:ind w:firstLine="5320" w:firstLineChars="1900"/>
        <w:textAlignment w:val="baseline"/>
        <w:rPr>
          <w:rFonts w:ascii="楷体_GB2312" w:hAnsi="宋体" w:eastAsia="楷体_GB2312"/>
          <w:sz w:val="28"/>
        </w:rPr>
      </w:pPr>
    </w:p>
    <w:p w14:paraId="6F5B3D8C">
      <w:pPr>
        <w:widowControl/>
        <w:spacing w:line="340" w:lineRule="exact"/>
        <w:ind w:firstLine="5320" w:firstLineChars="1900"/>
        <w:textAlignment w:val="baseline"/>
        <w:rPr>
          <w:rFonts w:ascii="楷体_GB2312" w:hAnsi="宋体" w:eastAsia="楷体_GB2312"/>
          <w:sz w:val="28"/>
        </w:rPr>
      </w:pPr>
      <w:r>
        <w:rPr>
          <w:rFonts w:hint="eastAsia" w:ascii="楷体_GB2312" w:hAnsi="宋体" w:eastAsia="楷体_GB2312"/>
          <w:sz w:val="28"/>
        </w:rPr>
        <w:t>年  月  日</w:t>
      </w:r>
    </w:p>
    <w:p w14:paraId="691EDC14">
      <w:pPr>
        <w:numPr>
          <w:ilvl w:val="0"/>
          <w:numId w:val="2"/>
        </w:numPr>
        <w:rPr>
          <w:rFonts w:ascii="宋体" w:hAnsi="宋体" w:cs="宋体"/>
          <w:szCs w:val="21"/>
          <w:lang w:val="en-GB"/>
        </w:rPr>
      </w:pPr>
      <w:r>
        <w:rPr>
          <w:rFonts w:hint="eastAsia" w:ascii="宋体" w:hAnsi="宋体" w:cs="宋体"/>
          <w:szCs w:val="21"/>
          <w:lang w:val="en-GB"/>
        </w:rPr>
        <w:t>投标资料目录装订于投标文件内的第</w:t>
      </w:r>
      <w:r>
        <w:rPr>
          <w:rFonts w:ascii="宋体" w:hAnsi="宋体" w:cs="宋体"/>
          <w:szCs w:val="21"/>
          <w:lang w:val="en-GB"/>
        </w:rPr>
        <w:t>1</w:t>
      </w:r>
      <w:r>
        <w:rPr>
          <w:rFonts w:hint="eastAsia" w:ascii="宋体" w:hAnsi="宋体" w:cs="宋体"/>
          <w:szCs w:val="21"/>
          <w:lang w:val="en-GB"/>
        </w:rPr>
        <w:t>页。</w:t>
      </w:r>
    </w:p>
    <w:p w14:paraId="6E4D19E3">
      <w:pPr>
        <w:numPr>
          <w:ilvl w:val="0"/>
          <w:numId w:val="2"/>
        </w:numPr>
        <w:rPr>
          <w:rFonts w:ascii="宋体" w:hAnsi="宋体"/>
        </w:rPr>
      </w:pPr>
      <w:r>
        <w:rPr>
          <w:rFonts w:hint="eastAsia" w:ascii="宋体" w:hAnsi="宋体" w:cs="宋体"/>
          <w:szCs w:val="21"/>
        </w:rPr>
        <w:t>《授权书》及相关《</w:t>
      </w:r>
      <w:r>
        <w:rPr>
          <w:rFonts w:hint="eastAsia" w:ascii="宋体" w:hAnsi="宋体" w:cs="宋体"/>
          <w:szCs w:val="21"/>
          <w:lang w:val="en-GB"/>
        </w:rPr>
        <w:t>承诺函》、《开标一览表》等格</w:t>
      </w:r>
      <w:r>
        <w:rPr>
          <w:rFonts w:hint="eastAsia" w:ascii="宋体" w:hAnsi="宋体" w:cs="宋体"/>
          <w:szCs w:val="21"/>
        </w:rPr>
        <w:t>式详见附件。</w:t>
      </w:r>
    </w:p>
    <w:p w14:paraId="28337223">
      <w:pPr>
        <w:numPr>
          <w:ilvl w:val="0"/>
          <w:numId w:val="2"/>
        </w:numPr>
        <w:rPr>
          <w:rFonts w:ascii="宋体" w:hAnsi="宋体"/>
        </w:rPr>
      </w:pPr>
      <w:r>
        <w:rPr>
          <w:rFonts w:hint="eastAsia" w:ascii="宋体" w:hAnsi="宋体" w:cs="宋体"/>
          <w:kern w:val="0"/>
          <w:szCs w:val="21"/>
        </w:rPr>
        <w:t>提供复印件的须携带原件备查。</w:t>
      </w:r>
    </w:p>
    <w:p w14:paraId="3F6A2C61">
      <w:pPr>
        <w:keepNext/>
        <w:keepLines/>
        <w:spacing w:before="120" w:after="120"/>
        <w:outlineLvl w:val="1"/>
        <w:rPr>
          <w:rFonts w:ascii="黑体" w:hAnsi="黑体" w:eastAsia="黑体"/>
          <w:b/>
          <w:sz w:val="24"/>
          <w:szCs w:val="24"/>
        </w:rPr>
      </w:pPr>
      <w:r>
        <w:rPr>
          <w:rFonts w:ascii="黑体" w:hAnsi="Times New Roman" w:eastAsia="黑体"/>
          <w:sz w:val="24"/>
        </w:rPr>
        <w:br w:type="page"/>
      </w:r>
      <w:r>
        <w:rPr>
          <w:rFonts w:hint="eastAsia" w:ascii="黑体" w:hAnsi="黑体" w:eastAsia="黑体"/>
          <w:b/>
          <w:sz w:val="24"/>
          <w:szCs w:val="24"/>
        </w:rPr>
        <w:t>附件：</w:t>
      </w:r>
    </w:p>
    <w:bookmarkEnd w:id="40"/>
    <w:bookmarkEnd w:id="41"/>
    <w:bookmarkEnd w:id="42"/>
    <w:bookmarkEnd w:id="43"/>
    <w:p w14:paraId="29E7A72A">
      <w:pPr>
        <w:keepNext/>
        <w:keepLines/>
        <w:widowControl/>
        <w:jc w:val="center"/>
        <w:textAlignment w:val="baseline"/>
        <w:rPr>
          <w:rFonts w:ascii="黑体" w:hAnsi="Arial" w:eastAsia="黑体"/>
          <w:b/>
          <w:sz w:val="30"/>
          <w:lang w:val="en-GB"/>
        </w:rPr>
      </w:pPr>
      <w:r>
        <w:rPr>
          <w:rFonts w:hint="eastAsia" w:ascii="黑体" w:hAnsi="黑体" w:eastAsia="黑体"/>
          <w:b/>
          <w:sz w:val="30"/>
          <w:lang w:val="en-GB"/>
        </w:rPr>
        <w:t>投标承诺函</w:t>
      </w:r>
    </w:p>
    <w:p w14:paraId="6E863F66">
      <w:pPr>
        <w:widowControl/>
        <w:jc w:val="left"/>
        <w:textAlignment w:val="baseline"/>
        <w:rPr>
          <w:rFonts w:ascii="宋体" w:hAnsi="宋体"/>
          <w:spacing w:val="8"/>
          <w:kern w:val="0"/>
          <w:sz w:val="28"/>
          <w:u w:val="single"/>
        </w:rPr>
      </w:pPr>
      <w:r>
        <w:rPr>
          <w:rFonts w:hint="eastAsia" w:ascii="宋体" w:hAnsi="宋体"/>
          <w:spacing w:val="8"/>
          <w:kern w:val="0"/>
          <w:sz w:val="28"/>
          <w:u w:val="single"/>
          <w:lang w:eastAsia="zh-CN"/>
        </w:rPr>
        <w:t>南通市海门生态环境局</w:t>
      </w:r>
      <w:r>
        <w:rPr>
          <w:rFonts w:hint="eastAsia" w:ascii="宋体" w:hAnsi="宋体"/>
          <w:spacing w:val="8"/>
          <w:kern w:val="0"/>
          <w:sz w:val="28"/>
          <w:u w:val="single"/>
        </w:rPr>
        <w:t>：</w:t>
      </w:r>
    </w:p>
    <w:p w14:paraId="27FC105D">
      <w:pPr>
        <w:widowControl/>
        <w:spacing w:line="520" w:lineRule="exact"/>
        <w:ind w:firstLine="560" w:firstLineChars="200"/>
        <w:textAlignment w:val="baseline"/>
        <w:rPr>
          <w:rFonts w:ascii="宋体" w:hAnsi="Times New Roman"/>
          <w:sz w:val="28"/>
        </w:rPr>
      </w:pPr>
      <w:r>
        <w:rPr>
          <w:rFonts w:hint="eastAsia" w:ascii="宋体" w:hAnsi="宋体"/>
          <w:sz w:val="28"/>
        </w:rPr>
        <w:t>依据贵单位（</w:t>
      </w:r>
      <w:r>
        <w:rPr>
          <w:rFonts w:hint="eastAsia" w:ascii="宋体" w:hAnsi="宋体"/>
        </w:rPr>
        <w:t>采购项目名称</w:t>
      </w:r>
      <w:r>
        <w:rPr>
          <w:rFonts w:ascii="宋体" w:hAnsi="宋体"/>
          <w:sz w:val="28"/>
        </w:rPr>
        <w:t>)</w:t>
      </w:r>
      <w:r>
        <w:rPr>
          <w:rFonts w:hint="eastAsia" w:ascii="宋体" w:hAnsi="宋体"/>
          <w:sz w:val="28"/>
        </w:rPr>
        <w:t>项目招标采购的邀请，我方授权（姓名）（职务）为全权代表参加该项目的投标，全权处理本次招标采购的有关事宜。同时，我公司声明如下：</w:t>
      </w:r>
    </w:p>
    <w:p w14:paraId="647DFA0C">
      <w:pPr>
        <w:widowControl/>
        <w:spacing w:line="520" w:lineRule="exact"/>
        <w:ind w:firstLine="560" w:firstLineChars="200"/>
        <w:textAlignment w:val="baseline"/>
        <w:rPr>
          <w:rFonts w:ascii="宋体" w:hAnsi="Times New Roman"/>
          <w:sz w:val="28"/>
        </w:rPr>
      </w:pPr>
      <w:r>
        <w:rPr>
          <w:rFonts w:ascii="宋体" w:hAnsi="宋体"/>
          <w:sz w:val="28"/>
        </w:rPr>
        <w:t>1</w:t>
      </w:r>
      <w:r>
        <w:rPr>
          <w:rFonts w:hint="eastAsia" w:ascii="宋体" w:hAnsi="宋体"/>
          <w:sz w:val="28"/>
        </w:rPr>
        <w:t>、我方符合招标方提出的资格要求，同意并接受招标文件的各项要求，遵守招标文件中的各项规定，按招标文件的要求提供报价。</w:t>
      </w:r>
    </w:p>
    <w:p w14:paraId="422CB278">
      <w:pPr>
        <w:widowControl/>
        <w:spacing w:line="520" w:lineRule="exact"/>
        <w:ind w:firstLine="560" w:firstLineChars="200"/>
        <w:textAlignment w:val="baseline"/>
        <w:rPr>
          <w:rFonts w:ascii="宋体" w:hAnsi="Times New Roman"/>
          <w:sz w:val="28"/>
        </w:rPr>
      </w:pPr>
      <w:r>
        <w:rPr>
          <w:rFonts w:ascii="宋体" w:hAnsi="宋体"/>
          <w:sz w:val="28"/>
        </w:rPr>
        <w:t>2</w:t>
      </w:r>
      <w:r>
        <w:rPr>
          <w:rFonts w:hint="eastAsia" w:ascii="宋体" w:hAnsi="宋体"/>
          <w:sz w:val="28"/>
        </w:rPr>
        <w:t>、我公司已经详细阅读了全部招标文件及其附件，我方已完全清晰理解招标文件的要求，不存在任何含糊不清和误解之处，同意放弃对这些文件所提出的异议和质疑的权利。</w:t>
      </w:r>
    </w:p>
    <w:p w14:paraId="3E5A77F1">
      <w:pPr>
        <w:widowControl/>
        <w:spacing w:line="520" w:lineRule="exact"/>
        <w:ind w:firstLine="560" w:firstLineChars="200"/>
        <w:textAlignment w:val="baseline"/>
        <w:rPr>
          <w:rFonts w:ascii="宋体" w:hAnsi="Times New Roman"/>
          <w:sz w:val="28"/>
        </w:rPr>
      </w:pPr>
      <w:r>
        <w:rPr>
          <w:rFonts w:ascii="宋体" w:hAnsi="宋体"/>
          <w:sz w:val="28"/>
        </w:rPr>
        <w:t>3</w:t>
      </w:r>
      <w:r>
        <w:rPr>
          <w:rFonts w:hint="eastAsia" w:ascii="宋体" w:hAnsi="宋体"/>
          <w:sz w:val="28"/>
        </w:rPr>
        <w:t>、我公司承诺在本次投标中提供的一切文件，无论是原件还是复印件均真实有效，绝无任何虚假、伪造和夸大的成份。否则，愿承担相应的后果和法律责任。</w:t>
      </w:r>
    </w:p>
    <w:p w14:paraId="627601B4">
      <w:pPr>
        <w:widowControl/>
        <w:spacing w:line="520" w:lineRule="exact"/>
        <w:ind w:firstLine="560" w:firstLineChars="200"/>
        <w:textAlignment w:val="baseline"/>
        <w:rPr>
          <w:rFonts w:ascii="宋体" w:hAnsi="Times New Roman"/>
          <w:sz w:val="28"/>
        </w:rPr>
      </w:pPr>
      <w:r>
        <w:rPr>
          <w:rFonts w:ascii="宋体" w:hAnsi="宋体"/>
          <w:sz w:val="28"/>
        </w:rPr>
        <w:t>4</w:t>
      </w:r>
      <w:r>
        <w:rPr>
          <w:rFonts w:hint="eastAsia" w:ascii="宋体" w:hAnsi="宋体"/>
          <w:sz w:val="28"/>
        </w:rPr>
        <w:t>、投标文件有效期为开标之日起</w:t>
      </w:r>
      <w:r>
        <w:rPr>
          <w:rFonts w:ascii="宋体" w:hAnsi="宋体"/>
          <w:sz w:val="28"/>
        </w:rPr>
        <w:t>60</w:t>
      </w:r>
      <w:r>
        <w:rPr>
          <w:rFonts w:hint="eastAsia" w:ascii="宋体" w:hAnsi="宋体"/>
          <w:sz w:val="28"/>
        </w:rPr>
        <w:t>日。</w:t>
      </w:r>
    </w:p>
    <w:p w14:paraId="4935C841">
      <w:pPr>
        <w:widowControl/>
        <w:spacing w:line="520" w:lineRule="exact"/>
        <w:ind w:firstLine="560" w:firstLineChars="200"/>
        <w:textAlignment w:val="baseline"/>
        <w:rPr>
          <w:rFonts w:ascii="宋体" w:hAnsi="Times New Roman"/>
          <w:sz w:val="28"/>
        </w:rPr>
      </w:pPr>
      <w:r>
        <w:rPr>
          <w:rFonts w:ascii="宋体" w:hAnsi="宋体"/>
          <w:sz w:val="28"/>
        </w:rPr>
        <w:t>5</w:t>
      </w:r>
      <w:r>
        <w:rPr>
          <w:rFonts w:hint="eastAsia" w:ascii="宋体" w:hAnsi="宋体"/>
          <w:sz w:val="28"/>
        </w:rPr>
        <w:t>、我公司尊重评标委员会所作的评定结果。</w:t>
      </w:r>
    </w:p>
    <w:p w14:paraId="45F59267">
      <w:pPr>
        <w:widowControl/>
        <w:spacing w:line="520" w:lineRule="exact"/>
        <w:ind w:firstLine="560" w:firstLineChars="200"/>
        <w:textAlignment w:val="baseline"/>
        <w:rPr>
          <w:rFonts w:ascii="宋体" w:hAnsi="Times New Roman"/>
          <w:sz w:val="28"/>
        </w:rPr>
      </w:pPr>
      <w:r>
        <w:rPr>
          <w:rFonts w:ascii="宋体" w:hAnsi="宋体"/>
          <w:sz w:val="28"/>
        </w:rPr>
        <w:t>6</w:t>
      </w:r>
      <w:r>
        <w:rPr>
          <w:rFonts w:hint="eastAsia" w:ascii="宋体" w:hAnsi="宋体"/>
          <w:sz w:val="28"/>
        </w:rPr>
        <w:t>、一旦我方中标</w:t>
      </w:r>
      <w:r>
        <w:rPr>
          <w:rFonts w:ascii="宋体" w:hAnsi="Times New Roman"/>
          <w:sz w:val="28"/>
        </w:rPr>
        <w:t>,</w:t>
      </w:r>
      <w:r>
        <w:rPr>
          <w:rFonts w:hint="eastAsia" w:ascii="宋体" w:hAnsi="宋体"/>
          <w:sz w:val="28"/>
        </w:rPr>
        <w:t>我方将根据招标文件的规定，在规定的时限内与采购方签订合同，并严格履行合同的责任和义务</w:t>
      </w:r>
      <w:r>
        <w:rPr>
          <w:rFonts w:ascii="宋体" w:hAnsi="Times New Roman"/>
          <w:sz w:val="28"/>
        </w:rPr>
        <w:t>,</w:t>
      </w:r>
      <w:r>
        <w:rPr>
          <w:rFonts w:hint="eastAsia" w:ascii="宋体" w:hAnsi="宋体"/>
          <w:sz w:val="28"/>
        </w:rPr>
        <w:t>保证在招标文件及合同规定的时间内完成项目，交付采购人验收、使用。否则我方愿意承担一切后果，并不再寻求任何旨在减轻或免除法律责任的辩解。</w:t>
      </w:r>
    </w:p>
    <w:p w14:paraId="495F103A">
      <w:pPr>
        <w:widowControl/>
        <w:spacing w:line="520" w:lineRule="exact"/>
        <w:ind w:firstLine="1680" w:firstLineChars="600"/>
        <w:textAlignment w:val="baseline"/>
        <w:rPr>
          <w:rFonts w:ascii="宋体" w:hAnsi="Times New Roman"/>
          <w:sz w:val="28"/>
        </w:rPr>
      </w:pPr>
    </w:p>
    <w:p w14:paraId="4B284E81">
      <w:pPr>
        <w:widowControl/>
        <w:spacing w:line="520" w:lineRule="exact"/>
        <w:textAlignment w:val="baseline"/>
        <w:rPr>
          <w:rFonts w:ascii="宋体" w:hAnsi="Times New Roman"/>
          <w:sz w:val="28"/>
        </w:rPr>
      </w:pPr>
      <w:r>
        <w:rPr>
          <w:rFonts w:hint="eastAsia" w:ascii="宋体" w:hAnsi="宋体"/>
          <w:sz w:val="28"/>
        </w:rPr>
        <w:t>投标人：（加盖公章）</w:t>
      </w:r>
    </w:p>
    <w:p w14:paraId="0331F6F7">
      <w:pPr>
        <w:widowControl/>
        <w:spacing w:before="145" w:line="520" w:lineRule="exact"/>
        <w:textAlignment w:val="baseline"/>
        <w:rPr>
          <w:rFonts w:ascii="宋体" w:hAnsi="Times New Roman"/>
          <w:sz w:val="28"/>
        </w:rPr>
      </w:pPr>
      <w:r>
        <w:rPr>
          <w:rFonts w:hint="eastAsia" w:ascii="宋体" w:hAnsi="宋体"/>
          <w:sz w:val="28"/>
        </w:rPr>
        <w:t>法定代表人：（签字或盖章）             授权代表：（签字）</w:t>
      </w:r>
    </w:p>
    <w:p w14:paraId="72E0026C">
      <w:pPr>
        <w:widowControl/>
        <w:spacing w:line="520" w:lineRule="exact"/>
        <w:ind w:firstLine="2240" w:firstLineChars="800"/>
        <w:textAlignment w:val="baseline"/>
        <w:rPr>
          <w:rFonts w:ascii="宋体" w:hAnsi="Times New Roman"/>
          <w:sz w:val="28"/>
        </w:rPr>
      </w:pPr>
      <w:r>
        <w:rPr>
          <w:rFonts w:hint="eastAsia" w:ascii="宋体" w:hAnsi="宋体"/>
          <w:sz w:val="28"/>
        </w:rPr>
        <w:t>年  月  日                                年  月  日</w:t>
      </w:r>
    </w:p>
    <w:p w14:paraId="178E48F9">
      <w:pPr>
        <w:spacing w:line="560" w:lineRule="exact"/>
        <w:jc w:val="center"/>
        <w:rPr>
          <w:rFonts w:ascii="宋体" w:hAnsi="Times New Roman" w:cs="宋体"/>
          <w:b/>
          <w:sz w:val="32"/>
          <w:szCs w:val="32"/>
        </w:rPr>
      </w:pPr>
    </w:p>
    <w:p w14:paraId="442DF6E8">
      <w:pPr>
        <w:spacing w:line="560" w:lineRule="exact"/>
        <w:jc w:val="center"/>
        <w:rPr>
          <w:rFonts w:ascii="宋体" w:hAnsi="Times New Roman" w:cs="宋体"/>
          <w:b/>
          <w:sz w:val="32"/>
          <w:szCs w:val="32"/>
        </w:rPr>
      </w:pPr>
    </w:p>
    <w:p w14:paraId="38A7B6D2">
      <w:pPr>
        <w:pStyle w:val="63"/>
        <w:rPr>
          <w:rFonts w:ascii="黑体"/>
          <w:sz w:val="30"/>
          <w:lang w:val="en-GB"/>
        </w:rPr>
      </w:pPr>
      <w:r>
        <w:rPr>
          <w:rFonts w:hint="eastAsia" w:ascii="黑体" w:hAnsi="黑体"/>
          <w:sz w:val="30"/>
          <w:lang w:val="en-GB"/>
        </w:rPr>
        <w:t>法定代表人授权书</w:t>
      </w:r>
    </w:p>
    <w:p w14:paraId="23F20894">
      <w:pPr>
        <w:widowControl/>
        <w:jc w:val="left"/>
        <w:textAlignment w:val="baseline"/>
        <w:rPr>
          <w:rFonts w:ascii="宋体" w:hAnsi="宋体"/>
          <w:spacing w:val="8"/>
          <w:kern w:val="0"/>
          <w:sz w:val="28"/>
          <w:u w:val="single"/>
        </w:rPr>
      </w:pPr>
      <w:r>
        <w:rPr>
          <w:rFonts w:hint="eastAsia" w:ascii="宋体" w:hAnsi="宋体"/>
          <w:spacing w:val="8"/>
          <w:kern w:val="0"/>
          <w:sz w:val="28"/>
          <w:u w:val="single"/>
          <w:lang w:eastAsia="zh-CN"/>
        </w:rPr>
        <w:t>南通市海门生态环境局</w:t>
      </w:r>
      <w:r>
        <w:rPr>
          <w:rFonts w:hint="eastAsia" w:ascii="宋体" w:hAnsi="宋体"/>
          <w:spacing w:val="8"/>
          <w:kern w:val="0"/>
          <w:sz w:val="28"/>
          <w:u w:val="single"/>
        </w:rPr>
        <w:t>：</w:t>
      </w:r>
    </w:p>
    <w:p w14:paraId="6A6C4855">
      <w:pPr>
        <w:widowControl/>
        <w:snapToGrid w:val="0"/>
        <w:spacing w:line="520" w:lineRule="exact"/>
        <w:ind w:firstLine="560" w:firstLineChars="200"/>
        <w:textAlignment w:val="baseline"/>
        <w:rPr>
          <w:rFonts w:ascii="宋体" w:hAnsi="Times New Roman"/>
          <w:sz w:val="28"/>
        </w:rPr>
      </w:pPr>
      <w:r>
        <w:rPr>
          <w:rFonts w:hint="eastAsia" w:ascii="宋体" w:hAnsi="宋体"/>
          <w:sz w:val="28"/>
        </w:rPr>
        <w:t>兹授权（</w:t>
      </w:r>
      <w:r>
        <w:rPr>
          <w:rFonts w:hint="eastAsia" w:ascii="宋体" w:hAnsi="宋体"/>
        </w:rPr>
        <w:t>被授权人的姓名、职务</w:t>
      </w:r>
      <w:r>
        <w:rPr>
          <w:rFonts w:hint="eastAsia" w:ascii="宋体" w:hAnsi="宋体"/>
          <w:sz w:val="28"/>
        </w:rPr>
        <w:t>）代表我公司参加（</w:t>
      </w:r>
      <w:r>
        <w:rPr>
          <w:rFonts w:hint="eastAsia" w:ascii="宋体" w:hAnsi="宋体"/>
        </w:rPr>
        <w:t>采购项目名称</w:t>
      </w:r>
      <w:r>
        <w:rPr>
          <w:rFonts w:ascii="宋体" w:hAnsi="宋体"/>
          <w:sz w:val="28"/>
        </w:rPr>
        <w:t>)</w:t>
      </w:r>
      <w:r>
        <w:rPr>
          <w:rFonts w:hint="eastAsia" w:ascii="宋体" w:hAnsi="宋体"/>
          <w:sz w:val="28"/>
        </w:rPr>
        <w:t>项目的招标采购活动，全权处理一切与该项目招标有关的事务。其在办理上述事宜过程中所签署的所有文件我公司均予以承认，我公司对被授权人签名的所有文件负全部责任。</w:t>
      </w:r>
    </w:p>
    <w:p w14:paraId="465C5157">
      <w:pPr>
        <w:spacing w:line="520" w:lineRule="exact"/>
        <w:rPr>
          <w:rFonts w:ascii="宋体" w:hAnsi="宋体" w:cs="宋体"/>
          <w:sz w:val="24"/>
          <w:szCs w:val="24"/>
        </w:rPr>
      </w:pPr>
      <w:r>
        <w:rPr>
          <w:rFonts w:hint="eastAsia" w:ascii="宋体" w:hAnsi="宋体" w:cs="宋体"/>
          <w:sz w:val="24"/>
          <w:szCs w:val="24"/>
        </w:rPr>
        <w:t>附：授权代表情况：</w:t>
      </w:r>
    </w:p>
    <w:p w14:paraId="304795F3">
      <w:pPr>
        <w:spacing w:line="520" w:lineRule="exact"/>
        <w:rPr>
          <w:rFonts w:ascii="宋体" w:hAnsi="宋体" w:cs="宋体"/>
          <w:sz w:val="24"/>
          <w:szCs w:val="24"/>
          <w:u w:val="single"/>
        </w:rPr>
      </w:pPr>
      <w:r>
        <w:rPr>
          <w:rFonts w:hint="eastAsia" w:ascii="宋体" w:hAnsi="宋体" w:cs="宋体"/>
          <w:sz w:val="24"/>
          <w:szCs w:val="24"/>
        </w:rPr>
        <w:t>姓名：性别：年龄：职务：联系电话：手机：</w:t>
      </w:r>
    </w:p>
    <w:p w14:paraId="5850830F">
      <w:pPr>
        <w:spacing w:line="520" w:lineRule="exact"/>
        <w:rPr>
          <w:rFonts w:ascii="宋体" w:hAnsi="宋体" w:cs="宋体"/>
          <w:sz w:val="24"/>
          <w:szCs w:val="24"/>
          <w:u w:val="single"/>
        </w:rPr>
      </w:pPr>
      <w:r>
        <w:rPr>
          <w:rFonts w:hint="eastAsia" w:ascii="宋体" w:hAnsi="宋体" w:cs="宋体"/>
          <w:sz w:val="24"/>
          <w:szCs w:val="24"/>
        </w:rPr>
        <w:t>身份证号码：</w:t>
      </w:r>
    </w:p>
    <w:p w14:paraId="1A84D230">
      <w:pPr>
        <w:spacing w:line="520" w:lineRule="exact"/>
        <w:rPr>
          <w:rFonts w:ascii="宋体" w:hAnsi="宋体" w:cs="宋体"/>
          <w:sz w:val="24"/>
          <w:szCs w:val="24"/>
        </w:rPr>
      </w:pPr>
      <w:r>
        <w:rPr>
          <w:rFonts w:hint="eastAsia" w:ascii="宋体" w:hAnsi="宋体" w:cs="宋体"/>
          <w:sz w:val="24"/>
          <w:szCs w:val="24"/>
        </w:rPr>
        <w:t>详细通讯地址：邮政编码： 传真：</w:t>
      </w:r>
    </w:p>
    <w:p w14:paraId="06F814AA">
      <w:pPr>
        <w:spacing w:line="520" w:lineRule="exact"/>
        <w:rPr>
          <w:rFonts w:ascii="宋体" w:hAnsi="宋体" w:cs="宋体"/>
          <w:sz w:val="24"/>
          <w:szCs w:val="21"/>
        </w:rPr>
      </w:pPr>
    </w:p>
    <w:p w14:paraId="54610D48">
      <w:pPr>
        <w:widowControl/>
        <w:spacing w:line="520" w:lineRule="exact"/>
        <w:textAlignment w:val="baseline"/>
        <w:rPr>
          <w:rFonts w:ascii="宋体" w:hAnsi="Times New Roman"/>
          <w:sz w:val="28"/>
        </w:rPr>
      </w:pPr>
      <w:r>
        <w:rPr>
          <w:rFonts w:hint="eastAsia" w:ascii="宋体" w:hAnsi="宋体"/>
          <w:sz w:val="28"/>
        </w:rPr>
        <w:t xml:space="preserve">单位名称（公章）                 </w:t>
      </w:r>
      <w:r>
        <w:rPr>
          <w:rFonts w:hint="eastAsia" w:ascii="宋体" w:hAnsi="宋体" w:cs="宋体"/>
          <w:bCs/>
          <w:sz w:val="28"/>
        </w:rPr>
        <w:t>法定代表人（签字）</w:t>
      </w:r>
    </w:p>
    <w:p w14:paraId="2B158C37">
      <w:pPr>
        <w:widowControl/>
        <w:spacing w:line="520" w:lineRule="exact"/>
        <w:ind w:firstLine="4900" w:firstLineChars="1750"/>
        <w:textAlignment w:val="baseline"/>
        <w:rPr>
          <w:rFonts w:ascii="宋体" w:hAnsi="Times New Roman"/>
        </w:rPr>
      </w:pPr>
      <w:r>
        <w:rPr>
          <w:rFonts w:hint="eastAsia" w:ascii="宋体" w:hAnsi="宋体"/>
          <w:sz w:val="28"/>
        </w:rPr>
        <w:t>年   月   日</w:t>
      </w:r>
    </w:p>
    <w:p w14:paraId="012746B6">
      <w:pPr>
        <w:widowControl/>
        <w:spacing w:line="520" w:lineRule="exact"/>
        <w:textAlignment w:val="baseline"/>
        <w:rPr>
          <w:rFonts w:ascii="宋体" w:hAnsi="Times New Roman"/>
        </w:rPr>
      </w:pPr>
    </w:p>
    <w:p w14:paraId="5AAFF4D9">
      <w:pPr>
        <w:widowControl/>
        <w:spacing w:line="520" w:lineRule="exact"/>
        <w:textAlignment w:val="baseline"/>
        <w:rPr>
          <w:rFonts w:ascii="宋体" w:hAnsi="Times New Roman"/>
        </w:rPr>
      </w:pPr>
      <w:r>
        <w:rPr>
          <w:rFonts w:hint="eastAsia" w:ascii="宋体" w:hAnsi="宋体"/>
        </w:rPr>
        <w:t>法定代表人身份证复印件</w:t>
      </w:r>
    </w:p>
    <w:p w14:paraId="12E50672">
      <w:pPr>
        <w:widowControl/>
        <w:spacing w:line="520" w:lineRule="exact"/>
        <w:textAlignment w:val="baseline"/>
        <w:rPr>
          <w:rFonts w:ascii="宋体" w:hAnsi="Times New Roman"/>
        </w:rPr>
      </w:pPr>
    </w:p>
    <w:p w14:paraId="7C5F5C58">
      <w:pPr>
        <w:widowControl/>
        <w:spacing w:line="520" w:lineRule="exact"/>
        <w:ind w:firstLine="420" w:firstLineChars="200"/>
        <w:textAlignment w:val="baseline"/>
        <w:rPr>
          <w:rFonts w:ascii="宋体" w:hAnsi="Times New Roman" w:cs="宋体"/>
          <w:b/>
          <w:bCs/>
        </w:rPr>
      </w:pPr>
    </w:p>
    <w:p w14:paraId="0F9B7D88">
      <w:pPr>
        <w:widowControl/>
        <w:spacing w:line="520" w:lineRule="exact"/>
        <w:ind w:firstLine="1995" w:firstLineChars="950"/>
        <w:textAlignment w:val="baseline"/>
        <w:rPr>
          <w:rFonts w:ascii="宋体" w:hAnsi="宋体"/>
        </w:rPr>
      </w:pPr>
      <w:r>
        <w:rPr>
          <w:rFonts w:hint="eastAsia" w:ascii="宋体" w:hAnsi="宋体"/>
        </w:rPr>
        <w:t>（粘贴此处）</w:t>
      </w:r>
    </w:p>
    <w:p w14:paraId="77C11CC0">
      <w:pPr>
        <w:widowControl/>
        <w:spacing w:line="520" w:lineRule="exact"/>
        <w:ind w:firstLine="1995" w:firstLineChars="950"/>
        <w:textAlignment w:val="baseline"/>
        <w:rPr>
          <w:rFonts w:ascii="宋体" w:hAnsi="宋体"/>
        </w:rPr>
      </w:pPr>
    </w:p>
    <w:p w14:paraId="3E5DCE4D">
      <w:pPr>
        <w:spacing w:line="520" w:lineRule="exact"/>
        <w:rPr>
          <w:rFonts w:ascii="宋体" w:hAnsi="宋体" w:cs="宋体"/>
          <w:sz w:val="24"/>
          <w:szCs w:val="21"/>
        </w:rPr>
      </w:pPr>
      <w:r>
        <w:rPr>
          <w:rFonts w:hint="eastAsia" w:ascii="宋体" w:hAnsi="宋体" w:cs="宋体"/>
          <w:sz w:val="24"/>
          <w:szCs w:val="21"/>
        </w:rPr>
        <w:t>授权代表身份证复印件</w:t>
      </w:r>
    </w:p>
    <w:p w14:paraId="7A8ACE59">
      <w:pPr>
        <w:spacing w:line="520" w:lineRule="exact"/>
        <w:rPr>
          <w:rFonts w:ascii="宋体" w:hAnsi="宋体" w:cs="宋体"/>
          <w:sz w:val="24"/>
          <w:szCs w:val="21"/>
        </w:rPr>
      </w:pPr>
    </w:p>
    <w:p w14:paraId="2C0D660C">
      <w:pPr>
        <w:spacing w:line="520" w:lineRule="exact"/>
        <w:ind w:firstLine="480" w:firstLineChars="200"/>
        <w:rPr>
          <w:rFonts w:ascii="宋体" w:hAnsi="宋体" w:cs="宋体"/>
          <w:b/>
          <w:bCs/>
          <w:sz w:val="24"/>
          <w:szCs w:val="21"/>
        </w:rPr>
      </w:pPr>
    </w:p>
    <w:p w14:paraId="6AD8B702">
      <w:pPr>
        <w:spacing w:line="520" w:lineRule="exact"/>
        <w:ind w:firstLine="2280" w:firstLineChars="950"/>
        <w:rPr>
          <w:rFonts w:ascii="宋体" w:hAnsi="宋体" w:cs="宋体"/>
          <w:b/>
          <w:bCs/>
          <w:sz w:val="24"/>
          <w:szCs w:val="21"/>
        </w:rPr>
      </w:pPr>
      <w:r>
        <w:rPr>
          <w:rFonts w:hint="eastAsia" w:ascii="宋体" w:hAnsi="宋体" w:cs="宋体"/>
          <w:sz w:val="24"/>
          <w:szCs w:val="21"/>
        </w:rPr>
        <w:t>（粘贴此处）</w:t>
      </w:r>
    </w:p>
    <w:p w14:paraId="5F006D50">
      <w:pPr>
        <w:snapToGrid w:val="0"/>
        <w:spacing w:line="520" w:lineRule="exact"/>
        <w:ind w:firstLine="600"/>
        <w:rPr>
          <w:rFonts w:ascii="宋体" w:hAnsi="宋体"/>
          <w:sz w:val="24"/>
          <w:szCs w:val="21"/>
        </w:rPr>
      </w:pPr>
    </w:p>
    <w:p w14:paraId="27BB0D69">
      <w:pPr>
        <w:spacing w:line="360" w:lineRule="auto"/>
        <w:ind w:firstLine="420"/>
        <w:rPr>
          <w:rFonts w:ascii="宋体" w:hAnsi="宋体"/>
          <w:b/>
          <w:sz w:val="24"/>
          <w:szCs w:val="21"/>
        </w:rPr>
      </w:pPr>
      <w:r>
        <w:rPr>
          <w:rFonts w:hint="eastAsia" w:ascii="宋体" w:hAnsi="宋体"/>
          <w:b/>
          <w:sz w:val="24"/>
          <w:szCs w:val="21"/>
        </w:rPr>
        <w:t>注:参加投标时授权代表须将身份证原件带至开标现场核查。</w:t>
      </w:r>
    </w:p>
    <w:p w14:paraId="1AB50E3D">
      <w:pPr>
        <w:keepNext/>
        <w:keepLines/>
        <w:widowControl/>
        <w:textAlignment w:val="baseline"/>
        <w:rPr>
          <w:rFonts w:hint="eastAsia" w:ascii="黑体" w:hAnsi="黑体" w:eastAsia="黑体"/>
          <w:b/>
          <w:sz w:val="30"/>
          <w:lang w:val="en-GB"/>
        </w:rPr>
      </w:pPr>
    </w:p>
    <w:p w14:paraId="7F9FC2DE">
      <w:pPr>
        <w:keepNext/>
        <w:keepLines/>
        <w:widowControl/>
        <w:textAlignment w:val="baseline"/>
        <w:rPr>
          <w:rFonts w:hint="eastAsia" w:ascii="黑体" w:hAnsi="黑体" w:eastAsia="黑体"/>
          <w:b/>
          <w:sz w:val="30"/>
          <w:lang w:val="en-GB"/>
        </w:rPr>
      </w:pPr>
    </w:p>
    <w:p w14:paraId="2BCEA3DB">
      <w:pPr>
        <w:keepNext/>
        <w:keepLines/>
        <w:widowControl/>
        <w:ind w:firstLine="4500" w:firstLineChars="1500"/>
        <w:textAlignment w:val="baseline"/>
        <w:rPr>
          <w:rFonts w:ascii="宋体" w:hAnsi="Arial"/>
          <w:sz w:val="28"/>
          <w:szCs w:val="28"/>
        </w:rPr>
      </w:pPr>
      <w:r>
        <w:rPr>
          <w:rFonts w:hint="eastAsia" w:ascii="黑体" w:hAnsi="黑体" w:eastAsia="黑体"/>
          <w:b/>
          <w:sz w:val="30"/>
          <w:lang w:val="en-GB"/>
        </w:rPr>
        <w:t>诚信承诺函</w:t>
      </w:r>
    </w:p>
    <w:p w14:paraId="708D0E40">
      <w:pPr>
        <w:widowControl/>
        <w:jc w:val="left"/>
        <w:textAlignment w:val="baseline"/>
        <w:rPr>
          <w:rFonts w:ascii="宋体" w:hAnsi="宋体"/>
          <w:spacing w:val="8"/>
          <w:kern w:val="0"/>
          <w:sz w:val="24"/>
          <w:szCs w:val="24"/>
          <w:u w:val="single"/>
        </w:rPr>
      </w:pPr>
      <w:r>
        <w:rPr>
          <w:rFonts w:hint="eastAsia" w:ascii="宋体" w:hAnsi="宋体"/>
          <w:spacing w:val="8"/>
          <w:kern w:val="0"/>
          <w:sz w:val="24"/>
          <w:szCs w:val="24"/>
          <w:u w:val="single"/>
          <w:lang w:eastAsia="zh-CN"/>
        </w:rPr>
        <w:t>南通市海门生态环境局</w:t>
      </w:r>
      <w:r>
        <w:rPr>
          <w:rFonts w:hint="eastAsia" w:ascii="宋体" w:hAnsi="宋体"/>
          <w:spacing w:val="8"/>
          <w:kern w:val="0"/>
          <w:sz w:val="24"/>
          <w:szCs w:val="24"/>
          <w:u w:val="single"/>
        </w:rPr>
        <w:t>：</w:t>
      </w:r>
    </w:p>
    <w:p w14:paraId="78F89EE2">
      <w:pPr>
        <w:widowControl/>
        <w:ind w:firstLine="512" w:firstLineChars="200"/>
        <w:jc w:val="left"/>
        <w:textAlignment w:val="baseline"/>
        <w:rPr>
          <w:rFonts w:ascii="宋体" w:hAnsi="Times New Roman"/>
          <w:kern w:val="0"/>
          <w:sz w:val="24"/>
          <w:szCs w:val="24"/>
        </w:rPr>
      </w:pPr>
      <w:r>
        <w:rPr>
          <w:rFonts w:hint="eastAsia" w:ascii="宋体" w:hAnsi="宋体"/>
          <w:spacing w:val="8"/>
          <w:kern w:val="0"/>
          <w:sz w:val="24"/>
          <w:szCs w:val="24"/>
        </w:rPr>
        <w:t>我单位参与贵单位组织的</w:t>
      </w:r>
      <w:r>
        <w:rPr>
          <w:rFonts w:hint="eastAsia" w:ascii="宋体" w:hAnsi="宋体"/>
          <w:kern w:val="0"/>
          <w:sz w:val="24"/>
          <w:szCs w:val="24"/>
        </w:rPr>
        <w:t>（项目名称）的投标，我单位</w:t>
      </w:r>
      <w:r>
        <w:rPr>
          <w:rFonts w:hint="eastAsia" w:ascii="宋体" w:hAnsi="宋体"/>
          <w:spacing w:val="8"/>
          <w:kern w:val="0"/>
          <w:sz w:val="24"/>
          <w:szCs w:val="24"/>
        </w:rPr>
        <w:t>慎重</w:t>
      </w:r>
      <w:r>
        <w:rPr>
          <w:rFonts w:hint="eastAsia" w:ascii="宋体" w:hAnsi="宋体"/>
          <w:kern w:val="0"/>
          <w:sz w:val="24"/>
          <w:szCs w:val="24"/>
        </w:rPr>
        <w:t>作出以下承诺：</w:t>
      </w:r>
    </w:p>
    <w:p w14:paraId="0E46D477">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1.</w:t>
      </w:r>
      <w:r>
        <w:rPr>
          <w:rFonts w:hint="eastAsia" w:ascii="宋体" w:hAnsi="宋体"/>
          <w:kern w:val="0"/>
          <w:sz w:val="24"/>
          <w:szCs w:val="24"/>
        </w:rPr>
        <w:t>我单位参与本项目投标，提交的投标文件包括资格审查材料均真实可信。证件及有关附件是真实的，绝无提供虚假材料行为。</w:t>
      </w:r>
    </w:p>
    <w:p w14:paraId="4EC3A67A">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2.</w:t>
      </w:r>
      <w:r>
        <w:rPr>
          <w:rFonts w:hint="eastAsia" w:ascii="宋体" w:hAnsi="宋体"/>
          <w:kern w:val="0"/>
          <w:sz w:val="24"/>
          <w:szCs w:val="24"/>
        </w:rPr>
        <w:t>我单位参与本项目投标绝无借资质、挂靠行为。</w:t>
      </w:r>
    </w:p>
    <w:p w14:paraId="7EE4106E">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3.</w:t>
      </w:r>
      <w:r>
        <w:rPr>
          <w:rFonts w:hint="eastAsia" w:ascii="宋体" w:hAnsi="宋体"/>
          <w:kern w:val="0"/>
          <w:sz w:val="24"/>
          <w:szCs w:val="24"/>
        </w:rPr>
        <w:t>本项目授权代表为本单位正式员工。</w:t>
      </w:r>
    </w:p>
    <w:p w14:paraId="6D08439F">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4.</w:t>
      </w:r>
      <w:r>
        <w:rPr>
          <w:rFonts w:hint="eastAsia" w:ascii="宋体" w:hAnsi="宋体"/>
          <w:kern w:val="0"/>
          <w:sz w:val="24"/>
          <w:szCs w:val="24"/>
        </w:rPr>
        <w:t>我单位遵守国家廉政相关规定，无失信、行贿等不良行为。</w:t>
      </w:r>
    </w:p>
    <w:p w14:paraId="0645B24F">
      <w:pPr>
        <w:widowControl/>
        <w:spacing w:line="480" w:lineRule="atLeast"/>
        <w:ind w:firstLine="480"/>
        <w:jc w:val="left"/>
        <w:textAlignment w:val="baseline"/>
        <w:rPr>
          <w:rFonts w:ascii="宋体" w:hAnsi="Times New Roman"/>
          <w:kern w:val="0"/>
          <w:sz w:val="24"/>
          <w:szCs w:val="24"/>
          <w:lang w:val="en-GB"/>
        </w:rPr>
      </w:pPr>
      <w:r>
        <w:rPr>
          <w:rFonts w:ascii="宋体" w:hAnsi="宋体"/>
          <w:kern w:val="0"/>
          <w:sz w:val="24"/>
          <w:szCs w:val="24"/>
        </w:rPr>
        <w:t>5.</w:t>
      </w:r>
      <w:r>
        <w:rPr>
          <w:rFonts w:hint="eastAsia" w:ascii="宋体" w:hAnsi="宋体"/>
          <w:kern w:val="0"/>
          <w:sz w:val="24"/>
          <w:szCs w:val="24"/>
          <w:lang w:val="en-GB"/>
        </w:rPr>
        <w:t>我单位</w:t>
      </w:r>
      <w:r>
        <w:rPr>
          <w:rFonts w:hint="eastAsia" w:ascii="宋体" w:hAnsi="宋体"/>
          <w:kern w:val="0"/>
          <w:sz w:val="24"/>
          <w:szCs w:val="24"/>
        </w:rPr>
        <w:t>参与本项目</w:t>
      </w:r>
      <w:r>
        <w:rPr>
          <w:rFonts w:hint="eastAsia" w:ascii="宋体" w:hAnsi="宋体"/>
          <w:kern w:val="0"/>
          <w:sz w:val="24"/>
          <w:szCs w:val="24"/>
          <w:lang w:val="en-GB"/>
        </w:rPr>
        <w:t>投标</w:t>
      </w:r>
      <w:r>
        <w:rPr>
          <w:rFonts w:hint="eastAsia" w:ascii="宋体" w:hAnsi="宋体"/>
          <w:kern w:val="0"/>
          <w:sz w:val="24"/>
          <w:szCs w:val="24"/>
        </w:rPr>
        <w:t>绝无</w:t>
      </w:r>
      <w:r>
        <w:rPr>
          <w:rFonts w:hint="eastAsia" w:ascii="宋体" w:hAnsi="宋体"/>
          <w:kern w:val="0"/>
          <w:sz w:val="24"/>
          <w:szCs w:val="24"/>
          <w:lang w:val="en-GB"/>
        </w:rPr>
        <w:t>串标、围标等行为。</w:t>
      </w:r>
    </w:p>
    <w:p w14:paraId="6BC6C438">
      <w:pPr>
        <w:widowControl/>
        <w:spacing w:line="480" w:lineRule="atLeast"/>
        <w:ind w:firstLine="480"/>
        <w:jc w:val="left"/>
        <w:textAlignment w:val="baseline"/>
        <w:rPr>
          <w:rFonts w:ascii="宋体" w:hAnsi="Times New Roman"/>
          <w:kern w:val="0"/>
          <w:sz w:val="24"/>
          <w:szCs w:val="24"/>
          <w:lang w:val="en-GB"/>
        </w:rPr>
      </w:pPr>
      <w:r>
        <w:rPr>
          <w:rFonts w:ascii="宋体" w:hAnsi="宋体"/>
          <w:kern w:val="0"/>
          <w:sz w:val="24"/>
          <w:szCs w:val="24"/>
        </w:rPr>
        <w:t>6.</w:t>
      </w:r>
      <w:r>
        <w:rPr>
          <w:rFonts w:hint="eastAsia" w:ascii="宋体" w:hAnsi="宋体"/>
          <w:kern w:val="0"/>
          <w:sz w:val="24"/>
          <w:szCs w:val="24"/>
          <w:lang w:val="en-GB"/>
        </w:rPr>
        <w:t>我单位在参加政府采购活动前三年内，在经营活动中没有重大违法记录。</w:t>
      </w:r>
    </w:p>
    <w:p w14:paraId="22ED3623">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7.</w:t>
      </w:r>
      <w:r>
        <w:rPr>
          <w:rFonts w:hint="eastAsia" w:ascii="宋体" w:hAnsi="宋体"/>
          <w:kern w:val="0"/>
          <w:sz w:val="24"/>
          <w:szCs w:val="24"/>
        </w:rPr>
        <w:t>如中标，我单位</w:t>
      </w:r>
      <w:r>
        <w:rPr>
          <w:rFonts w:hint="eastAsia" w:ascii="宋体" w:hAnsi="宋体"/>
          <w:kern w:val="0"/>
          <w:sz w:val="24"/>
          <w:szCs w:val="24"/>
          <w:lang w:val="en-GB"/>
        </w:rPr>
        <w:t>在中标公示结束后</w:t>
      </w:r>
      <w:r>
        <w:rPr>
          <w:rFonts w:ascii="宋体" w:hAnsi="宋体"/>
          <w:kern w:val="0"/>
          <w:sz w:val="24"/>
          <w:szCs w:val="24"/>
        </w:rPr>
        <w:t>3</w:t>
      </w:r>
      <w:r>
        <w:rPr>
          <w:rFonts w:hint="eastAsia" w:ascii="宋体" w:hAnsi="宋体"/>
          <w:kern w:val="0"/>
          <w:sz w:val="24"/>
          <w:szCs w:val="24"/>
        </w:rPr>
        <w:t>天内领取中标通知书。</w:t>
      </w:r>
    </w:p>
    <w:p w14:paraId="4DDF914A">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8.</w:t>
      </w:r>
      <w:r>
        <w:rPr>
          <w:rFonts w:hint="eastAsia" w:ascii="宋体" w:hAnsi="宋体"/>
          <w:kern w:val="0"/>
          <w:sz w:val="24"/>
          <w:szCs w:val="24"/>
        </w:rPr>
        <w:t>如中标，我单位将按照招标文件规定并在中标通知书规定的时限内与采购单位签订合同。</w:t>
      </w:r>
    </w:p>
    <w:p w14:paraId="702AFAC7">
      <w:pPr>
        <w:widowControl/>
        <w:spacing w:line="480" w:lineRule="atLeast"/>
        <w:ind w:firstLine="480"/>
        <w:jc w:val="left"/>
        <w:textAlignment w:val="baseline"/>
        <w:rPr>
          <w:rFonts w:ascii="宋体" w:hAnsi="Times New Roman"/>
          <w:kern w:val="0"/>
          <w:sz w:val="24"/>
          <w:szCs w:val="24"/>
        </w:rPr>
      </w:pPr>
      <w:r>
        <w:rPr>
          <w:rFonts w:ascii="宋体" w:hAnsi="宋体"/>
          <w:kern w:val="0"/>
          <w:sz w:val="24"/>
          <w:szCs w:val="24"/>
        </w:rPr>
        <w:t>9.</w:t>
      </w:r>
      <w:r>
        <w:rPr>
          <w:rFonts w:hint="eastAsia" w:ascii="宋体" w:hAnsi="宋体"/>
          <w:kern w:val="0"/>
          <w:sz w:val="24"/>
          <w:szCs w:val="24"/>
        </w:rPr>
        <w:t>如中标，我单位将按照招标文件规定以及投标文件中承诺的相关事项向招标人提供完整相关证明材料或配合采购人做好相关工作。</w:t>
      </w:r>
    </w:p>
    <w:p w14:paraId="2C585A69">
      <w:pPr>
        <w:widowControl/>
        <w:spacing w:line="480" w:lineRule="atLeast"/>
        <w:ind w:firstLine="480" w:firstLineChars="200"/>
        <w:textAlignment w:val="baseline"/>
        <w:rPr>
          <w:rFonts w:ascii="宋体" w:hAnsi="Times New Roman"/>
          <w:kern w:val="0"/>
          <w:sz w:val="24"/>
          <w:szCs w:val="24"/>
        </w:rPr>
      </w:pPr>
      <w:r>
        <w:rPr>
          <w:rFonts w:hint="eastAsia" w:ascii="宋体" w:hAnsi="宋体"/>
          <w:kern w:val="0"/>
          <w:sz w:val="24"/>
          <w:szCs w:val="24"/>
        </w:rPr>
        <w:t>若我单位未能兑现以上承诺，愿意放弃本项目中标资格，愿意放弃收回本项目全部保证金的权利，愿意被招标人列入政府采购黑名单</w:t>
      </w:r>
      <w:r>
        <w:rPr>
          <w:rFonts w:ascii="宋体" w:hAnsi="宋体"/>
          <w:kern w:val="0"/>
          <w:sz w:val="24"/>
          <w:szCs w:val="24"/>
        </w:rPr>
        <w:t>1-3</w:t>
      </w:r>
      <w:r>
        <w:rPr>
          <w:rFonts w:hint="eastAsia" w:ascii="宋体" w:hAnsi="宋体"/>
          <w:kern w:val="0"/>
          <w:sz w:val="24"/>
          <w:szCs w:val="24"/>
        </w:rPr>
        <w:t>年，愿意接受招标人和监管部门的其它处罚，并愿意承担因违反上述承诺内容所引发的一切责任与后果。</w:t>
      </w:r>
    </w:p>
    <w:p w14:paraId="077E3118">
      <w:pPr>
        <w:widowControl/>
        <w:spacing w:line="560" w:lineRule="atLeast"/>
        <w:ind w:firstLine="3480" w:firstLineChars="1450"/>
        <w:jc w:val="left"/>
        <w:rPr>
          <w:rFonts w:ascii="宋体" w:hAnsi="宋体" w:cs="宋体"/>
          <w:kern w:val="0"/>
          <w:sz w:val="24"/>
          <w:szCs w:val="21"/>
        </w:rPr>
      </w:pPr>
      <w:r>
        <w:rPr>
          <w:rFonts w:hint="eastAsia" w:ascii="宋体" w:hAnsi="宋体" w:cs="宋体"/>
          <w:kern w:val="0"/>
          <w:sz w:val="24"/>
          <w:szCs w:val="21"/>
        </w:rPr>
        <w:t xml:space="preserve">投标人（盖公章）： </w:t>
      </w:r>
    </w:p>
    <w:p w14:paraId="7F2FBBD0">
      <w:pPr>
        <w:widowControl/>
        <w:spacing w:line="560" w:lineRule="atLeast"/>
        <w:jc w:val="left"/>
        <w:rPr>
          <w:rFonts w:ascii="宋体" w:hAnsi="宋体" w:cs="宋体"/>
          <w:kern w:val="0"/>
          <w:sz w:val="24"/>
          <w:szCs w:val="21"/>
        </w:rPr>
      </w:pPr>
      <w:r>
        <w:rPr>
          <w:rFonts w:hint="eastAsia" w:ascii="宋体" w:hAnsi="宋体" w:cs="宋体"/>
          <w:kern w:val="0"/>
          <w:sz w:val="24"/>
          <w:szCs w:val="21"/>
        </w:rPr>
        <w:t xml:space="preserve">                             法定代表人或</w:t>
      </w:r>
      <w:r>
        <w:rPr>
          <w:rFonts w:hint="eastAsia" w:ascii="宋体" w:hAnsi="宋体"/>
          <w:kern w:val="0"/>
          <w:sz w:val="24"/>
          <w:szCs w:val="21"/>
        </w:rPr>
        <w:t>授权代表</w:t>
      </w:r>
      <w:r>
        <w:rPr>
          <w:rFonts w:hint="eastAsia" w:ascii="宋体" w:hAnsi="宋体" w:cs="宋体"/>
          <w:kern w:val="0"/>
          <w:sz w:val="24"/>
          <w:szCs w:val="21"/>
        </w:rPr>
        <w:t>（签字）：</w:t>
      </w:r>
    </w:p>
    <w:p w14:paraId="475D2830">
      <w:pPr>
        <w:widowControl/>
        <w:spacing w:line="560" w:lineRule="atLeast"/>
        <w:ind w:firstLine="4380" w:firstLineChars="1825"/>
        <w:jc w:val="left"/>
        <w:rPr>
          <w:rFonts w:ascii="宋体" w:hAnsi="宋体"/>
          <w:kern w:val="0"/>
          <w:sz w:val="24"/>
          <w:szCs w:val="21"/>
        </w:rPr>
      </w:pPr>
      <w:r>
        <w:rPr>
          <w:rFonts w:hint="eastAsia" w:ascii="宋体" w:hAnsi="宋体" w:cs="宋体"/>
          <w:kern w:val="0"/>
          <w:sz w:val="24"/>
          <w:szCs w:val="21"/>
        </w:rPr>
        <w:t>年  月  日</w:t>
      </w:r>
    </w:p>
    <w:p w14:paraId="37B214CA">
      <w:pPr>
        <w:rPr>
          <w:rFonts w:ascii="宋体" w:hAnsi="宋体" w:cs="宋体"/>
          <w:sz w:val="28"/>
          <w:szCs w:val="21"/>
        </w:rPr>
      </w:pPr>
    </w:p>
    <w:p w14:paraId="24825D5E">
      <w:pPr>
        <w:widowControl/>
        <w:spacing w:line="560" w:lineRule="atLeast"/>
        <w:ind w:firstLine="3120" w:firstLineChars="1300"/>
        <w:textAlignment w:val="baseline"/>
        <w:rPr>
          <w:rFonts w:hint="eastAsia" w:ascii="宋体" w:hAnsi="宋体"/>
          <w:sz w:val="24"/>
        </w:rPr>
        <w:sectPr>
          <w:headerReference r:id="rId3" w:type="default"/>
          <w:footerReference r:id="rId4" w:type="default"/>
          <w:pgSz w:w="11906" w:h="16838"/>
          <w:pgMar w:top="907" w:right="1134" w:bottom="907" w:left="1021" w:header="851" w:footer="907" w:gutter="0"/>
          <w:cols w:space="0" w:num="1"/>
          <w:docGrid w:type="linesAndChars" w:linePitch="290" w:charSpace="0"/>
        </w:sectPr>
      </w:pPr>
    </w:p>
    <w:p w14:paraId="38402223">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7C99DB7F">
      <w:pPr>
        <w:spacing w:line="460" w:lineRule="exact"/>
        <w:rPr>
          <w:rFonts w:ascii="宋体" w:hAnsi="宋体" w:cs="宋体"/>
          <w:b/>
          <w:bCs/>
          <w:color w:val="000000"/>
          <w:sz w:val="44"/>
          <w:szCs w:val="44"/>
        </w:rPr>
      </w:pPr>
    </w:p>
    <w:p w14:paraId="5B3B934D">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none"/>
        </w:rPr>
        <w:t>_________________</w:t>
      </w:r>
      <w:r>
        <w:rPr>
          <w:rFonts w:hint="eastAsia" w:ascii="宋体" w:hAnsi="宋体" w:cs="宋体"/>
          <w:bCs/>
          <w:color w:val="000000"/>
          <w:sz w:val="24"/>
          <w:szCs w:val="21"/>
        </w:rPr>
        <w:t>（项目名称），投标活动。针对《中华人民共和国政府采购法》第二十二条规定做出如下声明：</w:t>
      </w:r>
    </w:p>
    <w:p w14:paraId="1222249E">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14:paraId="1B40EFA1">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14:paraId="3454BE75">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14:paraId="2C0AFA8C">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14:paraId="2F15F390">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C82EEB">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14:paraId="2FB59FE6">
      <w:pPr>
        <w:spacing w:line="500" w:lineRule="exact"/>
        <w:ind w:firstLine="482"/>
        <w:rPr>
          <w:rFonts w:ascii="宋体" w:hAnsi="宋体" w:cs="宋体"/>
          <w:color w:val="000000"/>
          <w:sz w:val="24"/>
        </w:rPr>
      </w:pPr>
    </w:p>
    <w:p w14:paraId="2F9D669F">
      <w:pPr>
        <w:spacing w:line="500" w:lineRule="exact"/>
        <w:rPr>
          <w:rFonts w:ascii="宋体" w:hAnsi="宋体" w:cs="宋体"/>
          <w:color w:val="000000"/>
          <w:sz w:val="24"/>
        </w:rPr>
      </w:pPr>
    </w:p>
    <w:p w14:paraId="54041B23">
      <w:pPr>
        <w:spacing w:line="500" w:lineRule="exact"/>
        <w:rPr>
          <w:rFonts w:ascii="宋体" w:hAnsi="宋体" w:cs="宋体"/>
          <w:bCs/>
          <w:color w:val="000000"/>
          <w:sz w:val="24"/>
          <w:szCs w:val="21"/>
        </w:rPr>
      </w:pPr>
    </w:p>
    <w:p w14:paraId="63C77B28">
      <w:pPr>
        <w:spacing w:line="500" w:lineRule="exact"/>
        <w:rPr>
          <w:rFonts w:ascii="宋体" w:hAnsi="宋体" w:cs="宋体"/>
          <w:bCs/>
          <w:color w:val="000000"/>
          <w:sz w:val="24"/>
          <w:szCs w:val="21"/>
        </w:rPr>
      </w:pPr>
    </w:p>
    <w:p w14:paraId="1C1B6E89">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3E038454">
      <w:pPr>
        <w:spacing w:line="460" w:lineRule="exact"/>
        <w:jc w:val="right"/>
        <w:rPr>
          <w:rFonts w:ascii="宋体" w:hAnsi="宋体" w:cs="宋体"/>
          <w:bCs/>
          <w:color w:val="000000"/>
          <w:sz w:val="24"/>
          <w:szCs w:val="21"/>
        </w:rPr>
      </w:pPr>
    </w:p>
    <w:p w14:paraId="40B1AD64">
      <w:pPr>
        <w:jc w:val="center"/>
        <w:rPr>
          <w:rFonts w:hint="eastAsia" w:ascii="宋体" w:hAnsi="宋体"/>
          <w:sz w:val="24"/>
        </w:rPr>
        <w:sectPr>
          <w:pgSz w:w="11906" w:h="16838"/>
          <w:pgMar w:top="907" w:right="1134" w:bottom="907" w:left="1021" w:header="851" w:footer="907" w:gutter="0"/>
          <w:cols w:space="0" w:num="1"/>
          <w:docGrid w:type="linesAndChars" w:linePitch="290" w:charSpace="0"/>
        </w:sect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w:t>
      </w:r>
      <w:r>
        <w:rPr>
          <w:rFonts w:hint="eastAsia" w:ascii="宋体" w:hAnsi="宋体" w:cs="宋体"/>
          <w:bCs/>
          <w:color w:val="000000"/>
          <w:sz w:val="24"/>
          <w:szCs w:val="21"/>
        </w:rPr>
        <w:t>年</w:t>
      </w:r>
      <w:r>
        <w:rPr>
          <w:rFonts w:hint="eastAsia" w:ascii="宋体" w:hAnsi="宋体" w:cs="宋体"/>
          <w:bCs/>
          <w:color w:val="000000"/>
          <w:sz w:val="24"/>
          <w:szCs w:val="21"/>
          <w:u w:val="single"/>
        </w:rPr>
        <w:t>____</w:t>
      </w:r>
      <w:r>
        <w:rPr>
          <w:rFonts w:hint="eastAsia" w:ascii="宋体" w:hAnsi="宋体" w:cs="宋体"/>
          <w:bCs/>
          <w:color w:val="000000"/>
          <w:sz w:val="24"/>
          <w:szCs w:val="21"/>
        </w:rPr>
        <w:t>月</w:t>
      </w:r>
      <w:r>
        <w:rPr>
          <w:rFonts w:hint="eastAsia" w:ascii="宋体" w:hAnsi="宋体" w:cs="宋体"/>
          <w:bCs/>
          <w:color w:val="000000"/>
          <w:sz w:val="24"/>
          <w:szCs w:val="21"/>
          <w:u w:val="single"/>
        </w:rPr>
        <w:t>____</w:t>
      </w:r>
      <w:r>
        <w:rPr>
          <w:rFonts w:hint="eastAsia" w:ascii="宋体" w:hAnsi="宋体" w:cs="宋体"/>
          <w:bCs/>
          <w:color w:val="000000"/>
          <w:sz w:val="24"/>
          <w:szCs w:val="21"/>
        </w:rPr>
        <w:t>日</w:t>
      </w:r>
    </w:p>
    <w:p w14:paraId="62A346A7">
      <w:pPr>
        <w:pStyle w:val="66"/>
        <w:spacing w:line="360" w:lineRule="auto"/>
        <w:jc w:val="both"/>
        <w:rPr>
          <w:rFonts w:hint="eastAsia" w:hAnsi="宋体"/>
          <w:b/>
          <w:sz w:val="32"/>
          <w:szCs w:val="28"/>
        </w:rPr>
      </w:pPr>
    </w:p>
    <w:p w14:paraId="4309023D">
      <w:pPr>
        <w:pStyle w:val="66"/>
        <w:spacing w:line="360" w:lineRule="auto"/>
        <w:jc w:val="center"/>
        <w:rPr>
          <w:rFonts w:hint="eastAsia" w:hAnsi="宋体"/>
          <w:b/>
          <w:sz w:val="32"/>
          <w:szCs w:val="28"/>
          <w:lang w:eastAsia="zh-CN"/>
        </w:rPr>
      </w:pPr>
      <w:r>
        <w:rPr>
          <w:rFonts w:hint="eastAsia" w:hAnsi="宋体"/>
          <w:b/>
          <w:sz w:val="32"/>
          <w:szCs w:val="28"/>
          <w:lang w:eastAsia="zh-CN"/>
        </w:rPr>
        <w:t>南通市海门生态环境局采购“十五五”国家地下水环境质量监测点</w:t>
      </w:r>
    </w:p>
    <w:p w14:paraId="7ACB6C29">
      <w:pPr>
        <w:pStyle w:val="66"/>
        <w:spacing w:line="360" w:lineRule="auto"/>
        <w:jc w:val="center"/>
        <w:rPr>
          <w:rFonts w:hint="eastAsia" w:hAnsi="宋体" w:eastAsia="宋体"/>
          <w:b/>
          <w:sz w:val="32"/>
          <w:szCs w:val="28"/>
          <w:lang w:eastAsia="zh-CN"/>
        </w:rPr>
      </w:pPr>
      <w:r>
        <w:rPr>
          <w:rFonts w:hint="eastAsia" w:hAnsi="宋体"/>
          <w:b/>
          <w:sz w:val="32"/>
          <w:szCs w:val="28"/>
          <w:lang w:eastAsia="zh-CN"/>
        </w:rPr>
        <w:t>调整项目</w:t>
      </w:r>
    </w:p>
    <w:p w14:paraId="1AF8ADDF">
      <w:pPr>
        <w:spacing w:line="440" w:lineRule="atLeast"/>
        <w:jc w:val="center"/>
        <w:rPr>
          <w:rFonts w:ascii="宋体" w:hAnsi="宋体"/>
          <w:sz w:val="28"/>
          <w:szCs w:val="28"/>
        </w:rPr>
      </w:pPr>
      <w:r>
        <w:rPr>
          <w:rFonts w:hint="eastAsia" w:hAnsi="宋体"/>
          <w:b/>
          <w:sz w:val="32"/>
          <w:szCs w:val="28"/>
        </w:rPr>
        <w:t>开标一览表</w:t>
      </w:r>
    </w:p>
    <w:p w14:paraId="388024F0">
      <w:pPr>
        <w:spacing w:line="440" w:lineRule="atLeast"/>
        <w:rPr>
          <w:rFonts w:ascii="宋体" w:hAnsi="宋体"/>
          <w:sz w:val="28"/>
          <w:szCs w:val="28"/>
        </w:rPr>
      </w:pPr>
      <w:r>
        <w:rPr>
          <w:rFonts w:hint="eastAsia" w:ascii="宋体" w:hAnsi="宋体"/>
          <w:sz w:val="28"/>
          <w:szCs w:val="28"/>
        </w:rPr>
        <w:t>投标人全称单位（加盖公章）：</w:t>
      </w:r>
    </w:p>
    <w:tbl>
      <w:tblPr>
        <w:tblStyle w:val="22"/>
        <w:tblW w:w="9546" w:type="dxa"/>
        <w:jc w:val="center"/>
        <w:tblLayout w:type="fixed"/>
        <w:tblCellMar>
          <w:top w:w="0" w:type="dxa"/>
          <w:left w:w="108" w:type="dxa"/>
          <w:bottom w:w="0" w:type="dxa"/>
          <w:right w:w="108" w:type="dxa"/>
        </w:tblCellMar>
      </w:tblPr>
      <w:tblGrid>
        <w:gridCol w:w="1031"/>
        <w:gridCol w:w="3969"/>
        <w:gridCol w:w="2389"/>
        <w:gridCol w:w="2157"/>
      </w:tblGrid>
      <w:tr w14:paraId="7074711C">
        <w:tblPrEx>
          <w:tblCellMar>
            <w:top w:w="0" w:type="dxa"/>
            <w:left w:w="108" w:type="dxa"/>
            <w:bottom w:w="0" w:type="dxa"/>
            <w:right w:w="108" w:type="dxa"/>
          </w:tblCellMar>
        </w:tblPrEx>
        <w:trPr>
          <w:trHeight w:val="879" w:hRule="atLeast"/>
          <w:jc w:val="center"/>
        </w:trPr>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66048E09">
            <w:pPr>
              <w:widowControl/>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3969" w:type="dxa"/>
            <w:tcBorders>
              <w:top w:val="single" w:color="auto" w:sz="4" w:space="0"/>
              <w:left w:val="nil"/>
              <w:bottom w:val="single" w:color="auto" w:sz="4" w:space="0"/>
              <w:right w:val="single" w:color="auto" w:sz="4" w:space="0"/>
            </w:tcBorders>
            <w:shd w:val="clear" w:color="000000" w:fill="auto"/>
            <w:vAlign w:val="center"/>
          </w:tcPr>
          <w:p w14:paraId="44587494">
            <w:pPr>
              <w:widowControl/>
              <w:snapToGrid w:val="0"/>
              <w:spacing w:line="360" w:lineRule="exact"/>
              <w:jc w:val="center"/>
              <w:rPr>
                <w:rFonts w:ascii="Courier New" w:hAnsi="Courier New" w:cs="Courier New"/>
                <w:color w:val="000000"/>
                <w:kern w:val="0"/>
                <w:sz w:val="24"/>
                <w:szCs w:val="24"/>
              </w:rPr>
            </w:pPr>
            <w:r>
              <w:rPr>
                <w:rFonts w:hint="eastAsia" w:ascii="宋体" w:hAnsi="宋体" w:cs="宋体"/>
                <w:kern w:val="0"/>
                <w:sz w:val="24"/>
                <w:szCs w:val="24"/>
              </w:rPr>
              <w:t>项目名称</w:t>
            </w:r>
          </w:p>
        </w:tc>
        <w:tc>
          <w:tcPr>
            <w:tcW w:w="2389" w:type="dxa"/>
            <w:tcBorders>
              <w:top w:val="single" w:color="auto" w:sz="4" w:space="0"/>
              <w:left w:val="nil"/>
              <w:bottom w:val="single" w:color="auto" w:sz="4" w:space="0"/>
              <w:right w:val="single" w:color="auto" w:sz="4" w:space="0"/>
            </w:tcBorders>
            <w:shd w:val="clear" w:color="000000" w:fill="auto"/>
            <w:vAlign w:val="center"/>
          </w:tcPr>
          <w:p w14:paraId="484A93BF">
            <w:pPr>
              <w:widowControl/>
              <w:snapToGrid w:val="0"/>
              <w:spacing w:line="360" w:lineRule="exact"/>
              <w:jc w:val="center"/>
              <w:rPr>
                <w:rFonts w:ascii="宋体" w:hAnsi="宋体" w:cs="宋体"/>
                <w:kern w:val="0"/>
                <w:sz w:val="24"/>
                <w:szCs w:val="24"/>
              </w:rPr>
            </w:pPr>
            <w:r>
              <w:rPr>
                <w:rFonts w:hint="eastAsia" w:ascii="宋体" w:hAnsi="宋体" w:cs="宋体"/>
                <w:kern w:val="0"/>
                <w:sz w:val="24"/>
                <w:szCs w:val="24"/>
              </w:rPr>
              <w:t>投标报价（元）</w:t>
            </w:r>
          </w:p>
        </w:tc>
        <w:tc>
          <w:tcPr>
            <w:tcW w:w="2157" w:type="dxa"/>
            <w:tcBorders>
              <w:top w:val="single" w:color="auto" w:sz="4" w:space="0"/>
              <w:left w:val="nil"/>
              <w:bottom w:val="single" w:color="auto" w:sz="4" w:space="0"/>
              <w:right w:val="single" w:color="auto" w:sz="4" w:space="0"/>
            </w:tcBorders>
            <w:shd w:val="clear" w:color="000000" w:fill="auto"/>
            <w:vAlign w:val="center"/>
          </w:tcPr>
          <w:p w14:paraId="5CE1DE8C">
            <w:pPr>
              <w:widowControl/>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14:paraId="250A1D4F">
        <w:tblPrEx>
          <w:tblCellMar>
            <w:top w:w="0" w:type="dxa"/>
            <w:left w:w="108" w:type="dxa"/>
            <w:bottom w:w="0" w:type="dxa"/>
            <w:right w:w="108" w:type="dxa"/>
          </w:tblCellMar>
        </w:tblPrEx>
        <w:trPr>
          <w:trHeight w:val="1826" w:hRule="atLeast"/>
          <w:jc w:val="center"/>
        </w:trPr>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3256E0E4">
            <w:pPr>
              <w:widowControl/>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3969" w:type="dxa"/>
            <w:tcBorders>
              <w:top w:val="single" w:color="auto" w:sz="4" w:space="0"/>
              <w:left w:val="nil"/>
              <w:bottom w:val="single" w:color="auto" w:sz="4" w:space="0"/>
              <w:right w:val="single" w:color="auto" w:sz="4" w:space="0"/>
            </w:tcBorders>
            <w:shd w:val="clear" w:color="auto" w:fill="auto"/>
            <w:vAlign w:val="center"/>
          </w:tcPr>
          <w:p w14:paraId="65F4AACB">
            <w:pPr>
              <w:widowControl/>
              <w:snapToGri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南通市海门生态环境局采购“十五五”国家地下水环境质量监测点调整项目</w:t>
            </w:r>
          </w:p>
        </w:tc>
        <w:tc>
          <w:tcPr>
            <w:tcW w:w="2389" w:type="dxa"/>
            <w:tcBorders>
              <w:top w:val="single" w:color="auto" w:sz="4" w:space="0"/>
              <w:left w:val="single" w:color="auto" w:sz="4" w:space="0"/>
              <w:bottom w:val="single" w:color="auto" w:sz="4" w:space="0"/>
              <w:right w:val="single" w:color="auto" w:sz="4" w:space="0"/>
            </w:tcBorders>
            <w:shd w:val="clear" w:color="auto" w:fill="auto"/>
            <w:vAlign w:val="center"/>
          </w:tcPr>
          <w:p w14:paraId="50640139">
            <w:pPr>
              <w:widowControl/>
              <w:snapToGrid w:val="0"/>
              <w:spacing w:line="360" w:lineRule="exact"/>
              <w:jc w:val="center"/>
              <w:rPr>
                <w:rFonts w:ascii="宋体" w:hAnsi="宋体" w:cs="宋体"/>
                <w:color w:val="000000"/>
                <w:kern w:val="0"/>
                <w:sz w:val="24"/>
                <w:szCs w:val="24"/>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1ACA5AF4">
            <w:pPr>
              <w:widowControl/>
              <w:snapToGrid w:val="0"/>
              <w:spacing w:line="360" w:lineRule="exact"/>
              <w:jc w:val="center"/>
              <w:rPr>
                <w:rFonts w:ascii="宋体" w:hAnsi="宋体" w:cs="宋体"/>
                <w:color w:val="000000"/>
                <w:kern w:val="0"/>
                <w:sz w:val="24"/>
                <w:szCs w:val="24"/>
              </w:rPr>
            </w:pPr>
            <w:r>
              <w:rPr>
                <w:rFonts w:hint="eastAsia" w:ascii="宋体" w:hAnsi="宋体" w:cs="宋体"/>
                <w:color w:val="000000"/>
                <w:kern w:val="0"/>
                <w:sz w:val="24"/>
                <w:szCs w:val="24"/>
              </w:rPr>
              <w:t>响应招标文件</w:t>
            </w:r>
          </w:p>
        </w:tc>
      </w:tr>
      <w:tr w14:paraId="2A9E69E1">
        <w:trPr>
          <w:trHeight w:val="690" w:hRule="atLeast"/>
          <w:jc w:val="center"/>
        </w:trPr>
        <w:tc>
          <w:tcPr>
            <w:tcW w:w="9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EDDEF8">
            <w:pPr>
              <w:widowControl/>
              <w:snapToGrid w:val="0"/>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人民币（大写）：</w:t>
            </w:r>
          </w:p>
        </w:tc>
      </w:tr>
    </w:tbl>
    <w:p w14:paraId="02F9BCE7">
      <w:pPr>
        <w:spacing w:line="440" w:lineRule="atLeast"/>
        <w:rPr>
          <w:rFonts w:ascii="宋体" w:hAnsi="宋体"/>
          <w:sz w:val="28"/>
          <w:szCs w:val="28"/>
        </w:rPr>
      </w:pPr>
    </w:p>
    <w:p w14:paraId="441D2EE0">
      <w:pPr>
        <w:widowControl/>
        <w:topLinePunct/>
        <w:snapToGrid w:val="0"/>
        <w:spacing w:before="4"/>
        <w:ind w:firstLine="3640" w:firstLineChars="1300"/>
        <w:rPr>
          <w:rFonts w:ascii="宋体" w:hAnsi="宋体"/>
          <w:sz w:val="28"/>
          <w:szCs w:val="28"/>
        </w:rPr>
      </w:pPr>
    </w:p>
    <w:p w14:paraId="3963AF47">
      <w:pPr>
        <w:widowControl/>
        <w:topLinePunct/>
        <w:snapToGrid w:val="0"/>
        <w:spacing w:before="4"/>
        <w:ind w:firstLine="3640" w:firstLineChars="1300"/>
        <w:rPr>
          <w:rFonts w:ascii="宋体" w:hAnsi="宋体"/>
          <w:sz w:val="28"/>
          <w:szCs w:val="28"/>
        </w:rPr>
      </w:pPr>
      <w:r>
        <w:rPr>
          <w:rFonts w:hint="eastAsia" w:ascii="宋体" w:hAnsi="宋体"/>
          <w:sz w:val="28"/>
          <w:szCs w:val="28"/>
        </w:rPr>
        <w:t>投标单位全称：（公章）</w:t>
      </w:r>
    </w:p>
    <w:p w14:paraId="77119953">
      <w:pPr>
        <w:widowControl/>
        <w:topLinePunct/>
        <w:snapToGrid w:val="0"/>
        <w:spacing w:before="4"/>
        <w:ind w:firstLine="560" w:firstLineChars="200"/>
        <w:rPr>
          <w:rFonts w:ascii="宋体" w:hAnsi="宋体"/>
          <w:sz w:val="28"/>
          <w:szCs w:val="28"/>
        </w:rPr>
      </w:pPr>
    </w:p>
    <w:p w14:paraId="0C2EF3D0">
      <w:pPr>
        <w:widowControl/>
        <w:topLinePunct/>
        <w:snapToGrid w:val="0"/>
        <w:spacing w:before="4"/>
        <w:ind w:firstLine="3640" w:firstLineChars="1300"/>
        <w:rPr>
          <w:rFonts w:ascii="宋体" w:hAnsi="宋体"/>
          <w:b/>
          <w:bCs/>
          <w:sz w:val="28"/>
          <w:szCs w:val="28"/>
        </w:rPr>
      </w:pPr>
      <w:r>
        <w:rPr>
          <w:rFonts w:hint="eastAsia" w:ascii="宋体" w:hAnsi="宋体"/>
          <w:bCs/>
          <w:sz w:val="28"/>
          <w:szCs w:val="28"/>
        </w:rPr>
        <w:t>法定代表人（授权代表）签名</w:t>
      </w:r>
      <w:r>
        <w:rPr>
          <w:rFonts w:hint="eastAsia" w:ascii="宋体" w:hAnsi="宋体"/>
          <w:b/>
          <w:bCs/>
          <w:sz w:val="28"/>
          <w:szCs w:val="28"/>
        </w:rPr>
        <w:t>：</w:t>
      </w:r>
    </w:p>
    <w:p w14:paraId="6A667432">
      <w:pPr>
        <w:widowControl/>
        <w:topLinePunct/>
        <w:snapToGrid w:val="0"/>
        <w:spacing w:before="4"/>
        <w:ind w:firstLine="3640" w:firstLineChars="1300"/>
        <w:rPr>
          <w:rFonts w:ascii="宋体" w:hAnsi="宋体"/>
          <w:bCs/>
          <w:sz w:val="28"/>
          <w:szCs w:val="28"/>
        </w:rPr>
      </w:pPr>
    </w:p>
    <w:p w14:paraId="622F0643">
      <w:pPr>
        <w:widowControl/>
        <w:topLinePunct/>
        <w:snapToGrid w:val="0"/>
        <w:spacing w:before="4"/>
        <w:ind w:firstLine="5040" w:firstLineChars="1800"/>
        <w:rPr>
          <w:rFonts w:ascii="宋体" w:hAnsi="宋体"/>
          <w:bCs/>
          <w:sz w:val="28"/>
          <w:szCs w:val="28"/>
        </w:rPr>
      </w:pPr>
      <w:r>
        <w:rPr>
          <w:rFonts w:hint="eastAsia" w:ascii="宋体" w:hAnsi="宋体"/>
          <w:bCs/>
          <w:sz w:val="28"/>
          <w:szCs w:val="28"/>
        </w:rPr>
        <w:t>年     月     日</w:t>
      </w:r>
    </w:p>
    <w:p w14:paraId="6B375900">
      <w:pPr>
        <w:spacing w:line="360" w:lineRule="auto"/>
        <w:rPr>
          <w:rFonts w:ascii="宋体" w:hAnsi="宋体"/>
          <w:sz w:val="24"/>
          <w:szCs w:val="24"/>
        </w:rPr>
      </w:pPr>
    </w:p>
    <w:p w14:paraId="10EF4EC7">
      <w:pPr>
        <w:spacing w:line="440" w:lineRule="atLeast"/>
        <w:rPr>
          <w:rFonts w:ascii="宋体" w:hAnsi="宋体"/>
        </w:rPr>
      </w:pPr>
    </w:p>
    <w:p w14:paraId="509F8573">
      <w:pPr>
        <w:spacing w:line="440" w:lineRule="atLeast"/>
        <w:rPr>
          <w:rFonts w:ascii="宋体" w:hAnsi="宋体"/>
        </w:rPr>
      </w:pPr>
    </w:p>
    <w:p w14:paraId="7F2F6B2C">
      <w:pPr>
        <w:ind w:right="560"/>
        <w:rPr>
          <w:rFonts w:ascii="宋体" w:hAnsi="宋体" w:cs="宋体"/>
          <w:b/>
          <w:color w:val="FF0000"/>
          <w:sz w:val="28"/>
          <w:szCs w:val="28"/>
          <w:lang w:val="zh-CN"/>
        </w:rPr>
      </w:pPr>
      <w:r>
        <w:rPr>
          <w:rFonts w:hint="eastAsia" w:ascii="宋体" w:hAnsi="宋体" w:cs="宋体"/>
          <w:b/>
          <w:color w:val="FF0000"/>
          <w:sz w:val="28"/>
          <w:szCs w:val="28"/>
          <w:lang w:val="zh-CN"/>
        </w:rPr>
        <w:t>以下内容开标时填写：</w:t>
      </w:r>
    </w:p>
    <w:p w14:paraId="6AFB9B22">
      <w:pPr>
        <w:ind w:right="560"/>
        <w:rPr>
          <w:rFonts w:ascii="宋体" w:hAnsi="宋体" w:cs="宋体"/>
          <w:color w:val="000000"/>
          <w:sz w:val="28"/>
          <w:szCs w:val="28"/>
          <w:lang w:val="zh-CN"/>
        </w:rPr>
      </w:pPr>
      <w:r>
        <w:rPr>
          <w:rFonts w:hint="eastAsia" w:ascii="宋体" w:hAnsi="宋体" w:cs="宋体"/>
          <w:color w:val="000000"/>
          <w:sz w:val="28"/>
          <w:szCs w:val="28"/>
          <w:lang w:val="zh-CN"/>
        </w:rPr>
        <w:t>最终报价：</w:t>
      </w:r>
    </w:p>
    <w:p w14:paraId="6B9EA6C1">
      <w:pPr>
        <w:ind w:right="560"/>
        <w:rPr>
          <w:rFonts w:ascii="宋体" w:hAnsi="宋体" w:cs="宋体"/>
          <w:color w:val="000000"/>
          <w:sz w:val="28"/>
          <w:szCs w:val="28"/>
          <w:lang w:val="zh-CN"/>
        </w:rPr>
      </w:pPr>
      <w:r>
        <w:rPr>
          <w:rFonts w:hint="eastAsia" w:ascii="宋体" w:hAnsi="宋体" w:cs="宋体"/>
          <w:color w:val="000000"/>
          <w:sz w:val="28"/>
          <w:szCs w:val="28"/>
          <w:lang w:val="zh-CN"/>
        </w:rPr>
        <w:t>大写：</w:t>
      </w:r>
    </w:p>
    <w:p w14:paraId="43D70DCA">
      <w:pPr>
        <w:ind w:right="560"/>
        <w:rPr>
          <w:rFonts w:ascii="宋体" w:hAnsi="宋体" w:cs="宋体"/>
          <w:color w:val="000000"/>
          <w:sz w:val="28"/>
          <w:szCs w:val="28"/>
          <w:lang w:val="zh-CN"/>
        </w:rPr>
      </w:pPr>
      <w:r>
        <w:rPr>
          <w:rFonts w:hint="eastAsia" w:ascii="宋体" w:hAnsi="宋体" w:cs="宋体"/>
          <w:color w:val="000000"/>
          <w:sz w:val="28"/>
          <w:szCs w:val="28"/>
          <w:lang w:val="zh-CN"/>
        </w:rPr>
        <w:t>小写：</w:t>
      </w:r>
    </w:p>
    <w:p w14:paraId="1BC3A655">
      <w:pPr>
        <w:ind w:right="560"/>
        <w:rPr>
          <w:rFonts w:ascii="宋体" w:hAnsi="宋体" w:cs="宋体"/>
          <w:color w:val="000000"/>
          <w:sz w:val="28"/>
          <w:szCs w:val="28"/>
          <w:lang w:val="zh-CN"/>
        </w:rPr>
      </w:pPr>
      <w:r>
        <w:rPr>
          <w:rFonts w:hint="eastAsia" w:ascii="宋体" w:hAnsi="宋体" w:cs="宋体"/>
          <w:color w:val="000000"/>
          <w:sz w:val="28"/>
          <w:szCs w:val="28"/>
          <w:lang w:val="zh-CN"/>
        </w:rPr>
        <w:t>投标人法定代表人或其授权人：（签字）</w:t>
      </w:r>
    </w:p>
    <w:p w14:paraId="4497CDB4">
      <w:pPr>
        <w:rPr>
          <w:rFonts w:ascii="宋体" w:hAnsi="宋体"/>
          <w:bCs/>
          <w:sz w:val="24"/>
          <w:szCs w:val="24"/>
        </w:rPr>
      </w:pPr>
      <w:r>
        <w:rPr>
          <w:rFonts w:hint="eastAsia" w:ascii="宋体" w:hAnsi="宋体" w:cs="宋体"/>
          <w:color w:val="000000"/>
          <w:sz w:val="28"/>
          <w:szCs w:val="28"/>
          <w:lang w:val="zh-CN"/>
        </w:rPr>
        <w:t>年     月    日</w:t>
      </w:r>
    </w:p>
    <w:sectPr>
      <w:pgSz w:w="11906" w:h="16838"/>
      <w:pgMar w:top="907" w:right="1134" w:bottom="907" w:left="1021" w:header="851" w:footer="907" w:gutter="0"/>
      <w:cols w:space="0" w:num="1"/>
      <w:docGrid w:type="linesAndChar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D558">
    <w:pPr>
      <w:framePr w:wrap="around" w:vAnchor="text" w:hAnchor="margin" w:xAlign="center" w:yAlign="top"/>
    </w:pPr>
    <w:r>
      <w:rPr>
        <w:rStyle w:val="26"/>
        <w:rFonts w:hint="eastAsia"/>
      </w:rPr>
      <w:t xml:space="preserve">第 </w:t>
    </w:r>
    <w:r>
      <w:rPr>
        <w:rFonts w:hint="eastAsia"/>
      </w:rPr>
      <w:fldChar w:fldCharType="begin"/>
    </w:r>
    <w:r>
      <w:rPr>
        <w:rStyle w:val="26"/>
        <w:rFonts w:hint="eastAsia"/>
      </w:rPr>
      <w:instrText xml:space="preserve"> PAGE  \* MERGEFORMAT </w:instrText>
    </w:r>
    <w:r>
      <w:rPr>
        <w:rFonts w:hint="eastAsia"/>
      </w:rPr>
      <w:fldChar w:fldCharType="separate"/>
    </w:r>
    <w:r>
      <w:t>27</w:t>
    </w:r>
    <w:r>
      <w:rPr>
        <w:rFonts w:hint="eastAsia"/>
      </w:rPr>
      <w:fldChar w:fldCharType="end"/>
    </w:r>
    <w:r>
      <w:rPr>
        <w:rStyle w:val="26"/>
        <w:rFonts w:hint="eastAsia"/>
      </w:rPr>
      <w:t xml:space="preserve"> 页 共 </w:t>
    </w:r>
    <w:r>
      <w:fldChar w:fldCharType="begin"/>
    </w:r>
    <w:r>
      <w:instrText xml:space="preserve"> NUMPAGES  \* MERGEFORMAT </w:instrText>
    </w:r>
    <w:r>
      <w:fldChar w:fldCharType="separate"/>
    </w:r>
    <w:r>
      <w:rPr>
        <w:rStyle w:val="26"/>
      </w:rPr>
      <w:t>27</w:t>
    </w:r>
    <w:r>
      <w:rPr>
        <w:rStyle w:val="26"/>
      </w:rPr>
      <w:fldChar w:fldCharType="end"/>
    </w:r>
    <w:r>
      <w:rPr>
        <w:rStyle w:val="26"/>
        <w:rFonts w:hint="eastAsia"/>
      </w:rPr>
      <w:t xml:space="preserve"> 页</w:t>
    </w:r>
  </w:p>
  <w:p w14:paraId="3C89DE6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38FB">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CF9EC"/>
    <w:multiLevelType w:val="singleLevel"/>
    <w:tmpl w:val="FF4CF9EC"/>
    <w:lvl w:ilvl="0" w:tentative="0">
      <w:start w:val="2"/>
      <w:numFmt w:val="decimal"/>
      <w:suff w:val="nothing"/>
      <w:lvlText w:val="%1、"/>
      <w:lvlJc w:val="left"/>
      <w:pPr>
        <w:ind w:left="-60"/>
      </w:pPr>
    </w:lvl>
  </w:abstractNum>
  <w:abstractNum w:abstractNumId="1">
    <w:nsid w:val="31392733"/>
    <w:multiLevelType w:val="multilevel"/>
    <w:tmpl w:val="31392733"/>
    <w:lvl w:ilvl="0" w:tentative="0">
      <w:start w:val="1"/>
      <w:numFmt w:val="decimal"/>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0500"/>
    <w:rsid w:val="0000455B"/>
    <w:rsid w:val="000D1CA1"/>
    <w:rsid w:val="00127DB1"/>
    <w:rsid w:val="00211FCD"/>
    <w:rsid w:val="00220500"/>
    <w:rsid w:val="008353BE"/>
    <w:rsid w:val="00F3235D"/>
    <w:rsid w:val="052E47BF"/>
    <w:rsid w:val="0B944D31"/>
    <w:rsid w:val="0C0B7609"/>
    <w:rsid w:val="0F473047"/>
    <w:rsid w:val="18381785"/>
    <w:rsid w:val="2D306A77"/>
    <w:rsid w:val="2DB41456"/>
    <w:rsid w:val="2DDC2F8D"/>
    <w:rsid w:val="2ED3590C"/>
    <w:rsid w:val="2F3D23F9"/>
    <w:rsid w:val="3437693D"/>
    <w:rsid w:val="34B41D3C"/>
    <w:rsid w:val="38F41407"/>
    <w:rsid w:val="432D24C0"/>
    <w:rsid w:val="4A621E0D"/>
    <w:rsid w:val="4EB503DB"/>
    <w:rsid w:val="523C10F7"/>
    <w:rsid w:val="58B2640F"/>
    <w:rsid w:val="5D254F9F"/>
    <w:rsid w:val="60C2515F"/>
    <w:rsid w:val="610E778A"/>
    <w:rsid w:val="7AA6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3"/>
    <w:qFormat/>
    <w:uiPriority w:val="0"/>
    <w:pPr>
      <w:keepNext/>
      <w:keepLines/>
      <w:spacing w:before="120" w:after="120"/>
      <w:jc w:val="center"/>
      <w:outlineLvl w:val="1"/>
    </w:pPr>
    <w:rPr>
      <w:rFonts w:ascii="Arial" w:hAnsi="Arial" w:eastAsia="黑体"/>
      <w:b/>
      <w:sz w:val="28"/>
      <w:szCs w:val="28"/>
    </w:rPr>
  </w:style>
  <w:style w:type="paragraph" w:styleId="4">
    <w:name w:val="heading 3"/>
    <w:basedOn w:val="1"/>
    <w:next w:val="3"/>
    <w:link w:val="46"/>
    <w:qFormat/>
    <w:uiPriority w:val="9"/>
    <w:pPr>
      <w:keepNext/>
      <w:keepLines/>
      <w:spacing w:before="120" w:after="120"/>
      <w:outlineLvl w:val="2"/>
    </w:pPr>
    <w:rPr>
      <w:rFonts w:eastAsia="黑体"/>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40"/>
    <w:qFormat/>
    <w:uiPriority w:val="0"/>
    <w:pPr>
      <w:ind w:firstLine="420"/>
    </w:pPr>
  </w:style>
  <w:style w:type="paragraph" w:styleId="5">
    <w:name w:val="Document Map"/>
    <w:basedOn w:val="1"/>
    <w:link w:val="39"/>
    <w:qFormat/>
    <w:uiPriority w:val="0"/>
    <w:rPr>
      <w:rFonts w:ascii="宋体"/>
      <w:sz w:val="18"/>
      <w:szCs w:val="18"/>
    </w:rPr>
  </w:style>
  <w:style w:type="paragraph" w:styleId="6">
    <w:name w:val="annotation text"/>
    <w:basedOn w:val="1"/>
    <w:link w:val="64"/>
    <w:unhideWhenUsed/>
    <w:qFormat/>
    <w:uiPriority w:val="99"/>
    <w:pPr>
      <w:spacing w:line="360" w:lineRule="auto"/>
      <w:ind w:firstLine="200" w:firstLineChars="200"/>
      <w:jc w:val="left"/>
    </w:pPr>
    <w:rPr>
      <w:rFonts w:ascii="等线" w:hAnsi="等线" w:eastAsia="华文楷体"/>
      <w:sz w:val="28"/>
      <w:szCs w:val="22"/>
    </w:rPr>
  </w:style>
  <w:style w:type="paragraph" w:styleId="7">
    <w:name w:val="Body Text"/>
    <w:basedOn w:val="1"/>
    <w:link w:val="65"/>
    <w:qFormat/>
    <w:uiPriority w:val="0"/>
    <w:pPr>
      <w:spacing w:after="120"/>
    </w:pPr>
  </w:style>
  <w:style w:type="paragraph" w:styleId="8">
    <w:name w:val="Body Text Indent"/>
    <w:basedOn w:val="1"/>
    <w:link w:val="61"/>
    <w:qFormat/>
    <w:uiPriority w:val="0"/>
    <w:pPr>
      <w:spacing w:after="120"/>
      <w:ind w:left="420" w:leftChars="200"/>
    </w:pPr>
    <w:rPr>
      <w:rFonts w:ascii="Times New Roman" w:hAnsi="Times New Roman"/>
    </w:rPr>
  </w:style>
  <w:style w:type="paragraph" w:styleId="9">
    <w:name w:val="Plain Text"/>
    <w:basedOn w:val="1"/>
    <w:link w:val="57"/>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Date"/>
    <w:basedOn w:val="1"/>
    <w:next w:val="1"/>
    <w:link w:val="45"/>
    <w:qFormat/>
    <w:uiPriority w:val="0"/>
    <w:pPr>
      <w:ind w:left="100"/>
    </w:pPr>
    <w:rPr>
      <w:sz w:val="28"/>
      <w:szCs w:val="24"/>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44"/>
    <w:qFormat/>
    <w:uiPriority w:val="99"/>
    <w:pPr>
      <w:tabs>
        <w:tab w:val="center" w:pos="4153"/>
        <w:tab w:val="right" w:pos="8306"/>
      </w:tabs>
      <w:snapToGrid w:val="0"/>
      <w:jc w:val="left"/>
    </w:pPr>
    <w:rPr>
      <w:sz w:val="18"/>
    </w:rPr>
  </w:style>
  <w:style w:type="paragraph" w:styleId="14">
    <w:name w:val="envelope return"/>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5">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16">
    <w:name w:val="toc 1"/>
    <w:next w:val="1"/>
    <w:qFormat/>
    <w:uiPriority w:val="99"/>
    <w:pPr>
      <w:widowControl w:val="0"/>
      <w:tabs>
        <w:tab w:val="right" w:leader="dot" w:pos="8296"/>
      </w:tabs>
      <w:jc w:val="both"/>
    </w:pPr>
    <w:rPr>
      <w:rFonts w:ascii="Calibri" w:hAnsi="Calibri" w:eastAsia="楷体_GB2312" w:cs="TimesNewRomanPSMT"/>
      <w:b/>
      <w:kern w:val="2"/>
      <w:sz w:val="28"/>
      <w:lang w:val="en-US" w:eastAsia="zh-CN" w:bidi="ar-SA"/>
    </w:rPr>
  </w:style>
  <w:style w:type="paragraph" w:styleId="17">
    <w:name w:val="Body Text Indent 3"/>
    <w:basedOn w:val="1"/>
    <w:link w:val="43"/>
    <w:qFormat/>
    <w:uiPriority w:val="0"/>
    <w:pPr>
      <w:spacing w:after="120"/>
      <w:ind w:left="420" w:leftChars="200"/>
    </w:pPr>
    <w:rPr>
      <w:sz w:val="16"/>
      <w:szCs w:val="16"/>
    </w:rPr>
  </w:style>
  <w:style w:type="paragraph" w:styleId="18">
    <w:name w:val="toc 2"/>
    <w:basedOn w:val="1"/>
    <w:next w:val="1"/>
    <w:qFormat/>
    <w:uiPriority w:val="0"/>
    <w:pPr>
      <w:ind w:left="420" w:leftChars="200"/>
    </w:pPr>
    <w:rPr>
      <w:szCs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next w:val="1"/>
    <w:qFormat/>
    <w:uiPriority w:val="99"/>
    <w:pPr>
      <w:widowControl/>
      <w:spacing w:before="120" w:after="120"/>
      <w:ind w:firstLine="100" w:firstLineChars="100"/>
      <w:jc w:val="both"/>
    </w:pPr>
    <w:rPr>
      <w:rFonts w:ascii="Calibri" w:hAnsi="Calibri" w:eastAsia="宋体" w:cs="Times New Roman"/>
      <w:snapToGrid w:val="0"/>
      <w:color w:val="000000"/>
      <w:kern w:val="2"/>
      <w:sz w:val="24"/>
      <w:szCs w:val="18"/>
      <w:lang w:val="en-US" w:eastAsia="zh-CN" w:bidi="ar-SA"/>
    </w:rPr>
  </w:style>
  <w:style w:type="paragraph" w:styleId="21">
    <w:name w:val="Body Text First Indent 2"/>
    <w:next w:val="20"/>
    <w:unhideWhenUsed/>
    <w:qFormat/>
    <w:uiPriority w:val="0"/>
    <w:pPr>
      <w:widowControl w:val="0"/>
      <w:spacing w:after="120"/>
      <w:ind w:left="420" w:leftChars="200" w:firstLine="200" w:firstLineChars="200"/>
      <w:jc w:val="both"/>
    </w:pPr>
    <w:rPr>
      <w:rFonts w:ascii="Times New Roman" w:hAnsi="Times New Roman" w:eastAsia="宋体" w:cs="Times New Roman"/>
      <w:kern w:val="2"/>
      <w:sz w:val="21"/>
      <w:lang w:val="en-US" w:eastAsia="zh-CN" w:bidi="ar-SA"/>
    </w:rPr>
  </w:style>
  <w:style w:type="table" w:styleId="23">
    <w:name w:val="Table Grid"/>
    <w:basedOn w:val="2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rPr>
      <w:b/>
    </w:rPr>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0"/>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annotation reference"/>
    <w:basedOn w:val="24"/>
    <w:unhideWhenUsed/>
    <w:qFormat/>
    <w:uiPriority w:val="99"/>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ascii="monospace" w:hAnsi="monospace" w:eastAsia="monospace" w:cs="monospace"/>
    </w:rPr>
  </w:style>
  <w:style w:type="character" w:customStyle="1" w:styleId="39">
    <w:name w:val="文档结构图 Char"/>
    <w:link w:val="5"/>
    <w:qFormat/>
    <w:uiPriority w:val="0"/>
    <w:rPr>
      <w:rFonts w:ascii="宋体"/>
      <w:kern w:val="2"/>
      <w:sz w:val="18"/>
      <w:szCs w:val="18"/>
    </w:rPr>
  </w:style>
  <w:style w:type="character" w:customStyle="1" w:styleId="40">
    <w:name w:val="正文缩进 Char"/>
    <w:link w:val="3"/>
    <w:qFormat/>
    <w:uiPriority w:val="0"/>
    <w:rPr>
      <w:rFonts w:eastAsia="宋体"/>
      <w:kern w:val="2"/>
      <w:sz w:val="21"/>
      <w:lang w:val="en-US" w:eastAsia="zh-CN" w:bidi="ar-SA"/>
    </w:rPr>
  </w:style>
  <w:style w:type="character" w:customStyle="1" w:styleId="41">
    <w:name w:val="apple-converted-space"/>
    <w:basedOn w:val="24"/>
    <w:qFormat/>
    <w:uiPriority w:val="0"/>
  </w:style>
  <w:style w:type="character" w:customStyle="1" w:styleId="42">
    <w:name w:val="标题 1 Char Char"/>
    <w:qFormat/>
    <w:uiPriority w:val="0"/>
    <w:rPr>
      <w:rFonts w:eastAsia="宋体"/>
      <w:b/>
      <w:spacing w:val="-2"/>
      <w:sz w:val="24"/>
      <w:lang w:val="en-US" w:eastAsia="zh-CN" w:bidi="ar-SA"/>
    </w:rPr>
  </w:style>
  <w:style w:type="character" w:customStyle="1" w:styleId="43">
    <w:name w:val="正文文本缩进 3 Char"/>
    <w:link w:val="17"/>
    <w:qFormat/>
    <w:uiPriority w:val="0"/>
    <w:rPr>
      <w:kern w:val="2"/>
      <w:sz w:val="16"/>
      <w:szCs w:val="16"/>
    </w:rPr>
  </w:style>
  <w:style w:type="character" w:customStyle="1" w:styleId="44">
    <w:name w:val="页脚 Char"/>
    <w:link w:val="13"/>
    <w:qFormat/>
    <w:uiPriority w:val="99"/>
    <w:rPr>
      <w:rFonts w:eastAsia="宋体"/>
      <w:kern w:val="2"/>
      <w:sz w:val="18"/>
      <w:lang w:val="en-US" w:eastAsia="zh-CN" w:bidi="ar-SA"/>
    </w:rPr>
  </w:style>
  <w:style w:type="character" w:customStyle="1" w:styleId="45">
    <w:name w:val="日期 Char"/>
    <w:link w:val="10"/>
    <w:qFormat/>
    <w:uiPriority w:val="0"/>
    <w:rPr>
      <w:kern w:val="2"/>
      <w:sz w:val="28"/>
      <w:szCs w:val="24"/>
    </w:rPr>
  </w:style>
  <w:style w:type="character" w:customStyle="1" w:styleId="46">
    <w:name w:val="标题 3 Char"/>
    <w:link w:val="4"/>
    <w:qFormat/>
    <w:locked/>
    <w:uiPriority w:val="9"/>
    <w:rPr>
      <w:rFonts w:eastAsia="黑体"/>
      <w:b/>
      <w:kern w:val="2"/>
      <w:sz w:val="32"/>
    </w:rPr>
  </w:style>
  <w:style w:type="character" w:customStyle="1" w:styleId="47">
    <w:name w:val="页眉 Char"/>
    <w:link w:val="15"/>
    <w:qFormat/>
    <w:uiPriority w:val="0"/>
    <w:rPr>
      <w:rFonts w:eastAsia="宋体"/>
      <w:kern w:val="2"/>
      <w:sz w:val="18"/>
      <w:lang w:val="en-US" w:eastAsia="zh-CN" w:bidi="ar-SA"/>
    </w:rPr>
  </w:style>
  <w:style w:type="paragraph" w:customStyle="1" w:styleId="48">
    <w:name w:val="默认段落字体 Para Char Char Char Char"/>
    <w:basedOn w:val="1"/>
    <w:qFormat/>
    <w:uiPriority w:val="0"/>
  </w:style>
  <w:style w:type="paragraph" w:customStyle="1" w:styleId="49">
    <w:name w:val="Char Char7 Char"/>
    <w:basedOn w:val="1"/>
    <w:qFormat/>
    <w:uiPriority w:val="0"/>
    <w:pPr>
      <w:tabs>
        <w:tab w:val="left" w:pos="425"/>
      </w:tabs>
      <w:ind w:left="420" w:leftChars="200" w:firstLine="270" w:firstLineChars="150"/>
    </w:pPr>
  </w:style>
  <w:style w:type="paragraph" w:customStyle="1" w:styleId="50">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
    <w:name w:val="Char Char1 Char Char Char Char Char Char Char"/>
    <w:basedOn w:val="1"/>
    <w:qFormat/>
    <w:uiPriority w:val="0"/>
  </w:style>
  <w:style w:type="paragraph" w:customStyle="1" w:styleId="53">
    <w:name w:val="p0"/>
    <w:qFormat/>
    <w:uiPriority w:val="0"/>
    <w:rPr>
      <w:rFonts w:ascii="Calibri" w:hAnsi="Calibri" w:eastAsia="宋体" w:cs="Times New Roman"/>
      <w:szCs w:val="21"/>
      <w:lang w:val="en-US" w:eastAsia="zh-CN" w:bidi="ar-SA"/>
    </w:rPr>
  </w:style>
  <w:style w:type="paragraph" w:customStyle="1" w:styleId="54">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5">
    <w:name w:val="Char Char Char Char"/>
    <w:basedOn w:val="1"/>
    <w:next w:val="1"/>
    <w:qFormat/>
    <w:uiPriority w:val="0"/>
    <w:pPr>
      <w:shd w:val="clear" w:color="auto" w:fill="000080"/>
    </w:pPr>
    <w:rPr>
      <w:rFonts w:ascii="Tahoma" w:hAnsi="Tahoma"/>
      <w:sz w:val="24"/>
      <w:szCs w:val="24"/>
    </w:rPr>
  </w:style>
  <w:style w:type="paragraph" w:customStyle="1" w:styleId="56">
    <w:name w:val="正"/>
    <w:basedOn w:val="1"/>
    <w:qFormat/>
    <w:uiPriority w:val="0"/>
    <w:pPr>
      <w:spacing w:line="360" w:lineRule="auto"/>
      <w:ind w:left="360" w:hanging="360" w:hangingChars="150"/>
    </w:pPr>
    <w:rPr>
      <w:rFonts w:ascii="Times New Roman" w:hAnsi="Times New Roman"/>
      <w:sz w:val="24"/>
      <w:szCs w:val="24"/>
    </w:rPr>
  </w:style>
  <w:style w:type="character" w:customStyle="1" w:styleId="57">
    <w:name w:val="纯文本 Char"/>
    <w:link w:val="9"/>
    <w:qFormat/>
    <w:uiPriority w:val="0"/>
    <w:rPr>
      <w:rFonts w:ascii="宋体" w:hAnsi="Courier New"/>
      <w:sz w:val="21"/>
      <w:lang w:val="en-US" w:eastAsia="zh-CN"/>
    </w:rPr>
  </w:style>
  <w:style w:type="paragraph" w:customStyle="1" w:styleId="58">
    <w:name w:val="列出段落1"/>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customStyle="1" w:styleId="59">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0">
    <w:name w:val="正文文本缩进 Char"/>
    <w:link w:val="8"/>
    <w:qFormat/>
    <w:uiPriority w:val="0"/>
    <w:rPr>
      <w:kern w:val="2"/>
      <w:sz w:val="21"/>
    </w:rPr>
  </w:style>
  <w:style w:type="character" w:customStyle="1" w:styleId="61">
    <w:name w:val="正文文本缩进 Char1"/>
    <w:basedOn w:val="24"/>
    <w:link w:val="8"/>
    <w:qFormat/>
    <w:uiPriority w:val="0"/>
    <w:rPr>
      <w:rFonts w:ascii="Calibri" w:hAnsi="Calibri"/>
      <w:kern w:val="2"/>
      <w:sz w:val="21"/>
    </w:rPr>
  </w:style>
  <w:style w:type="character" w:customStyle="1" w:styleId="62">
    <w:name w:val="NormalCharacter"/>
    <w:qFormat/>
    <w:uiPriority w:val="99"/>
  </w:style>
  <w:style w:type="paragraph" w:customStyle="1" w:styleId="63">
    <w:name w:val="Heading2"/>
    <w:basedOn w:val="1"/>
    <w:next w:val="1"/>
    <w:qFormat/>
    <w:uiPriority w:val="99"/>
    <w:pPr>
      <w:keepNext/>
      <w:keepLines/>
      <w:widowControl/>
      <w:jc w:val="center"/>
      <w:textAlignment w:val="baseline"/>
    </w:pPr>
    <w:rPr>
      <w:rFonts w:ascii="Arial" w:hAnsi="Arial" w:eastAsia="黑体"/>
      <w:b/>
      <w:sz w:val="28"/>
      <w:szCs w:val="28"/>
    </w:rPr>
  </w:style>
  <w:style w:type="character" w:customStyle="1" w:styleId="64">
    <w:name w:val="批注文字 Char"/>
    <w:basedOn w:val="24"/>
    <w:link w:val="6"/>
    <w:qFormat/>
    <w:uiPriority w:val="99"/>
    <w:rPr>
      <w:rFonts w:ascii="等线" w:hAnsi="等线" w:eastAsia="华文楷体"/>
      <w:kern w:val="2"/>
      <w:sz w:val="28"/>
      <w:szCs w:val="22"/>
    </w:rPr>
  </w:style>
  <w:style w:type="character" w:customStyle="1" w:styleId="65">
    <w:name w:val="正文文本 Char"/>
    <w:basedOn w:val="24"/>
    <w:link w:val="7"/>
    <w:qFormat/>
    <w:uiPriority w:val="0"/>
    <w:rPr>
      <w:rFonts w:ascii="Calibri" w:hAnsi="Calibri"/>
      <w:kern w:val="2"/>
      <w:sz w:val="21"/>
    </w:rPr>
  </w:style>
  <w:style w:type="paragraph" w:customStyle="1" w:styleId="66">
    <w:name w:val="纯文本2"/>
    <w:basedOn w:val="1"/>
    <w:qFormat/>
    <w:uiPriority w:val="0"/>
    <w:pPr>
      <w:adjustRightInd w:val="0"/>
    </w:pPr>
    <w:rPr>
      <w:rFonts w:ascii="宋体" w:hAnsi="Courier New"/>
    </w:rPr>
  </w:style>
  <w:style w:type="character" w:customStyle="1" w:styleId="67">
    <w:name w:val="zfxxgk-name"/>
    <w:basedOn w:val="24"/>
    <w:qFormat/>
    <w:uiPriority w:val="0"/>
    <w:rPr>
      <w:b/>
      <w:bCs/>
      <w:color w:val="2D66A5"/>
      <w:sz w:val="39"/>
      <w:szCs w:val="39"/>
    </w:rPr>
  </w:style>
  <w:style w:type="paragraph" w:customStyle="1" w:styleId="68">
    <w:name w:val="样式4"/>
    <w:next w:val="16"/>
    <w:qFormat/>
    <w:uiPriority w:val="99"/>
    <w:pPr>
      <w:widowControl w:val="0"/>
      <w:tabs>
        <w:tab w:val="left" w:pos="8300"/>
      </w:tabs>
      <w:ind w:right="13"/>
      <w:jc w:val="right"/>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11741</Words>
  <Characters>12269</Characters>
  <Lines>117</Lines>
  <Paragraphs>33</Paragraphs>
  <TotalTime>10</TotalTime>
  <ScaleCrop>false</ScaleCrop>
  <LinksUpToDate>false</LinksUpToDate>
  <CharactersWithSpaces>12746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2023-12-21T11:25:00Z</dcterms:created>
  <dc:creator>中国名望</dc:creator>
  <cp:lastModifiedBy>Luckyking</cp:lastModifiedBy>
  <cp:lastPrinted>2021-12-27T10:17:00Z</cp:lastPrinted>
  <dcterms:modified xsi:type="dcterms:W3CDTF">2025-05-15T06:38:24Z</dcterms:modified>
  <dc:title>海门市政府采购招标文件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6DDB3CB80B5E4A838185E1B38586150E</vt:lpwstr>
  </property>
  <property fmtid="{D5CDD505-2E9C-101B-9397-08002B2CF9AE}" pid="4" name="KSOTemplateDocerSaveRecord">
    <vt:lpwstr>eyJoZGlkIjoiYmYzZmQ4MzQ4OTY4ZTQ4NDllNjlkYzcwNzVmODJhNWMiLCJ1c2VySWQiOiIyNTY2MjM2NSJ9</vt:lpwstr>
  </property>
</Properties>
</file>