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pacing w:val="20"/>
          <w:sz w:val="44"/>
        </w:rPr>
      </w:pPr>
    </w:p>
    <w:p>
      <w:pPr>
        <w:pStyle w:val="87"/>
        <w:ind w:firstLine="200"/>
        <w:rPr>
          <w:rFonts w:ascii="宋体" w:hAnsi="宋体" w:eastAsia="宋体"/>
        </w:rPr>
      </w:pPr>
    </w:p>
    <w:p>
      <w:pPr>
        <w:spacing w:line="360" w:lineRule="auto"/>
        <w:jc w:val="center"/>
        <w:rPr>
          <w:rFonts w:hint="eastAsia" w:ascii="宋体" w:hAnsi="宋体" w:eastAsia="宋体"/>
          <w:b/>
          <w:spacing w:val="20"/>
          <w:sz w:val="44"/>
          <w:lang w:eastAsia="zh-CN"/>
        </w:rPr>
      </w:pPr>
      <w:bookmarkStart w:id="0" w:name="_Hlk168410395"/>
      <w:r>
        <w:rPr>
          <w:rFonts w:hint="eastAsia" w:ascii="宋体" w:hAnsi="宋体"/>
          <w:b/>
          <w:spacing w:val="20"/>
          <w:sz w:val="44"/>
        </w:rPr>
        <w:t>海太过江通道工程（公路部分）南通段土地登记代理服务项目</w:t>
      </w:r>
      <w:r>
        <w:rPr>
          <w:rFonts w:hint="eastAsia" w:ascii="宋体" w:hAnsi="宋体"/>
          <w:b/>
          <w:spacing w:val="20"/>
          <w:sz w:val="44"/>
          <w:lang w:eastAsia="zh-CN"/>
        </w:rPr>
        <w:t>（</w:t>
      </w:r>
      <w:r>
        <w:rPr>
          <w:rFonts w:hint="eastAsia" w:ascii="宋体" w:hAnsi="宋体"/>
          <w:b/>
          <w:spacing w:val="20"/>
          <w:sz w:val="44"/>
          <w:lang w:val="en-US" w:eastAsia="zh-CN"/>
        </w:rPr>
        <w:t>二次</w:t>
      </w:r>
      <w:r>
        <w:rPr>
          <w:rFonts w:hint="eastAsia" w:ascii="宋体" w:hAnsi="宋体"/>
          <w:b/>
          <w:spacing w:val="20"/>
          <w:sz w:val="44"/>
          <w:lang w:eastAsia="zh-CN"/>
        </w:rPr>
        <w:t>）</w:t>
      </w:r>
    </w:p>
    <w:bookmarkEnd w:id="0"/>
    <w:p>
      <w:pPr>
        <w:jc w:val="center"/>
        <w:rPr>
          <w:rFonts w:ascii="宋体" w:hAnsi="宋体"/>
          <w:b/>
          <w:sz w:val="100"/>
          <w:szCs w:val="100"/>
        </w:rPr>
      </w:pPr>
    </w:p>
    <w:p>
      <w:pPr>
        <w:jc w:val="center"/>
        <w:rPr>
          <w:rFonts w:ascii="宋体" w:hAnsi="宋体"/>
          <w:b/>
          <w:sz w:val="100"/>
          <w:szCs w:val="100"/>
        </w:rPr>
      </w:pPr>
      <w:r>
        <w:rPr>
          <w:rFonts w:hint="eastAsia" w:ascii="宋体" w:hAnsi="宋体"/>
          <w:b/>
          <w:sz w:val="100"/>
          <w:szCs w:val="100"/>
        </w:rPr>
        <w:t>竞争性磋商文件</w:t>
      </w:r>
    </w:p>
    <w:p>
      <w:pPr>
        <w:keepNext/>
        <w:spacing w:line="500" w:lineRule="exact"/>
        <w:jc w:val="center"/>
        <w:outlineLvl w:val="5"/>
        <w:rPr>
          <w:rFonts w:ascii="宋体" w:hAnsi="宋体"/>
          <w:b/>
          <w:kern w:val="0"/>
          <w:sz w:val="44"/>
          <w:szCs w:val="20"/>
        </w:rPr>
      </w:pPr>
    </w:p>
    <w:p>
      <w:pPr>
        <w:spacing w:line="500" w:lineRule="exact"/>
        <w:jc w:val="center"/>
        <w:rPr>
          <w:rFonts w:ascii="宋体" w:hAnsi="宋体"/>
          <w:b/>
          <w:sz w:val="36"/>
        </w:rPr>
      </w:pPr>
    </w:p>
    <w:p>
      <w:pPr>
        <w:spacing w:line="500" w:lineRule="exact"/>
        <w:jc w:val="center"/>
        <w:rPr>
          <w:rFonts w:ascii="宋体" w:hAnsi="宋体"/>
          <w:b/>
          <w:sz w:val="36"/>
        </w:rPr>
      </w:pPr>
    </w:p>
    <w:p>
      <w:pPr>
        <w:spacing w:line="500" w:lineRule="exact"/>
        <w:jc w:val="center"/>
        <w:rPr>
          <w:rFonts w:ascii="宋体" w:hAnsi="宋体"/>
          <w:b/>
          <w:sz w:val="36"/>
        </w:rPr>
      </w:pPr>
    </w:p>
    <w:p>
      <w:pPr>
        <w:spacing w:line="500" w:lineRule="exact"/>
        <w:jc w:val="center"/>
        <w:rPr>
          <w:rFonts w:ascii="宋体" w:hAnsi="宋体"/>
          <w:b/>
          <w:sz w:val="36"/>
        </w:rPr>
      </w:pPr>
    </w:p>
    <w:p>
      <w:pPr>
        <w:spacing w:line="500" w:lineRule="exact"/>
        <w:rPr>
          <w:rFonts w:ascii="宋体" w:hAnsi="宋体"/>
        </w:rPr>
      </w:pPr>
    </w:p>
    <w:p>
      <w:pPr>
        <w:spacing w:line="500" w:lineRule="exact"/>
        <w:jc w:val="center"/>
        <w:rPr>
          <w:rFonts w:ascii="宋体" w:hAnsi="宋体"/>
          <w:sz w:val="32"/>
        </w:rPr>
      </w:pPr>
    </w:p>
    <w:p>
      <w:pPr>
        <w:spacing w:line="500" w:lineRule="exact"/>
        <w:jc w:val="center"/>
        <w:rPr>
          <w:rFonts w:ascii="宋体" w:hAnsi="宋体"/>
          <w:sz w:val="32"/>
        </w:rPr>
      </w:pPr>
    </w:p>
    <w:p>
      <w:pPr>
        <w:spacing w:line="500" w:lineRule="exact"/>
        <w:jc w:val="center"/>
        <w:rPr>
          <w:rFonts w:ascii="宋体" w:hAnsi="宋体"/>
          <w:sz w:val="32"/>
        </w:rPr>
      </w:pPr>
    </w:p>
    <w:p>
      <w:pPr>
        <w:spacing w:line="500" w:lineRule="exact"/>
        <w:jc w:val="center"/>
        <w:rPr>
          <w:rFonts w:ascii="宋体" w:hAnsi="宋体"/>
          <w:sz w:val="32"/>
        </w:rPr>
      </w:pPr>
    </w:p>
    <w:p>
      <w:pPr>
        <w:spacing w:line="500" w:lineRule="exact"/>
        <w:jc w:val="center"/>
        <w:rPr>
          <w:rFonts w:ascii="宋体" w:hAnsi="宋体"/>
          <w:sz w:val="32"/>
        </w:rPr>
      </w:pPr>
    </w:p>
    <w:p>
      <w:pPr>
        <w:spacing w:line="500" w:lineRule="exact"/>
        <w:jc w:val="center"/>
        <w:rPr>
          <w:rFonts w:ascii="宋体" w:hAnsi="宋体"/>
          <w:sz w:val="32"/>
        </w:rPr>
      </w:pPr>
    </w:p>
    <w:p>
      <w:pPr>
        <w:adjustRightInd w:val="0"/>
        <w:snapToGrid w:val="0"/>
        <w:spacing w:line="360" w:lineRule="auto"/>
        <w:ind w:left="1928" w:hanging="1928" w:hangingChars="600"/>
        <w:rPr>
          <w:rFonts w:ascii="宋体" w:hAnsi="宋体" w:cs="宋体"/>
          <w:b/>
          <w:bCs/>
          <w:sz w:val="32"/>
          <w:szCs w:val="32"/>
          <w:highlight w:val="none"/>
        </w:rPr>
      </w:pPr>
      <w:r>
        <w:rPr>
          <w:rFonts w:hint="eastAsia" w:ascii="宋体" w:hAnsi="宋体"/>
          <w:b/>
          <w:bCs/>
          <w:sz w:val="32"/>
          <w:szCs w:val="30"/>
        </w:rPr>
        <w:t>采购单位</w:t>
      </w:r>
      <w:r>
        <w:rPr>
          <w:rFonts w:hint="eastAsia" w:ascii="宋体" w:hAnsi="宋体" w:cs="宋体"/>
          <w:b/>
          <w:bCs/>
          <w:sz w:val="32"/>
          <w:szCs w:val="32"/>
        </w:rPr>
        <w:t>：</w:t>
      </w:r>
      <w:bookmarkStart w:id="1" w:name="_Hlk136944024"/>
      <w:r>
        <w:rPr>
          <w:rFonts w:hint="eastAsia" w:ascii="宋体" w:hAnsi="宋体" w:cs="宋体"/>
          <w:b/>
          <w:bCs/>
          <w:sz w:val="32"/>
          <w:szCs w:val="32"/>
        </w:rPr>
        <w:t>南</w:t>
      </w:r>
      <w:r>
        <w:rPr>
          <w:rFonts w:hint="eastAsia" w:ascii="宋体" w:hAnsi="宋体" w:cs="宋体"/>
          <w:b/>
          <w:bCs/>
          <w:sz w:val="32"/>
          <w:szCs w:val="32"/>
          <w:highlight w:val="none"/>
        </w:rPr>
        <w:t>通市海门区海太过江通道工程服务指挥部办公室</w:t>
      </w:r>
    </w:p>
    <w:bookmarkEnd w:id="1"/>
    <w:p>
      <w:pPr>
        <w:adjustRightInd w:val="0"/>
        <w:snapToGrid w:val="0"/>
        <w:spacing w:line="360" w:lineRule="auto"/>
        <w:ind w:left="1928" w:hanging="1928" w:hangingChars="600"/>
        <w:rPr>
          <w:rFonts w:ascii="宋体" w:hAnsi="宋体" w:cs="宋体"/>
          <w:b/>
          <w:bCs/>
          <w:sz w:val="32"/>
          <w:szCs w:val="32"/>
          <w:highlight w:val="none"/>
        </w:rPr>
      </w:pPr>
      <w:r>
        <w:rPr>
          <w:rFonts w:hint="eastAsia" w:ascii="宋体" w:hAnsi="宋体"/>
          <w:b/>
          <w:bCs/>
          <w:sz w:val="32"/>
          <w:szCs w:val="30"/>
          <w:highlight w:val="none"/>
        </w:rPr>
        <w:t>采购代理机构</w:t>
      </w:r>
      <w:r>
        <w:rPr>
          <w:rFonts w:hint="eastAsia" w:ascii="宋体" w:hAnsi="宋体" w:cs="宋体"/>
          <w:b/>
          <w:bCs/>
          <w:sz w:val="32"/>
          <w:szCs w:val="32"/>
          <w:highlight w:val="none"/>
        </w:rPr>
        <w:t>：中诚智信工程咨询集团股份有限公司</w:t>
      </w:r>
    </w:p>
    <w:p>
      <w:pPr>
        <w:adjustRightInd w:val="0"/>
        <w:snapToGrid w:val="0"/>
        <w:spacing w:line="360" w:lineRule="auto"/>
        <w:ind w:left="1928" w:hanging="1928" w:hangingChars="600"/>
        <w:rPr>
          <w:rFonts w:ascii="宋体" w:hAnsi="宋体" w:cs="宋体"/>
          <w:b/>
          <w:bCs/>
          <w:sz w:val="32"/>
          <w:szCs w:val="32"/>
          <w:highlight w:val="none"/>
        </w:rPr>
      </w:pPr>
      <w:r>
        <w:rPr>
          <w:rFonts w:hint="eastAsia" w:ascii="宋体" w:hAnsi="宋体" w:cs="宋体"/>
          <w:b/>
          <w:bCs/>
          <w:sz w:val="32"/>
          <w:szCs w:val="32"/>
          <w:highlight w:val="none"/>
        </w:rPr>
        <w:t>日    期：二〇二四年</w:t>
      </w:r>
      <w:r>
        <w:rPr>
          <w:rFonts w:hint="eastAsia" w:ascii="宋体" w:hAnsi="宋体" w:cs="宋体"/>
          <w:b/>
          <w:bCs/>
          <w:sz w:val="32"/>
          <w:szCs w:val="32"/>
          <w:highlight w:val="none"/>
          <w:lang w:val="en-US" w:eastAsia="zh-CN"/>
        </w:rPr>
        <w:t>六</w:t>
      </w:r>
      <w:r>
        <w:rPr>
          <w:rFonts w:hint="eastAsia" w:ascii="宋体" w:hAnsi="宋体" w:cs="宋体"/>
          <w:b/>
          <w:bCs/>
          <w:sz w:val="32"/>
          <w:szCs w:val="32"/>
          <w:highlight w:val="none"/>
        </w:rPr>
        <w:t>月</w:t>
      </w:r>
      <w:r>
        <w:rPr>
          <w:rFonts w:hint="eastAsia" w:ascii="宋体" w:hAnsi="宋体" w:cs="宋体"/>
          <w:b/>
          <w:bCs/>
          <w:sz w:val="32"/>
          <w:szCs w:val="32"/>
          <w:highlight w:val="none"/>
          <w:lang w:val="en-US" w:eastAsia="zh-CN"/>
        </w:rPr>
        <w:t>二十</w:t>
      </w:r>
      <w:r>
        <w:rPr>
          <w:rFonts w:hint="eastAsia" w:ascii="宋体" w:hAnsi="宋体" w:cs="宋体"/>
          <w:b/>
          <w:bCs/>
          <w:sz w:val="32"/>
          <w:szCs w:val="32"/>
          <w:highlight w:val="none"/>
        </w:rPr>
        <w:t>日</w:t>
      </w:r>
    </w:p>
    <w:p>
      <w:pPr>
        <w:autoSpaceDE w:val="0"/>
        <w:autoSpaceDN w:val="0"/>
        <w:adjustRightInd w:val="0"/>
        <w:snapToGrid w:val="0"/>
        <w:spacing w:line="360" w:lineRule="auto"/>
        <w:jc w:val="center"/>
        <w:rPr>
          <w:rFonts w:ascii="宋体" w:hAnsi="宋体"/>
          <w:sz w:val="44"/>
          <w:szCs w:val="44"/>
          <w:lang w:val="zh-CN"/>
        </w:rPr>
      </w:pPr>
      <w:r>
        <w:rPr>
          <w:rFonts w:ascii="宋体" w:hAnsi="宋体"/>
          <w:sz w:val="44"/>
          <w:szCs w:val="44"/>
        </w:rPr>
        <w:br w:type="page"/>
      </w:r>
      <w:r>
        <w:rPr>
          <w:rFonts w:hint="eastAsia" w:ascii="宋体" w:hAnsi="宋体"/>
          <w:sz w:val="44"/>
          <w:szCs w:val="44"/>
          <w:lang w:val="zh-CN"/>
        </w:rPr>
        <w:t>目</w:t>
      </w:r>
      <w:r>
        <w:rPr>
          <w:rFonts w:ascii="宋体" w:hAnsi="宋体"/>
          <w:sz w:val="44"/>
          <w:szCs w:val="44"/>
          <w:lang w:val="zh-CN"/>
        </w:rPr>
        <w:t xml:space="preserve"> </w:t>
      </w:r>
      <w:r>
        <w:rPr>
          <w:rFonts w:hint="eastAsia" w:ascii="宋体" w:hAnsi="宋体"/>
          <w:sz w:val="44"/>
          <w:szCs w:val="44"/>
          <w:lang w:val="zh-CN"/>
        </w:rPr>
        <w:t>录</w:t>
      </w:r>
    </w:p>
    <w:p>
      <w:pPr>
        <w:autoSpaceDE w:val="0"/>
        <w:autoSpaceDN w:val="0"/>
        <w:adjustRightInd w:val="0"/>
        <w:snapToGrid w:val="0"/>
        <w:spacing w:line="360" w:lineRule="auto"/>
        <w:ind w:firstLine="556"/>
        <w:rPr>
          <w:rFonts w:ascii="宋体" w:hAnsi="宋体"/>
          <w:sz w:val="32"/>
          <w:szCs w:val="32"/>
        </w:rPr>
      </w:pPr>
      <w:r>
        <w:rPr>
          <w:rFonts w:hint="eastAsia" w:ascii="宋体" w:hAnsi="宋体"/>
          <w:sz w:val="32"/>
          <w:szCs w:val="32"/>
        </w:rPr>
        <w:t>第一部分  竞争性磋商公告</w:t>
      </w:r>
    </w:p>
    <w:p>
      <w:pPr>
        <w:autoSpaceDE w:val="0"/>
        <w:autoSpaceDN w:val="0"/>
        <w:adjustRightInd w:val="0"/>
        <w:snapToGrid w:val="0"/>
        <w:spacing w:line="360" w:lineRule="auto"/>
        <w:ind w:firstLine="556"/>
        <w:rPr>
          <w:rFonts w:ascii="宋体" w:hAnsi="宋体"/>
          <w:sz w:val="32"/>
          <w:szCs w:val="32"/>
        </w:rPr>
      </w:pPr>
      <w:r>
        <w:rPr>
          <w:rFonts w:hint="eastAsia" w:ascii="宋体" w:hAnsi="宋体"/>
          <w:sz w:val="32"/>
          <w:szCs w:val="32"/>
        </w:rPr>
        <w:t>第二部分  磋商须知</w:t>
      </w:r>
    </w:p>
    <w:p>
      <w:pPr>
        <w:autoSpaceDE w:val="0"/>
        <w:autoSpaceDN w:val="0"/>
        <w:adjustRightInd w:val="0"/>
        <w:snapToGrid w:val="0"/>
        <w:spacing w:line="360" w:lineRule="auto"/>
        <w:ind w:firstLine="556"/>
        <w:rPr>
          <w:rFonts w:ascii="宋体" w:hAnsi="宋体"/>
          <w:sz w:val="32"/>
          <w:szCs w:val="32"/>
        </w:rPr>
      </w:pPr>
      <w:r>
        <w:rPr>
          <w:rFonts w:hint="eastAsia" w:ascii="宋体" w:hAnsi="宋体"/>
          <w:sz w:val="32"/>
          <w:szCs w:val="32"/>
        </w:rPr>
        <w:t>第三部分  合同文本</w:t>
      </w:r>
    </w:p>
    <w:p>
      <w:pPr>
        <w:autoSpaceDE w:val="0"/>
        <w:autoSpaceDN w:val="0"/>
        <w:adjustRightInd w:val="0"/>
        <w:snapToGrid w:val="0"/>
        <w:spacing w:line="360" w:lineRule="auto"/>
        <w:ind w:firstLine="556"/>
        <w:rPr>
          <w:rFonts w:ascii="宋体" w:hAnsi="宋体"/>
          <w:sz w:val="32"/>
          <w:szCs w:val="32"/>
        </w:rPr>
      </w:pPr>
      <w:r>
        <w:rPr>
          <w:rFonts w:hint="eastAsia" w:ascii="宋体" w:hAnsi="宋体"/>
          <w:sz w:val="32"/>
          <w:szCs w:val="32"/>
        </w:rPr>
        <w:t>第四部分  项目需求</w:t>
      </w:r>
    </w:p>
    <w:p>
      <w:pPr>
        <w:autoSpaceDE w:val="0"/>
        <w:autoSpaceDN w:val="0"/>
        <w:adjustRightInd w:val="0"/>
        <w:snapToGrid w:val="0"/>
        <w:spacing w:line="360" w:lineRule="auto"/>
        <w:ind w:firstLine="537"/>
        <w:rPr>
          <w:rFonts w:ascii="宋体" w:hAnsi="宋体"/>
          <w:sz w:val="32"/>
          <w:szCs w:val="32"/>
        </w:rPr>
      </w:pPr>
      <w:r>
        <w:rPr>
          <w:rFonts w:hint="eastAsia" w:ascii="宋体" w:hAnsi="宋体"/>
          <w:sz w:val="32"/>
          <w:szCs w:val="32"/>
        </w:rPr>
        <w:t>第五部分  评审方法和评审标准</w:t>
      </w:r>
    </w:p>
    <w:p>
      <w:pPr>
        <w:autoSpaceDE w:val="0"/>
        <w:autoSpaceDN w:val="0"/>
        <w:adjustRightInd w:val="0"/>
        <w:snapToGrid w:val="0"/>
        <w:spacing w:line="360" w:lineRule="auto"/>
        <w:ind w:firstLine="556"/>
        <w:rPr>
          <w:rFonts w:ascii="宋体" w:hAnsi="宋体"/>
          <w:sz w:val="32"/>
          <w:szCs w:val="32"/>
        </w:rPr>
      </w:pPr>
      <w:r>
        <w:rPr>
          <w:rFonts w:hint="eastAsia" w:ascii="宋体" w:hAnsi="宋体"/>
          <w:sz w:val="32"/>
          <w:szCs w:val="32"/>
        </w:rPr>
        <w:t>第六部分  响应文件组成</w:t>
      </w:r>
    </w:p>
    <w:p>
      <w:pPr>
        <w:tabs>
          <w:tab w:val="left" w:pos="7740"/>
        </w:tabs>
        <w:spacing w:line="500" w:lineRule="exact"/>
        <w:rPr>
          <w:rFonts w:ascii="宋体" w:hAnsi="宋体"/>
          <w:bCs/>
          <w:sz w:val="32"/>
          <w:szCs w:val="32"/>
        </w:rPr>
      </w:pPr>
    </w:p>
    <w:p>
      <w:pPr>
        <w:tabs>
          <w:tab w:val="left" w:pos="7740"/>
        </w:tabs>
        <w:spacing w:line="500" w:lineRule="exact"/>
        <w:rPr>
          <w:rFonts w:ascii="宋体" w:hAnsi="宋体"/>
          <w:bCs/>
          <w:sz w:val="32"/>
          <w:szCs w:val="32"/>
        </w:rPr>
      </w:pPr>
    </w:p>
    <w:p>
      <w:pPr>
        <w:autoSpaceDE w:val="0"/>
        <w:autoSpaceDN w:val="0"/>
        <w:adjustRightInd w:val="0"/>
        <w:spacing w:line="500" w:lineRule="exact"/>
        <w:jc w:val="center"/>
        <w:rPr>
          <w:rFonts w:ascii="宋体" w:hAnsi="宋体"/>
          <w:b/>
          <w:bCs/>
          <w:sz w:val="36"/>
          <w:szCs w:val="36"/>
          <w:lang w:val="zh-CN"/>
        </w:rPr>
      </w:pPr>
    </w:p>
    <w:p>
      <w:pPr>
        <w:autoSpaceDE w:val="0"/>
        <w:autoSpaceDN w:val="0"/>
        <w:adjustRightInd w:val="0"/>
        <w:spacing w:line="500" w:lineRule="exact"/>
        <w:rPr>
          <w:rFonts w:ascii="宋体" w:hAnsi="宋体"/>
          <w:b/>
          <w:bCs/>
          <w:sz w:val="36"/>
          <w:szCs w:val="36"/>
          <w:lang w:val="zh-CN"/>
        </w:rPr>
      </w:pPr>
    </w:p>
    <w:p>
      <w:pPr>
        <w:autoSpaceDE w:val="0"/>
        <w:autoSpaceDN w:val="0"/>
        <w:adjustRightInd w:val="0"/>
        <w:spacing w:line="500" w:lineRule="exact"/>
        <w:jc w:val="center"/>
        <w:rPr>
          <w:rFonts w:ascii="宋体" w:hAnsi="宋体"/>
          <w:b/>
          <w:bCs/>
          <w:sz w:val="36"/>
          <w:szCs w:val="36"/>
          <w:lang w:val="zh-CN"/>
        </w:rPr>
      </w:pPr>
    </w:p>
    <w:p>
      <w:pPr>
        <w:autoSpaceDE w:val="0"/>
        <w:autoSpaceDN w:val="0"/>
        <w:adjustRightInd w:val="0"/>
        <w:spacing w:line="500" w:lineRule="exact"/>
        <w:jc w:val="center"/>
        <w:rPr>
          <w:rFonts w:ascii="宋体" w:hAnsi="宋体"/>
          <w:b/>
          <w:bCs/>
          <w:sz w:val="36"/>
          <w:szCs w:val="36"/>
          <w:lang w:val="zh-CN"/>
        </w:rPr>
      </w:pPr>
    </w:p>
    <w:p>
      <w:pPr>
        <w:autoSpaceDE w:val="0"/>
        <w:autoSpaceDN w:val="0"/>
        <w:adjustRightInd w:val="0"/>
        <w:spacing w:line="500" w:lineRule="exact"/>
        <w:jc w:val="center"/>
        <w:rPr>
          <w:rFonts w:ascii="宋体" w:hAnsi="宋体"/>
          <w:b/>
          <w:bCs/>
          <w:sz w:val="36"/>
          <w:szCs w:val="36"/>
          <w:lang w:val="zh-CN"/>
        </w:rPr>
      </w:pPr>
    </w:p>
    <w:p>
      <w:pPr>
        <w:autoSpaceDE w:val="0"/>
        <w:autoSpaceDN w:val="0"/>
        <w:adjustRightInd w:val="0"/>
        <w:spacing w:line="500" w:lineRule="exact"/>
        <w:jc w:val="center"/>
        <w:rPr>
          <w:rFonts w:ascii="宋体" w:hAnsi="宋体"/>
          <w:b/>
          <w:bCs/>
          <w:sz w:val="36"/>
          <w:szCs w:val="36"/>
          <w:lang w:val="zh-CN"/>
        </w:rPr>
      </w:pPr>
    </w:p>
    <w:p>
      <w:pPr>
        <w:autoSpaceDE w:val="0"/>
        <w:autoSpaceDN w:val="0"/>
        <w:adjustRightInd w:val="0"/>
        <w:spacing w:line="500" w:lineRule="exact"/>
        <w:jc w:val="center"/>
        <w:rPr>
          <w:rFonts w:ascii="宋体" w:hAnsi="宋体"/>
          <w:b/>
          <w:bCs/>
          <w:sz w:val="36"/>
          <w:szCs w:val="36"/>
          <w:lang w:val="zh-CN"/>
        </w:rPr>
      </w:pPr>
    </w:p>
    <w:p>
      <w:pPr>
        <w:autoSpaceDE w:val="0"/>
        <w:autoSpaceDN w:val="0"/>
        <w:adjustRightInd w:val="0"/>
        <w:spacing w:line="500" w:lineRule="exact"/>
        <w:jc w:val="center"/>
        <w:rPr>
          <w:rFonts w:ascii="宋体" w:hAnsi="宋体"/>
          <w:b/>
          <w:bCs/>
          <w:sz w:val="36"/>
          <w:szCs w:val="36"/>
          <w:lang w:val="zh-CN"/>
        </w:rPr>
      </w:pPr>
    </w:p>
    <w:p>
      <w:pPr>
        <w:autoSpaceDE w:val="0"/>
        <w:autoSpaceDN w:val="0"/>
        <w:adjustRightInd w:val="0"/>
        <w:spacing w:line="500" w:lineRule="exact"/>
        <w:jc w:val="center"/>
        <w:rPr>
          <w:rFonts w:ascii="宋体" w:hAnsi="宋体"/>
          <w:b/>
          <w:bCs/>
          <w:sz w:val="36"/>
          <w:szCs w:val="36"/>
          <w:lang w:val="zh-CN"/>
        </w:rPr>
      </w:pPr>
    </w:p>
    <w:p>
      <w:pPr>
        <w:autoSpaceDE w:val="0"/>
        <w:autoSpaceDN w:val="0"/>
        <w:adjustRightInd w:val="0"/>
        <w:spacing w:line="500" w:lineRule="exact"/>
        <w:jc w:val="center"/>
        <w:rPr>
          <w:rFonts w:ascii="宋体" w:hAnsi="宋体"/>
          <w:b/>
          <w:bCs/>
          <w:sz w:val="36"/>
          <w:szCs w:val="36"/>
          <w:lang w:val="zh-CN"/>
        </w:rPr>
      </w:pPr>
    </w:p>
    <w:p>
      <w:pPr>
        <w:autoSpaceDE w:val="0"/>
        <w:autoSpaceDN w:val="0"/>
        <w:adjustRightInd w:val="0"/>
        <w:spacing w:line="500" w:lineRule="exact"/>
        <w:jc w:val="center"/>
        <w:rPr>
          <w:rFonts w:ascii="宋体" w:hAnsi="宋体"/>
          <w:b/>
          <w:bCs/>
          <w:sz w:val="36"/>
          <w:szCs w:val="36"/>
          <w:lang w:val="zh-CN"/>
        </w:rPr>
      </w:pPr>
    </w:p>
    <w:p>
      <w:pPr>
        <w:autoSpaceDE w:val="0"/>
        <w:autoSpaceDN w:val="0"/>
        <w:adjustRightInd w:val="0"/>
        <w:spacing w:line="500" w:lineRule="exact"/>
        <w:jc w:val="center"/>
        <w:rPr>
          <w:rFonts w:ascii="宋体" w:hAnsi="宋体"/>
          <w:b/>
          <w:bCs/>
          <w:sz w:val="36"/>
          <w:szCs w:val="36"/>
          <w:lang w:val="zh-CN"/>
        </w:rPr>
      </w:pPr>
    </w:p>
    <w:p>
      <w:pPr>
        <w:autoSpaceDE w:val="0"/>
        <w:autoSpaceDN w:val="0"/>
        <w:adjustRightInd w:val="0"/>
        <w:spacing w:line="500" w:lineRule="exact"/>
        <w:jc w:val="center"/>
        <w:rPr>
          <w:rFonts w:ascii="宋体" w:hAnsi="宋体"/>
          <w:b/>
          <w:bCs/>
          <w:sz w:val="36"/>
          <w:szCs w:val="36"/>
          <w:lang w:val="zh-CN"/>
        </w:rPr>
      </w:pPr>
    </w:p>
    <w:p>
      <w:pPr>
        <w:autoSpaceDE w:val="0"/>
        <w:autoSpaceDN w:val="0"/>
        <w:adjustRightInd w:val="0"/>
        <w:spacing w:line="500" w:lineRule="exact"/>
        <w:rPr>
          <w:rFonts w:ascii="宋体" w:hAnsi="宋体"/>
          <w:b/>
          <w:bCs/>
          <w:sz w:val="36"/>
          <w:szCs w:val="36"/>
          <w:lang w:val="zh-CN"/>
        </w:rPr>
      </w:pPr>
    </w:p>
    <w:p>
      <w:pPr>
        <w:autoSpaceDE w:val="0"/>
        <w:autoSpaceDN w:val="0"/>
        <w:adjustRightInd w:val="0"/>
        <w:snapToGrid w:val="0"/>
        <w:spacing w:line="500" w:lineRule="exact"/>
        <w:jc w:val="center"/>
        <w:outlineLvl w:val="0"/>
        <w:rPr>
          <w:rFonts w:ascii="宋体" w:hAnsi="宋体"/>
          <w:sz w:val="36"/>
          <w:szCs w:val="36"/>
          <w:lang w:val="zh-CN"/>
        </w:rPr>
      </w:pPr>
      <w:r>
        <w:rPr>
          <w:rFonts w:ascii="宋体" w:hAnsi="宋体"/>
          <w:sz w:val="36"/>
          <w:szCs w:val="36"/>
          <w:lang w:val="zh-CN"/>
        </w:rPr>
        <w:br w:type="page"/>
      </w:r>
      <w:r>
        <w:rPr>
          <w:rFonts w:hint="eastAsia" w:ascii="宋体" w:hAnsi="宋体"/>
          <w:sz w:val="36"/>
          <w:szCs w:val="36"/>
          <w:lang w:val="zh-CN"/>
        </w:rPr>
        <w:t>第一部分  竞争性磋商公告</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ascii="宋体" w:hAnsi="宋体"/>
          <w:sz w:val="24"/>
        </w:rPr>
        <w:t>受</w:t>
      </w:r>
      <w:r>
        <w:rPr>
          <w:rFonts w:hint="eastAsia" w:ascii="宋体" w:hAnsi="宋体"/>
          <w:sz w:val="24"/>
        </w:rPr>
        <w:t>南通市海门区海太过江通道工程服务指挥部办公室</w:t>
      </w:r>
      <w:r>
        <w:rPr>
          <w:rFonts w:ascii="宋体" w:hAnsi="宋体"/>
          <w:sz w:val="24"/>
        </w:rPr>
        <w:t>的委托，</w:t>
      </w:r>
      <w:r>
        <w:rPr>
          <w:rFonts w:hint="eastAsia" w:ascii="宋体" w:hAnsi="宋体"/>
          <w:sz w:val="24"/>
        </w:rPr>
        <w:t>中诚智信工程咨询集团股份有限公司就海太过江通道工程（公路部分）南通段土地登记代理服务项目</w:t>
      </w:r>
      <w:r>
        <w:rPr>
          <w:rFonts w:ascii="宋体" w:hAnsi="宋体"/>
          <w:sz w:val="24"/>
        </w:rPr>
        <w:t>进行竞争性磋商采购，欢迎符合条件的供应商参加磋商。</w:t>
      </w:r>
    </w:p>
    <w:p>
      <w:pPr>
        <w:pBdr>
          <w:top w:val="single" w:color="auto" w:sz="4" w:space="1"/>
          <w:left w:val="single" w:color="auto" w:sz="4" w:space="1"/>
          <w:bottom w:val="single" w:color="auto" w:sz="4" w:space="1"/>
          <w:right w:val="single" w:color="auto" w:sz="4" w:space="4"/>
        </w:pBdr>
        <w:adjustRightInd w:val="0"/>
        <w:snapToGrid w:val="0"/>
        <w:spacing w:line="360" w:lineRule="auto"/>
        <w:ind w:firstLine="480" w:firstLineChars="200"/>
        <w:jc w:val="left"/>
        <w:rPr>
          <w:rFonts w:ascii="宋体" w:hAnsi="宋体"/>
          <w:sz w:val="24"/>
        </w:rPr>
      </w:pPr>
      <w:r>
        <w:rPr>
          <w:rFonts w:ascii="宋体" w:hAnsi="宋体"/>
          <w:sz w:val="24"/>
        </w:rPr>
        <w:t>项目概况</w:t>
      </w:r>
    </w:p>
    <w:p>
      <w:pPr>
        <w:pBdr>
          <w:top w:val="single" w:color="auto" w:sz="4" w:space="1"/>
          <w:left w:val="single" w:color="auto" w:sz="4" w:space="1"/>
          <w:bottom w:val="single" w:color="auto" w:sz="4" w:space="1"/>
          <w:right w:val="single" w:color="auto" w:sz="4" w:space="4"/>
        </w:pBdr>
        <w:adjustRightInd w:val="0"/>
        <w:snapToGrid w:val="0"/>
        <w:spacing w:line="360" w:lineRule="auto"/>
        <w:ind w:firstLine="480" w:firstLineChars="200"/>
        <w:jc w:val="left"/>
        <w:rPr>
          <w:rFonts w:ascii="宋体" w:hAnsi="宋体"/>
          <w:sz w:val="24"/>
        </w:rPr>
      </w:pPr>
      <w:r>
        <w:rPr>
          <w:rFonts w:hint="eastAsia" w:ascii="宋体" w:hAnsi="宋体"/>
          <w:sz w:val="24"/>
        </w:rPr>
        <w:t>海太过江通道工程（公路部分）南通段土地登记代理服务项目</w:t>
      </w:r>
      <w:r>
        <w:rPr>
          <w:rFonts w:ascii="宋体" w:hAnsi="宋体"/>
          <w:sz w:val="24"/>
        </w:rPr>
        <w:t>的潜在供应商应在</w:t>
      </w:r>
      <w:r>
        <w:rPr>
          <w:rFonts w:hint="eastAsia" w:ascii="宋体" w:hAnsi="宋体"/>
          <w:sz w:val="24"/>
        </w:rPr>
        <w:t>南通市海门区交通运输局网站（http://www.haimen.gov.cn/hmsjtj/gggs/gggs.html）</w:t>
      </w:r>
      <w:r>
        <w:rPr>
          <w:rFonts w:ascii="宋体" w:hAnsi="宋体"/>
          <w:sz w:val="24"/>
        </w:rPr>
        <w:t>获取采购文件，并于202</w:t>
      </w:r>
      <w:r>
        <w:rPr>
          <w:rFonts w:hint="eastAsia" w:ascii="宋体" w:hAnsi="宋体"/>
          <w:sz w:val="24"/>
        </w:rPr>
        <w:t>4</w:t>
      </w:r>
      <w:r>
        <w:rPr>
          <w:rFonts w:ascii="宋体" w:hAnsi="宋体"/>
          <w:sz w:val="24"/>
        </w:rPr>
        <w:t>年</w:t>
      </w:r>
      <w:r>
        <w:rPr>
          <w:rFonts w:hint="eastAsia" w:ascii="宋体" w:hAnsi="宋体"/>
          <w:sz w:val="24"/>
          <w:highlight w:val="none"/>
          <w:lang w:val="en-US" w:eastAsia="zh-CN"/>
        </w:rPr>
        <w:t>7</w:t>
      </w:r>
      <w:r>
        <w:rPr>
          <w:rFonts w:ascii="宋体" w:hAnsi="宋体"/>
          <w:sz w:val="24"/>
          <w:highlight w:val="none"/>
        </w:rPr>
        <w:t>月</w:t>
      </w:r>
      <w:r>
        <w:rPr>
          <w:rFonts w:hint="eastAsia" w:ascii="宋体" w:hAnsi="宋体"/>
          <w:sz w:val="24"/>
          <w:highlight w:val="none"/>
          <w:lang w:val="en-US" w:eastAsia="zh-CN"/>
        </w:rPr>
        <w:t>1</w:t>
      </w:r>
      <w:r>
        <w:rPr>
          <w:rFonts w:ascii="宋体" w:hAnsi="宋体"/>
          <w:sz w:val="24"/>
          <w:highlight w:val="none"/>
        </w:rPr>
        <w:t>日</w:t>
      </w:r>
      <w:r>
        <w:rPr>
          <w:rFonts w:hint="eastAsia" w:ascii="宋体" w:hAnsi="宋体"/>
          <w:sz w:val="24"/>
          <w:highlight w:val="none"/>
          <w:lang w:val="en-US" w:eastAsia="zh-CN"/>
        </w:rPr>
        <w:t>14时30</w:t>
      </w:r>
      <w:r>
        <w:rPr>
          <w:rFonts w:ascii="宋体" w:hAnsi="宋体"/>
          <w:sz w:val="24"/>
          <w:highlight w:val="none"/>
        </w:rPr>
        <w:t>分（北京</w:t>
      </w:r>
      <w:r>
        <w:rPr>
          <w:rFonts w:ascii="宋体" w:hAnsi="宋体"/>
          <w:sz w:val="24"/>
        </w:rPr>
        <w:t>时间）前提交响应文件。</w:t>
      </w:r>
    </w:p>
    <w:p>
      <w:pPr>
        <w:adjustRightInd w:val="0"/>
        <w:snapToGrid w:val="0"/>
        <w:spacing w:line="360" w:lineRule="auto"/>
        <w:ind w:firstLine="482" w:firstLineChars="200"/>
        <w:rPr>
          <w:rFonts w:ascii="宋体" w:hAnsi="宋体"/>
          <w:b/>
          <w:sz w:val="24"/>
        </w:rPr>
      </w:pPr>
      <w:r>
        <w:rPr>
          <w:rFonts w:ascii="宋体" w:hAnsi="宋体"/>
          <w:b/>
          <w:sz w:val="24"/>
        </w:rPr>
        <w:t>一、项目基本情况</w:t>
      </w:r>
    </w:p>
    <w:p>
      <w:pPr>
        <w:adjustRightInd w:val="0"/>
        <w:snapToGrid w:val="0"/>
        <w:spacing w:line="360" w:lineRule="auto"/>
        <w:ind w:firstLine="480" w:firstLineChars="200"/>
        <w:rPr>
          <w:rFonts w:ascii="宋体" w:hAnsi="宋体"/>
          <w:sz w:val="24"/>
        </w:rPr>
      </w:pPr>
      <w:r>
        <w:rPr>
          <w:rFonts w:ascii="宋体" w:hAnsi="宋体"/>
          <w:sz w:val="24"/>
        </w:rPr>
        <w:t>项目名称：</w:t>
      </w:r>
      <w:r>
        <w:rPr>
          <w:rFonts w:hint="eastAsia" w:ascii="宋体" w:hAnsi="宋体"/>
          <w:sz w:val="24"/>
        </w:rPr>
        <w:t>海太过江通道工程（公路部分）南通段土地登记代理服务项目</w:t>
      </w:r>
    </w:p>
    <w:p>
      <w:pPr>
        <w:adjustRightInd w:val="0"/>
        <w:snapToGrid w:val="0"/>
        <w:spacing w:line="360" w:lineRule="auto"/>
        <w:ind w:firstLine="480" w:firstLineChars="200"/>
        <w:rPr>
          <w:rFonts w:ascii="宋体" w:hAnsi="宋体"/>
          <w:sz w:val="24"/>
        </w:rPr>
      </w:pPr>
      <w:r>
        <w:rPr>
          <w:rFonts w:hint="eastAsia" w:ascii="宋体" w:hAnsi="宋体"/>
          <w:sz w:val="24"/>
        </w:rPr>
        <w:t>项目类型：服务</w:t>
      </w:r>
    </w:p>
    <w:p>
      <w:pPr>
        <w:adjustRightInd w:val="0"/>
        <w:snapToGrid w:val="0"/>
        <w:spacing w:line="360" w:lineRule="auto"/>
        <w:ind w:firstLine="480" w:firstLineChars="200"/>
        <w:rPr>
          <w:rFonts w:ascii="宋体" w:hAnsi="宋体"/>
          <w:sz w:val="24"/>
        </w:rPr>
      </w:pPr>
      <w:r>
        <w:rPr>
          <w:rFonts w:hint="eastAsia" w:ascii="宋体" w:hAnsi="宋体"/>
          <w:sz w:val="24"/>
        </w:rPr>
        <w:t>所属行业：</w:t>
      </w:r>
      <w:r>
        <w:rPr>
          <w:rFonts w:ascii="宋体" w:hAnsi="宋体"/>
          <w:sz w:val="24"/>
        </w:rPr>
        <w:t>其他未列明行业</w:t>
      </w:r>
    </w:p>
    <w:p>
      <w:pPr>
        <w:adjustRightInd w:val="0"/>
        <w:snapToGrid w:val="0"/>
        <w:spacing w:line="360" w:lineRule="auto"/>
        <w:ind w:firstLine="480" w:firstLineChars="200"/>
        <w:rPr>
          <w:rFonts w:ascii="宋体" w:hAnsi="宋体"/>
          <w:sz w:val="24"/>
        </w:rPr>
      </w:pPr>
      <w:r>
        <w:rPr>
          <w:rFonts w:ascii="宋体" w:hAnsi="宋体"/>
          <w:sz w:val="24"/>
        </w:rPr>
        <w:t>预算金额：</w:t>
      </w:r>
      <w:r>
        <w:rPr>
          <w:rFonts w:hint="eastAsia" w:ascii="宋体" w:hAnsi="宋体"/>
          <w:sz w:val="24"/>
        </w:rPr>
        <w:t>20</w:t>
      </w:r>
      <w:r>
        <w:rPr>
          <w:rFonts w:ascii="宋体" w:hAnsi="宋体"/>
          <w:sz w:val="24"/>
        </w:rPr>
        <w:t>万元</w:t>
      </w:r>
    </w:p>
    <w:p>
      <w:pPr>
        <w:adjustRightInd w:val="0"/>
        <w:snapToGrid w:val="0"/>
        <w:spacing w:line="360" w:lineRule="auto"/>
        <w:ind w:firstLine="480" w:firstLineChars="200"/>
        <w:rPr>
          <w:rFonts w:ascii="宋体" w:hAnsi="宋体"/>
          <w:sz w:val="24"/>
        </w:rPr>
      </w:pPr>
      <w:r>
        <w:rPr>
          <w:rFonts w:ascii="宋体" w:hAnsi="宋体"/>
          <w:sz w:val="24"/>
        </w:rPr>
        <w:t>最高限价：人民币</w:t>
      </w:r>
      <w:r>
        <w:rPr>
          <w:rFonts w:hint="eastAsia" w:ascii="宋体" w:hAnsi="宋体"/>
          <w:sz w:val="24"/>
        </w:rPr>
        <w:t>20</w:t>
      </w:r>
      <w:r>
        <w:rPr>
          <w:rFonts w:ascii="宋体" w:hAnsi="宋体"/>
          <w:sz w:val="24"/>
        </w:rPr>
        <w:t>万元</w:t>
      </w:r>
      <w:r>
        <w:rPr>
          <w:rFonts w:hint="eastAsia" w:ascii="宋体" w:hAnsi="宋体"/>
          <w:sz w:val="24"/>
        </w:rPr>
        <w:t>，报价超过最高限价的为无效投标。</w:t>
      </w:r>
    </w:p>
    <w:p>
      <w:pPr>
        <w:adjustRightInd w:val="0"/>
        <w:snapToGrid w:val="0"/>
        <w:spacing w:line="360" w:lineRule="auto"/>
        <w:ind w:firstLine="480" w:firstLineChars="200"/>
        <w:rPr>
          <w:rFonts w:ascii="宋体" w:hAnsi="宋体"/>
          <w:sz w:val="24"/>
        </w:rPr>
      </w:pPr>
      <w:r>
        <w:rPr>
          <w:rFonts w:ascii="宋体" w:hAnsi="宋体"/>
          <w:sz w:val="24"/>
        </w:rPr>
        <w:t>采购需求：详见磋商文件，请仔细研究。</w:t>
      </w:r>
    </w:p>
    <w:p>
      <w:pPr>
        <w:adjustRightInd w:val="0"/>
        <w:snapToGrid w:val="0"/>
        <w:spacing w:line="360" w:lineRule="auto"/>
        <w:ind w:firstLine="480" w:firstLineChars="200"/>
        <w:rPr>
          <w:rFonts w:ascii="宋体" w:hAnsi="宋体"/>
        </w:rPr>
      </w:pPr>
      <w:r>
        <w:rPr>
          <w:rFonts w:ascii="宋体" w:hAnsi="宋体"/>
          <w:sz w:val="24"/>
        </w:rPr>
        <w:t>合同履行期限：</w:t>
      </w:r>
      <w:r>
        <w:rPr>
          <w:rFonts w:hint="eastAsia" w:ascii="宋体" w:hAnsi="宋体"/>
          <w:sz w:val="24"/>
        </w:rPr>
        <w:t>合同签订后2个月内取得《国有建设用地规划许可证》、《国有建设用地划拨决定书》、《不动产权证书》。</w:t>
      </w:r>
    </w:p>
    <w:p>
      <w:pPr>
        <w:adjustRightInd w:val="0"/>
        <w:snapToGrid w:val="0"/>
        <w:spacing w:line="360" w:lineRule="auto"/>
        <w:ind w:firstLine="480" w:firstLineChars="200"/>
        <w:rPr>
          <w:rFonts w:ascii="宋体" w:hAnsi="宋体"/>
          <w:sz w:val="24"/>
        </w:rPr>
      </w:pPr>
      <w:r>
        <w:rPr>
          <w:rFonts w:ascii="宋体" w:hAnsi="宋体"/>
          <w:sz w:val="24"/>
        </w:rPr>
        <w:t>本项目是否接受联合体投标：</w:t>
      </w:r>
      <w:r>
        <w:rPr>
          <w:rFonts w:hint="eastAsia" w:ascii="宋体" w:hAnsi="宋体"/>
          <w:sz w:val="24"/>
        </w:rPr>
        <w:t>否</w:t>
      </w:r>
      <w:r>
        <w:rPr>
          <w:rFonts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本项目</w:t>
      </w:r>
      <w:r>
        <w:rPr>
          <w:rFonts w:hint="eastAsia" w:ascii="宋体" w:hAnsi="宋体"/>
          <w:sz w:val="24"/>
        </w:rPr>
        <w:t>允许分包</w:t>
      </w:r>
      <w:r>
        <w:rPr>
          <w:rFonts w:ascii="宋体" w:hAnsi="宋体"/>
          <w:sz w:val="24"/>
        </w:rPr>
        <w:t>：</w:t>
      </w:r>
      <w:r>
        <w:rPr>
          <w:rFonts w:hint="eastAsia" w:ascii="宋体" w:hAnsi="宋体"/>
          <w:sz w:val="24"/>
        </w:rPr>
        <w:t>具体详见项目需求。</w:t>
      </w:r>
      <w:r>
        <w:rPr>
          <w:rFonts w:ascii="宋体" w:hAnsi="宋体"/>
          <w:sz w:val="24"/>
        </w:rPr>
        <w:t xml:space="preserve"> </w:t>
      </w:r>
    </w:p>
    <w:p>
      <w:pPr>
        <w:adjustRightInd w:val="0"/>
        <w:snapToGrid w:val="0"/>
        <w:spacing w:line="360" w:lineRule="auto"/>
        <w:ind w:firstLine="482" w:firstLineChars="200"/>
        <w:rPr>
          <w:rFonts w:ascii="宋体" w:hAnsi="宋体"/>
          <w:b/>
          <w:sz w:val="24"/>
        </w:rPr>
      </w:pPr>
      <w:r>
        <w:rPr>
          <w:rFonts w:ascii="宋体" w:hAnsi="宋体"/>
          <w:b/>
          <w:sz w:val="24"/>
        </w:rPr>
        <w:t>二、供应商的资格要求：</w:t>
      </w:r>
    </w:p>
    <w:p>
      <w:pPr>
        <w:adjustRightInd w:val="0"/>
        <w:snapToGrid w:val="0"/>
        <w:spacing w:line="360" w:lineRule="auto"/>
        <w:ind w:firstLine="480" w:firstLineChars="200"/>
        <w:rPr>
          <w:rFonts w:ascii="宋体" w:hAnsi="宋体"/>
          <w:sz w:val="24"/>
        </w:rPr>
      </w:pPr>
      <w:r>
        <w:rPr>
          <w:rFonts w:ascii="宋体" w:hAnsi="宋体"/>
          <w:sz w:val="24"/>
        </w:rPr>
        <w:t>1.满足《中华人民共和国政府采购法》第二十二条规定的条件：</w:t>
      </w:r>
    </w:p>
    <w:p>
      <w:pPr>
        <w:adjustRightInd w:val="0"/>
        <w:snapToGrid w:val="0"/>
        <w:spacing w:line="360" w:lineRule="auto"/>
        <w:ind w:firstLine="480" w:firstLineChars="200"/>
        <w:rPr>
          <w:rFonts w:hint="eastAsia" w:ascii="宋体" w:hAnsi="宋体"/>
          <w:sz w:val="24"/>
        </w:rPr>
      </w:pPr>
      <w:r>
        <w:rPr>
          <w:rFonts w:ascii="宋体" w:hAnsi="宋体"/>
          <w:sz w:val="24"/>
        </w:rPr>
        <w:t>2.落实政府采购政策需满足的资格要求：</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3.本项目的特定资格要求：</w:t>
      </w:r>
    </w:p>
    <w:p>
      <w:pPr>
        <w:adjustRightInd w:val="0"/>
        <w:snapToGrid w:val="0"/>
        <w:spacing w:line="360" w:lineRule="auto"/>
        <w:ind w:firstLine="480" w:firstLineChars="200"/>
        <w:rPr>
          <w:rFonts w:ascii="宋体" w:hAnsi="宋体" w:cs="宋体"/>
          <w:kern w:val="0"/>
          <w:sz w:val="24"/>
          <w:lang w:bidi="zh-CN"/>
        </w:rPr>
      </w:pPr>
      <w:r>
        <w:rPr>
          <w:rFonts w:hint="eastAsia" w:ascii="宋体" w:hAnsi="宋体"/>
          <w:sz w:val="24"/>
        </w:rPr>
        <w:t>供应商拟投入的项目负责人具备中级或以上技术职称。</w:t>
      </w:r>
      <w:r>
        <w:rPr>
          <w:rFonts w:hint="eastAsia" w:ascii="宋体" w:hAnsi="宋体" w:cs="宋体"/>
          <w:kern w:val="0"/>
          <w:sz w:val="24"/>
          <w:lang w:bidi="zh-CN"/>
        </w:rPr>
        <w:t>拟投入本项目的项目负责人须为供应商自有员工，出具供应商为其缴纳的2024年2月-2024年6月中任意一个月的社保缴费证明。</w:t>
      </w:r>
    </w:p>
    <w:p>
      <w:pPr>
        <w:autoSpaceDE w:val="0"/>
        <w:autoSpaceDN w:val="0"/>
        <w:adjustRightInd w:val="0"/>
        <w:snapToGrid w:val="0"/>
        <w:spacing w:line="324" w:lineRule="auto"/>
        <w:ind w:firstLine="480" w:firstLineChars="200"/>
        <w:jc w:val="left"/>
        <w:rPr>
          <w:rFonts w:ascii="宋体" w:hAnsi="宋体" w:cs="宋体"/>
          <w:kern w:val="0"/>
          <w:sz w:val="24"/>
          <w:lang w:bidi="zh-CN"/>
        </w:rPr>
      </w:pPr>
      <w:r>
        <w:rPr>
          <w:rFonts w:hint="eastAsia" w:ascii="宋体" w:hAnsi="宋体" w:cs="宋体"/>
          <w:kern w:val="0"/>
          <w:sz w:val="24"/>
          <w:lang w:bidi="zh-CN"/>
        </w:rPr>
        <w:t>4.响应文件递交截止日当日，供应商在“信用中国”网站（http://www.creditchina.gov.cn/）中未被列入失信被执行人名单、重大税收违法案件当事人名单，未被“中国政府采购网”（http://www.ccgp.gov.cn/）列入政府采购严重失信行为记录名单。</w:t>
      </w:r>
    </w:p>
    <w:p>
      <w:pPr>
        <w:adjustRightInd w:val="0"/>
        <w:snapToGrid w:val="0"/>
        <w:spacing w:line="360" w:lineRule="auto"/>
        <w:ind w:firstLine="420" w:firstLineChars="200"/>
        <w:rPr>
          <w:rFonts w:ascii="宋体" w:hAnsi="宋体"/>
          <w:sz w:val="24"/>
        </w:rPr>
      </w:pPr>
      <w:r>
        <w:rPr>
          <w:rFonts w:hint="eastAsia" w:ascii="宋体" w:hAnsi="宋体"/>
        </w:rPr>
        <w:t>5.</w:t>
      </w:r>
      <w:r>
        <w:rPr>
          <w:rFonts w:hint="eastAsia" w:ascii="宋体" w:hAnsi="宋体" w:cs="宋体"/>
          <w:kern w:val="0"/>
          <w:sz w:val="24"/>
          <w:lang w:val="zh-CN" w:bidi="zh-CN"/>
        </w:rPr>
        <w:t>单位负责人为同一人或者存在直接控股、管理关系的不同供应商,不得参加同一合同项下的政府采购活动。</w:t>
      </w:r>
    </w:p>
    <w:p>
      <w:pPr>
        <w:adjustRightInd w:val="0"/>
        <w:snapToGrid w:val="0"/>
        <w:spacing w:line="360" w:lineRule="auto"/>
        <w:ind w:firstLine="482" w:firstLineChars="200"/>
        <w:rPr>
          <w:rFonts w:ascii="宋体" w:hAnsi="宋体"/>
          <w:b/>
          <w:sz w:val="24"/>
        </w:rPr>
      </w:pPr>
      <w:r>
        <w:rPr>
          <w:rFonts w:ascii="宋体" w:hAnsi="宋体"/>
          <w:b/>
          <w:sz w:val="24"/>
        </w:rPr>
        <w:t>三、获取采购文件</w:t>
      </w:r>
    </w:p>
    <w:p>
      <w:pPr>
        <w:adjustRightInd w:val="0"/>
        <w:snapToGrid w:val="0"/>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1、凡有意参与本项目磋商的，自公告上网发布之日起至2024年6月</w:t>
      </w:r>
      <w:r>
        <w:rPr>
          <w:rFonts w:hint="eastAsia" w:ascii="宋体" w:hAnsi="宋体" w:cs="宋体"/>
          <w:kern w:val="0"/>
          <w:sz w:val="24"/>
          <w:lang w:val="en-US" w:bidi="zh-CN"/>
        </w:rPr>
        <w:t>28</w:t>
      </w:r>
      <w:r>
        <w:rPr>
          <w:rFonts w:hint="eastAsia" w:ascii="宋体" w:hAnsi="宋体" w:cs="宋体"/>
          <w:kern w:val="0"/>
          <w:sz w:val="24"/>
          <w:lang w:val="zh-CN" w:bidi="zh-CN"/>
        </w:rPr>
        <w:t>日，每日工作时间：上午9:00—11:30整，下午13:30—17:30整（节假日除外）按照磋商公告附件《申请函》的形式，回函（加盖公章）发彩色扫描件至邮箱</w:t>
      </w:r>
      <w:r>
        <w:rPr>
          <w:rFonts w:hint="eastAsia" w:ascii="宋体" w:hAnsi="宋体" w:cs="宋体"/>
          <w:kern w:val="0"/>
          <w:sz w:val="24"/>
          <w:lang w:val="zh-CN" w:bidi="zh-CN"/>
        </w:rPr>
        <w:fldChar w:fldCharType="begin"/>
      </w:r>
      <w:r>
        <w:rPr>
          <w:rFonts w:hint="eastAsia" w:ascii="宋体" w:hAnsi="宋体" w:cs="宋体"/>
          <w:kern w:val="0"/>
          <w:sz w:val="24"/>
          <w:lang w:val="zh-CN" w:bidi="zh-CN"/>
        </w:rPr>
        <w:instrText xml:space="preserve"> HYPERLINK "mailto:szzcjyb@126.com" </w:instrText>
      </w:r>
      <w:r>
        <w:rPr>
          <w:rFonts w:hint="eastAsia" w:ascii="宋体" w:hAnsi="宋体" w:cs="宋体"/>
          <w:kern w:val="0"/>
          <w:sz w:val="24"/>
          <w:lang w:val="zh-CN" w:bidi="zh-CN"/>
        </w:rPr>
        <w:fldChar w:fldCharType="separate"/>
      </w:r>
      <w:r>
        <w:rPr>
          <w:rFonts w:hint="eastAsia" w:ascii="宋体" w:hAnsi="宋体" w:cs="宋体"/>
          <w:kern w:val="0"/>
          <w:sz w:val="24"/>
          <w:lang w:val="zh-CN" w:bidi="zh-CN"/>
        </w:rPr>
        <w:t>szzcjyb@126.com</w:t>
      </w:r>
      <w:r>
        <w:rPr>
          <w:rFonts w:hint="eastAsia" w:ascii="宋体" w:hAnsi="宋体" w:cs="宋体"/>
          <w:kern w:val="0"/>
          <w:sz w:val="24"/>
          <w:lang w:val="zh-CN" w:bidi="zh-CN"/>
        </w:rPr>
        <w:fldChar w:fldCharType="end"/>
      </w:r>
      <w:r>
        <w:rPr>
          <w:rFonts w:hint="eastAsia" w:ascii="宋体" w:hAnsi="宋体" w:cs="宋体"/>
          <w:kern w:val="0"/>
          <w:sz w:val="24"/>
          <w:lang w:val="zh-CN" w:bidi="zh-CN"/>
        </w:rPr>
        <w:t>中，并致电代理机构确认邮件送达，确认参与本次磋商</w:t>
      </w:r>
      <w:r>
        <w:rPr>
          <w:rFonts w:hint="eastAsia" w:ascii="宋体" w:hAnsi="宋体" w:cs="宋体"/>
          <w:kern w:val="0"/>
          <w:sz w:val="24"/>
          <w:lang w:bidi="zh-CN"/>
        </w:rPr>
        <w:t>并获取磋商文件</w:t>
      </w:r>
      <w:r>
        <w:rPr>
          <w:rFonts w:hint="eastAsia" w:ascii="宋体" w:hAnsi="宋体" w:cs="宋体"/>
          <w:kern w:val="0"/>
          <w:sz w:val="24"/>
          <w:lang w:val="zh-CN" w:bidi="zh-CN"/>
        </w:rPr>
        <w:t>。未按上述要求发送申请函的，</w:t>
      </w:r>
      <w:r>
        <w:rPr>
          <w:rFonts w:hint="eastAsia" w:ascii="宋体" w:hAnsi="宋体" w:cs="宋体"/>
          <w:kern w:val="0"/>
          <w:sz w:val="24"/>
          <w:lang w:bidi="zh-CN"/>
        </w:rPr>
        <w:t>其</w:t>
      </w:r>
      <w:r>
        <w:rPr>
          <w:rFonts w:hint="eastAsia" w:ascii="宋体" w:hAnsi="宋体" w:cs="宋体"/>
          <w:kern w:val="0"/>
          <w:sz w:val="24"/>
          <w:lang w:val="zh-CN" w:bidi="zh-CN"/>
        </w:rPr>
        <w:t>响应文件不予接收，视为放弃本项目</w:t>
      </w:r>
      <w:r>
        <w:rPr>
          <w:rFonts w:hint="eastAsia" w:ascii="宋体" w:hAnsi="宋体" w:cs="宋体"/>
          <w:kern w:val="0"/>
          <w:sz w:val="24"/>
          <w:lang w:bidi="zh-CN"/>
        </w:rPr>
        <w:t>磋商</w:t>
      </w:r>
      <w:r>
        <w:rPr>
          <w:rFonts w:hint="eastAsia" w:ascii="宋体" w:hAnsi="宋体" w:cs="宋体"/>
          <w:kern w:val="0"/>
          <w:sz w:val="24"/>
          <w:lang w:val="zh-CN" w:bidi="zh-CN"/>
        </w:rPr>
        <w:t>资格。</w:t>
      </w:r>
    </w:p>
    <w:p>
      <w:pPr>
        <w:adjustRightInd w:val="0"/>
        <w:snapToGrid w:val="0"/>
        <w:spacing w:line="360" w:lineRule="auto"/>
        <w:ind w:firstLine="480" w:firstLineChars="200"/>
        <w:jc w:val="left"/>
        <w:rPr>
          <w:rFonts w:ascii="宋体" w:hAnsi="宋体" w:cs="宋体"/>
          <w:kern w:val="0"/>
          <w:sz w:val="24"/>
          <w:lang w:val="zh-CN" w:bidi="zh-CN"/>
        </w:rPr>
      </w:pPr>
      <w:r>
        <w:rPr>
          <w:rFonts w:hint="eastAsia" w:ascii="宋体" w:hAnsi="宋体" w:cs="宋体"/>
          <w:kern w:val="0"/>
          <w:sz w:val="24"/>
          <w:lang w:val="zh-CN" w:bidi="zh-CN"/>
        </w:rPr>
        <w:t>2、磋商文件获取联系人：周工，联系电话：15062739948。</w:t>
      </w:r>
    </w:p>
    <w:p>
      <w:pPr>
        <w:adjustRightInd w:val="0"/>
        <w:snapToGrid w:val="0"/>
        <w:spacing w:line="360" w:lineRule="auto"/>
        <w:ind w:firstLine="482" w:firstLineChars="200"/>
        <w:rPr>
          <w:rFonts w:ascii="宋体" w:hAnsi="宋体"/>
          <w:b/>
          <w:sz w:val="24"/>
        </w:rPr>
      </w:pPr>
      <w:r>
        <w:rPr>
          <w:rFonts w:ascii="宋体" w:hAnsi="宋体"/>
          <w:b/>
          <w:sz w:val="24"/>
        </w:rPr>
        <w:t>四、提交响应文件截止时间、磋商时间和地点</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rPr>
        <w:t>截止时间</w:t>
      </w:r>
      <w:r>
        <w:rPr>
          <w:rFonts w:hint="eastAsia" w:ascii="宋体" w:hAnsi="宋体"/>
          <w:kern w:val="0"/>
          <w:sz w:val="24"/>
          <w:highlight w:val="none"/>
        </w:rPr>
        <w:t>：</w:t>
      </w:r>
      <w:r>
        <w:rPr>
          <w:rFonts w:hint="eastAsia" w:ascii="宋体" w:hAnsi="宋体"/>
          <w:sz w:val="24"/>
          <w:highlight w:val="none"/>
        </w:rPr>
        <w:t>2024年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w:t>
      </w:r>
      <w:r>
        <w:rPr>
          <w:rFonts w:hint="eastAsia" w:ascii="宋体" w:hAnsi="宋体"/>
          <w:sz w:val="24"/>
          <w:highlight w:val="none"/>
          <w:lang w:val="en-US" w:eastAsia="zh-CN"/>
        </w:rPr>
        <w:t>14</w:t>
      </w:r>
      <w:r>
        <w:rPr>
          <w:rFonts w:hint="eastAsia" w:ascii="宋体" w:hAnsi="宋体"/>
          <w:sz w:val="24"/>
          <w:highlight w:val="none"/>
        </w:rPr>
        <w:t>时</w:t>
      </w:r>
      <w:r>
        <w:rPr>
          <w:rFonts w:hint="eastAsia" w:ascii="宋体" w:hAnsi="宋体"/>
          <w:sz w:val="24"/>
          <w:highlight w:val="none"/>
          <w:lang w:val="en-US" w:eastAsia="zh-CN"/>
        </w:rPr>
        <w:t>30</w:t>
      </w:r>
      <w:r>
        <w:rPr>
          <w:rFonts w:hint="eastAsia" w:ascii="宋体" w:hAnsi="宋体"/>
          <w:sz w:val="24"/>
          <w:highlight w:val="none"/>
        </w:rPr>
        <w:t>分</w:t>
      </w:r>
      <w:r>
        <w:rPr>
          <w:rFonts w:hint="eastAsia" w:ascii="宋体" w:hAnsi="宋体"/>
          <w:sz w:val="24"/>
          <w:highlight w:val="none"/>
          <w:lang w:eastAsia="zh-CN"/>
        </w:rPr>
        <w:t>（</w:t>
      </w:r>
      <w:bookmarkStart w:id="97" w:name="_GoBack"/>
      <w:bookmarkEnd w:id="97"/>
      <w:r>
        <w:rPr>
          <w:rFonts w:hint="eastAsia" w:ascii="宋体" w:hAnsi="宋体"/>
          <w:kern w:val="0"/>
          <w:sz w:val="24"/>
          <w:highlight w:val="none"/>
        </w:rPr>
        <w:t>北京时间）</w:t>
      </w:r>
    </w:p>
    <w:p>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地点：南通市海门区交通运输局四楼东会议室(静海路192号)</w:t>
      </w:r>
    </w:p>
    <w:p>
      <w:pPr>
        <w:tabs>
          <w:tab w:val="left" w:pos="3100"/>
          <w:tab w:val="left" w:pos="3460"/>
          <w:tab w:val="left" w:pos="3700"/>
          <w:tab w:val="left" w:pos="4060"/>
          <w:tab w:val="left" w:pos="4300"/>
          <w:tab w:val="left" w:pos="4900"/>
          <w:tab w:val="left" w:pos="8025"/>
          <w:tab w:val="left" w:pos="8260"/>
          <w:tab w:val="left" w:pos="8500"/>
        </w:tabs>
        <w:adjustRightInd w:val="0"/>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逾期送达的或者未送达指定地点的投标文件，采购人不予受理。</w:t>
      </w:r>
    </w:p>
    <w:p>
      <w:pPr>
        <w:tabs>
          <w:tab w:val="left" w:pos="3100"/>
          <w:tab w:val="left" w:pos="3460"/>
          <w:tab w:val="left" w:pos="3700"/>
          <w:tab w:val="left" w:pos="4060"/>
          <w:tab w:val="left" w:pos="4300"/>
          <w:tab w:val="left" w:pos="4900"/>
          <w:tab w:val="left" w:pos="8025"/>
          <w:tab w:val="left" w:pos="8260"/>
          <w:tab w:val="left" w:pos="8500"/>
        </w:tabs>
        <w:adjustRightInd w:val="0"/>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五、开启</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时间：2024年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w:t>
      </w:r>
      <w:r>
        <w:rPr>
          <w:rFonts w:hint="eastAsia" w:ascii="宋体" w:hAnsi="宋体"/>
          <w:sz w:val="24"/>
          <w:highlight w:val="none"/>
          <w:lang w:val="en-US" w:eastAsia="zh-CN"/>
        </w:rPr>
        <w:t>14</w:t>
      </w:r>
      <w:r>
        <w:rPr>
          <w:rFonts w:hint="eastAsia" w:ascii="宋体" w:hAnsi="宋体"/>
          <w:sz w:val="24"/>
          <w:highlight w:val="none"/>
        </w:rPr>
        <w:t>时</w:t>
      </w:r>
      <w:r>
        <w:rPr>
          <w:rFonts w:hint="eastAsia" w:ascii="宋体" w:hAnsi="宋体"/>
          <w:sz w:val="24"/>
          <w:highlight w:val="none"/>
          <w:lang w:val="en-US" w:eastAsia="zh-CN"/>
        </w:rPr>
        <w:t>30</w:t>
      </w:r>
      <w:r>
        <w:rPr>
          <w:rFonts w:hint="eastAsia" w:ascii="宋体" w:hAnsi="宋体"/>
          <w:sz w:val="24"/>
          <w:highlight w:val="none"/>
        </w:rPr>
        <w:t>分（北京时间）</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地点：南通市海门区交通运输局四楼东会议室(静海路192号)</w:t>
      </w:r>
    </w:p>
    <w:p>
      <w:pPr>
        <w:adjustRightInd w:val="0"/>
        <w:snapToGrid w:val="0"/>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、公告期限</w:t>
      </w:r>
    </w:p>
    <w:p>
      <w:pPr>
        <w:adjustRightInd w:val="0"/>
        <w:snapToGrid w:val="0"/>
        <w:spacing w:line="360" w:lineRule="auto"/>
        <w:ind w:firstLine="480" w:firstLineChars="200"/>
        <w:rPr>
          <w:rFonts w:ascii="宋体" w:hAnsi="宋体"/>
          <w:sz w:val="24"/>
        </w:rPr>
      </w:pPr>
      <w:r>
        <w:rPr>
          <w:rFonts w:ascii="宋体" w:hAnsi="宋体"/>
          <w:sz w:val="24"/>
        </w:rPr>
        <w:t>自本公告发布之日起3个工作日。</w:t>
      </w:r>
    </w:p>
    <w:p>
      <w:pPr>
        <w:adjustRightInd w:val="0"/>
        <w:snapToGrid w:val="0"/>
        <w:spacing w:line="360" w:lineRule="auto"/>
        <w:ind w:firstLine="482" w:firstLineChars="200"/>
        <w:rPr>
          <w:rFonts w:ascii="宋体" w:hAnsi="宋体"/>
          <w:b/>
          <w:sz w:val="24"/>
        </w:rPr>
      </w:pPr>
      <w:r>
        <w:rPr>
          <w:rFonts w:hint="eastAsia" w:ascii="宋体" w:hAnsi="宋体"/>
          <w:b/>
          <w:sz w:val="24"/>
        </w:rPr>
        <w:t>七、其他补充事宜</w:t>
      </w:r>
    </w:p>
    <w:p>
      <w:pPr>
        <w:adjustRightInd w:val="0"/>
        <w:snapToGrid w:val="0"/>
        <w:spacing w:line="360" w:lineRule="auto"/>
        <w:ind w:firstLine="480" w:firstLineChars="200"/>
        <w:rPr>
          <w:rFonts w:ascii="宋体" w:hAnsi="宋体"/>
          <w:sz w:val="24"/>
        </w:rPr>
      </w:pPr>
      <w:r>
        <w:rPr>
          <w:rFonts w:hint="eastAsia" w:ascii="宋体" w:hAnsi="宋体"/>
          <w:sz w:val="24"/>
        </w:rPr>
        <w:t>1、磋商保证金：免收。</w:t>
      </w:r>
    </w:p>
    <w:p>
      <w:pPr>
        <w:adjustRightInd w:val="0"/>
        <w:snapToGrid w:val="0"/>
        <w:spacing w:line="360" w:lineRule="auto"/>
        <w:ind w:firstLine="480" w:firstLineChars="200"/>
        <w:rPr>
          <w:rFonts w:ascii="宋体" w:hAnsi="宋体"/>
          <w:sz w:val="24"/>
        </w:rPr>
      </w:pPr>
      <w:r>
        <w:rPr>
          <w:rFonts w:hint="eastAsia" w:ascii="宋体" w:hAnsi="宋体"/>
          <w:sz w:val="24"/>
        </w:rPr>
        <w:t>2、履约保证金：免收。</w:t>
      </w:r>
    </w:p>
    <w:p>
      <w:pPr>
        <w:adjustRightInd w:val="0"/>
        <w:snapToGrid w:val="0"/>
        <w:spacing w:line="360" w:lineRule="auto"/>
        <w:ind w:firstLine="480" w:firstLineChars="200"/>
        <w:rPr>
          <w:rFonts w:ascii="宋体" w:hAnsi="宋体"/>
          <w:sz w:val="24"/>
        </w:rPr>
      </w:pPr>
      <w:r>
        <w:rPr>
          <w:rFonts w:hint="eastAsia" w:ascii="宋体" w:hAnsi="宋体"/>
          <w:sz w:val="24"/>
        </w:rPr>
        <w:t>3、对项目需求部分（供应商其他资格要求、项目需求、评分标准）的询问、质疑请向采购人提出，由采购人负责答复；对项目磋商文件其它部分的询问请向采购代理机构提出。</w:t>
      </w:r>
    </w:p>
    <w:p>
      <w:pPr>
        <w:adjustRightInd w:val="0"/>
        <w:snapToGrid w:val="0"/>
        <w:spacing w:line="360" w:lineRule="auto"/>
        <w:ind w:firstLine="480" w:firstLineChars="200"/>
        <w:rPr>
          <w:rFonts w:ascii="宋体" w:hAnsi="宋体"/>
          <w:sz w:val="24"/>
        </w:rPr>
      </w:pPr>
      <w:r>
        <w:rPr>
          <w:rFonts w:hint="eastAsia" w:ascii="宋体" w:hAnsi="宋体"/>
          <w:sz w:val="24"/>
        </w:rPr>
        <w:t>4、有关本次磋商的事项若存在澄清或修改，敬请及时关注“南通市海门区交通运输局网站（http://www.haimen.gov.cn/hmsjtj/gggs/gggs.html）”发布的信息更正公告。</w:t>
      </w:r>
    </w:p>
    <w:p>
      <w:pPr>
        <w:adjustRightInd w:val="0"/>
        <w:snapToGrid w:val="0"/>
        <w:spacing w:line="360" w:lineRule="auto"/>
        <w:ind w:firstLine="482" w:firstLineChars="200"/>
        <w:rPr>
          <w:rFonts w:ascii="宋体" w:hAnsi="宋体"/>
          <w:b/>
          <w:sz w:val="24"/>
        </w:rPr>
      </w:pPr>
      <w:r>
        <w:rPr>
          <w:rFonts w:hint="eastAsia" w:ascii="宋体" w:hAnsi="宋体"/>
          <w:b/>
          <w:sz w:val="24"/>
        </w:rPr>
        <w:t>八、凡对本次采购提出询问，请按以下方式联系。</w:t>
      </w:r>
    </w:p>
    <w:p>
      <w:pPr>
        <w:adjustRightInd w:val="0"/>
        <w:snapToGrid w:val="0"/>
        <w:spacing w:line="360" w:lineRule="auto"/>
        <w:ind w:firstLine="480" w:firstLineChars="200"/>
        <w:rPr>
          <w:rFonts w:ascii="宋体" w:hAnsi="宋体"/>
          <w:sz w:val="24"/>
        </w:rPr>
      </w:pPr>
      <w:r>
        <w:rPr>
          <w:rFonts w:ascii="宋体" w:hAnsi="宋体"/>
          <w:sz w:val="24"/>
        </w:rPr>
        <w:t>1.采购人信息</w:t>
      </w:r>
    </w:p>
    <w:p>
      <w:pPr>
        <w:adjustRightInd w:val="0"/>
        <w:snapToGrid w:val="0"/>
        <w:spacing w:line="360" w:lineRule="auto"/>
        <w:ind w:firstLine="480" w:firstLineChars="200"/>
        <w:rPr>
          <w:rFonts w:ascii="宋体" w:hAnsi="宋体"/>
          <w:sz w:val="24"/>
        </w:rPr>
      </w:pPr>
      <w:r>
        <w:rPr>
          <w:rFonts w:ascii="宋体" w:hAnsi="宋体"/>
          <w:sz w:val="24"/>
        </w:rPr>
        <w:t>名 称：</w:t>
      </w:r>
      <w:r>
        <w:rPr>
          <w:rFonts w:hint="eastAsia" w:ascii="宋体" w:hAnsi="宋体"/>
          <w:sz w:val="24"/>
        </w:rPr>
        <w:t>南通市海门区海太过江通道工程服务指挥部办公室</w:t>
      </w:r>
    </w:p>
    <w:p>
      <w:pPr>
        <w:adjustRightInd w:val="0"/>
        <w:snapToGrid w:val="0"/>
        <w:spacing w:line="360" w:lineRule="auto"/>
        <w:ind w:firstLine="480" w:firstLineChars="200"/>
        <w:rPr>
          <w:rFonts w:ascii="宋体" w:hAnsi="宋体"/>
          <w:sz w:val="24"/>
        </w:rPr>
      </w:pPr>
      <w:r>
        <w:rPr>
          <w:rFonts w:ascii="宋体" w:hAnsi="宋体"/>
          <w:sz w:val="24"/>
        </w:rPr>
        <w:t>地址：</w:t>
      </w:r>
      <w:r>
        <w:rPr>
          <w:rFonts w:hint="eastAsia" w:ascii="宋体" w:hAnsi="宋体"/>
          <w:sz w:val="24"/>
        </w:rPr>
        <w:t>南通市海门区静海路192号</w:t>
      </w:r>
    </w:p>
    <w:p>
      <w:pPr>
        <w:adjustRightInd w:val="0"/>
        <w:snapToGrid w:val="0"/>
        <w:spacing w:line="360" w:lineRule="auto"/>
        <w:ind w:firstLine="480" w:firstLineChars="200"/>
        <w:rPr>
          <w:rFonts w:ascii="宋体" w:hAnsi="宋体"/>
          <w:sz w:val="24"/>
        </w:rPr>
      </w:pPr>
      <w:r>
        <w:rPr>
          <w:rFonts w:ascii="宋体" w:hAnsi="宋体"/>
          <w:sz w:val="24"/>
        </w:rPr>
        <w:t>联系人：姜先生</w:t>
      </w:r>
    </w:p>
    <w:p>
      <w:pPr>
        <w:adjustRightInd w:val="0"/>
        <w:snapToGrid w:val="0"/>
        <w:spacing w:line="360" w:lineRule="auto"/>
        <w:ind w:firstLine="480" w:firstLineChars="200"/>
        <w:rPr>
          <w:rFonts w:ascii="宋体" w:hAnsi="宋体"/>
          <w:sz w:val="24"/>
        </w:rPr>
      </w:pPr>
      <w:r>
        <w:rPr>
          <w:rFonts w:ascii="宋体" w:hAnsi="宋体"/>
          <w:sz w:val="24"/>
        </w:rPr>
        <w:t>联系方式：</w:t>
      </w:r>
      <w:r>
        <w:rPr>
          <w:rFonts w:hint="eastAsia" w:ascii="宋体" w:hAnsi="宋体"/>
          <w:sz w:val="24"/>
        </w:rPr>
        <w:t>0513-82890171</w:t>
      </w:r>
    </w:p>
    <w:p>
      <w:pPr>
        <w:adjustRightInd w:val="0"/>
        <w:snapToGrid w:val="0"/>
        <w:spacing w:line="360" w:lineRule="auto"/>
        <w:ind w:firstLine="480" w:firstLineChars="200"/>
        <w:rPr>
          <w:rFonts w:ascii="宋体" w:hAnsi="宋体"/>
          <w:sz w:val="24"/>
        </w:rPr>
      </w:pPr>
      <w:r>
        <w:rPr>
          <w:rFonts w:hint="eastAsia" w:ascii="宋体" w:hAnsi="宋体"/>
          <w:sz w:val="24"/>
        </w:rPr>
        <w:t>2、采购代理机构信息</w:t>
      </w:r>
    </w:p>
    <w:p>
      <w:pPr>
        <w:adjustRightInd w:val="0"/>
        <w:snapToGrid w:val="0"/>
        <w:spacing w:line="360" w:lineRule="auto"/>
        <w:ind w:firstLine="480" w:firstLineChars="200"/>
        <w:rPr>
          <w:rFonts w:ascii="宋体" w:hAnsi="宋体"/>
          <w:sz w:val="24"/>
        </w:rPr>
      </w:pPr>
      <w:r>
        <w:rPr>
          <w:rFonts w:hint="eastAsia" w:ascii="宋体" w:hAnsi="宋体"/>
          <w:sz w:val="24"/>
        </w:rPr>
        <w:t>采购代理机构：中诚智信工程咨询集团股份有限公司</w:t>
      </w:r>
    </w:p>
    <w:p>
      <w:pPr>
        <w:adjustRightInd w:val="0"/>
        <w:snapToGrid w:val="0"/>
        <w:spacing w:line="360" w:lineRule="auto"/>
        <w:ind w:firstLine="480" w:firstLineChars="200"/>
        <w:rPr>
          <w:rFonts w:ascii="宋体" w:hAnsi="宋体"/>
          <w:sz w:val="24"/>
        </w:rPr>
      </w:pPr>
      <w:r>
        <w:rPr>
          <w:rFonts w:hint="eastAsia" w:ascii="宋体" w:hAnsi="宋体"/>
          <w:sz w:val="24"/>
        </w:rPr>
        <w:t>联系人：周璟、吕俊峰</w:t>
      </w:r>
      <w:r>
        <w:rPr>
          <w:rFonts w:ascii="宋体" w:hAnsi="宋体"/>
          <w:sz w:val="24"/>
        </w:rPr>
        <w:t xml:space="preserve"> </w:t>
      </w:r>
    </w:p>
    <w:p>
      <w:pPr>
        <w:adjustRightInd w:val="0"/>
        <w:snapToGrid w:val="0"/>
        <w:spacing w:line="360" w:lineRule="auto"/>
        <w:ind w:firstLine="480" w:firstLineChars="200"/>
        <w:rPr>
          <w:rFonts w:ascii="宋体" w:hAnsi="宋体"/>
          <w:sz w:val="24"/>
        </w:rPr>
      </w:pPr>
      <w:r>
        <w:rPr>
          <w:rFonts w:hint="eastAsia" w:ascii="宋体" w:hAnsi="宋体"/>
          <w:sz w:val="24"/>
        </w:rPr>
        <w:t>电话：15062739948、18550663166</w:t>
      </w:r>
    </w:p>
    <w:p>
      <w:pPr>
        <w:adjustRightInd w:val="0"/>
        <w:snapToGrid w:val="0"/>
        <w:spacing w:line="360" w:lineRule="auto"/>
        <w:ind w:firstLine="480" w:firstLineChars="200"/>
        <w:rPr>
          <w:rFonts w:ascii="宋体" w:hAnsi="宋体"/>
          <w:sz w:val="24"/>
        </w:rPr>
      </w:pPr>
      <w:r>
        <w:rPr>
          <w:rFonts w:hint="eastAsia" w:ascii="宋体" w:hAnsi="宋体"/>
          <w:sz w:val="24"/>
        </w:rPr>
        <w:t>mail：</w:t>
      </w:r>
      <w:r>
        <w:fldChar w:fldCharType="begin"/>
      </w:r>
      <w:r>
        <w:instrText xml:space="preserve"> HYPERLINK "mailto:szzcjyb@126.com" </w:instrText>
      </w:r>
      <w:r>
        <w:fldChar w:fldCharType="separate"/>
      </w:r>
      <w:r>
        <w:rPr>
          <w:rFonts w:hint="eastAsia" w:ascii="宋体" w:hAnsi="宋体"/>
          <w:sz w:val="24"/>
        </w:rPr>
        <w:t>szzcjyb@126.com</w:t>
      </w:r>
      <w:r>
        <w:rPr>
          <w:rFonts w:hint="eastAsia" w:ascii="宋体" w:hAnsi="宋体"/>
          <w:sz w:val="24"/>
        </w:rPr>
        <w:fldChar w:fldCharType="end"/>
      </w:r>
    </w:p>
    <w:p>
      <w:pPr>
        <w:adjustRightInd w:val="0"/>
        <w:snapToGrid w:val="0"/>
        <w:spacing w:line="360" w:lineRule="auto"/>
        <w:ind w:firstLine="480" w:firstLineChars="200"/>
        <w:rPr>
          <w:rFonts w:ascii="宋体" w:hAnsi="宋体"/>
          <w:sz w:val="24"/>
        </w:rPr>
      </w:pPr>
      <w:r>
        <w:rPr>
          <w:rFonts w:hint="eastAsia" w:ascii="宋体" w:hAnsi="宋体"/>
          <w:sz w:val="24"/>
        </w:rPr>
        <w:t>3、项目联系方式</w:t>
      </w:r>
    </w:p>
    <w:p>
      <w:pPr>
        <w:adjustRightInd w:val="0"/>
        <w:snapToGrid w:val="0"/>
        <w:spacing w:line="360" w:lineRule="auto"/>
        <w:ind w:firstLine="480" w:firstLineChars="200"/>
        <w:rPr>
          <w:rFonts w:ascii="宋体" w:hAnsi="宋体"/>
          <w:sz w:val="24"/>
        </w:rPr>
      </w:pPr>
      <w:r>
        <w:rPr>
          <w:rFonts w:hint="eastAsia" w:ascii="宋体" w:hAnsi="宋体"/>
          <w:sz w:val="24"/>
        </w:rPr>
        <w:t>磋商文件制作人：周璟（15062739948）</w:t>
      </w:r>
    </w:p>
    <w:p>
      <w:pPr>
        <w:pStyle w:val="2"/>
        <w:ind w:firstLine="400"/>
      </w:pPr>
    </w:p>
    <w:p>
      <w:pPr>
        <w:widowControl/>
        <w:jc w:val="left"/>
        <w:rPr>
          <w:rFonts w:ascii="宋体" w:hAnsi="宋体"/>
          <w:kern w:val="0"/>
          <w:sz w:val="20"/>
          <w:szCs w:val="20"/>
        </w:rPr>
      </w:pPr>
      <w:r>
        <w:br w:type="page"/>
      </w:r>
    </w:p>
    <w:p>
      <w:pPr>
        <w:spacing w:line="420" w:lineRule="exact"/>
        <w:jc w:val="left"/>
        <w:rPr>
          <w:b/>
          <w:color w:val="0D0D0D"/>
          <w:kern w:val="0"/>
          <w:sz w:val="32"/>
          <w:szCs w:val="20"/>
        </w:rPr>
      </w:pPr>
      <w:r>
        <w:rPr>
          <w:rFonts w:hint="eastAsia"/>
          <w:b/>
          <w:color w:val="0D0D0D"/>
          <w:kern w:val="0"/>
          <w:sz w:val="32"/>
          <w:szCs w:val="20"/>
        </w:rPr>
        <w:t>附件：</w:t>
      </w:r>
    </w:p>
    <w:p>
      <w:pPr>
        <w:spacing w:line="420" w:lineRule="exact"/>
        <w:jc w:val="center"/>
        <w:rPr>
          <w:b/>
          <w:color w:val="0D0D0D"/>
          <w:kern w:val="0"/>
          <w:sz w:val="32"/>
          <w:szCs w:val="20"/>
        </w:rPr>
      </w:pPr>
      <w:r>
        <w:rPr>
          <w:rFonts w:hint="eastAsia"/>
          <w:b/>
          <w:color w:val="0D0D0D"/>
          <w:kern w:val="0"/>
          <w:sz w:val="32"/>
          <w:szCs w:val="20"/>
        </w:rPr>
        <w:t>申请函</w:t>
      </w:r>
    </w:p>
    <w:p>
      <w:pPr>
        <w:spacing w:line="420" w:lineRule="exact"/>
        <w:jc w:val="left"/>
        <w:rPr>
          <w:b/>
          <w:color w:val="0D0D0D"/>
          <w:kern w:val="0"/>
          <w:sz w:val="32"/>
          <w:szCs w:val="20"/>
        </w:rPr>
      </w:pPr>
    </w:p>
    <w:p>
      <w:pPr>
        <w:spacing w:line="360" w:lineRule="auto"/>
        <w:jc w:val="left"/>
        <w:rPr>
          <w:b/>
          <w:color w:val="0D0D0D"/>
          <w:kern w:val="0"/>
          <w:sz w:val="24"/>
          <w:u w:val="single"/>
        </w:rPr>
      </w:pPr>
      <w:r>
        <w:rPr>
          <w:rFonts w:hint="eastAsia"/>
          <w:b/>
          <w:color w:val="0D0D0D"/>
          <w:kern w:val="0"/>
          <w:sz w:val="24"/>
        </w:rPr>
        <w:t>致：</w:t>
      </w:r>
      <w:r>
        <w:rPr>
          <w:rFonts w:hint="eastAsia"/>
          <w:b/>
          <w:color w:val="0D0D0D"/>
          <w:kern w:val="0"/>
          <w:sz w:val="24"/>
          <w:u w:val="single"/>
        </w:rPr>
        <w:t>南通市海门区海太过江通道工程服务指挥部办公室</w:t>
      </w:r>
    </w:p>
    <w:p>
      <w:pPr>
        <w:spacing w:line="360" w:lineRule="auto"/>
        <w:ind w:firstLine="480" w:firstLineChars="200"/>
        <w:jc w:val="left"/>
        <w:rPr>
          <w:color w:val="0D0D0D"/>
          <w:kern w:val="0"/>
          <w:sz w:val="24"/>
          <w:u w:val="single"/>
        </w:rPr>
      </w:pPr>
      <w:r>
        <w:rPr>
          <w:rFonts w:hint="eastAsia"/>
          <w:color w:val="0D0D0D"/>
          <w:kern w:val="0"/>
          <w:sz w:val="24"/>
        </w:rPr>
        <w:t>我公司已获悉贵单位发出的</w:t>
      </w:r>
      <w:bookmarkStart w:id="2" w:name="_Hlk90639320"/>
      <w:r>
        <w:rPr>
          <w:rFonts w:hint="eastAsia"/>
          <w:color w:val="0D0D0D"/>
          <w:kern w:val="0"/>
          <w:sz w:val="24"/>
          <w:u w:val="single"/>
        </w:rPr>
        <w:t>海太过江通道工程（公路部分）南通段土地登记代理服务项目竞争性磋商</w:t>
      </w:r>
      <w:bookmarkEnd w:id="2"/>
      <w:r>
        <w:rPr>
          <w:rFonts w:hint="eastAsia"/>
          <w:color w:val="0D0D0D"/>
          <w:kern w:val="0"/>
          <w:sz w:val="24"/>
          <w:u w:val="single"/>
        </w:rPr>
        <w:t>公告</w:t>
      </w:r>
      <w:r>
        <w:rPr>
          <w:rFonts w:hint="eastAsia"/>
          <w:color w:val="0D0D0D"/>
          <w:kern w:val="0"/>
          <w:sz w:val="24"/>
        </w:rPr>
        <w:t>，经研究，我单位报名拟参加本项目磋商，现申请获取竞争性磋商文件。</w:t>
      </w:r>
    </w:p>
    <w:p>
      <w:pPr>
        <w:spacing w:line="360" w:lineRule="auto"/>
        <w:ind w:firstLine="480" w:firstLineChars="200"/>
        <w:jc w:val="left"/>
        <w:rPr>
          <w:color w:val="0D0D0D"/>
          <w:kern w:val="0"/>
          <w:sz w:val="24"/>
        </w:rPr>
      </w:pPr>
    </w:p>
    <w:p>
      <w:pPr>
        <w:spacing w:line="360" w:lineRule="auto"/>
        <w:ind w:firstLine="480" w:firstLineChars="200"/>
        <w:jc w:val="left"/>
        <w:rPr>
          <w:color w:val="0D0D0D"/>
          <w:kern w:val="0"/>
          <w:sz w:val="24"/>
        </w:rPr>
      </w:pPr>
      <w:r>
        <w:rPr>
          <w:rFonts w:hint="eastAsia"/>
          <w:color w:val="0D0D0D"/>
          <w:kern w:val="0"/>
          <w:sz w:val="24"/>
        </w:rPr>
        <w:t>联系人：</w:t>
      </w:r>
    </w:p>
    <w:p>
      <w:pPr>
        <w:spacing w:line="360" w:lineRule="auto"/>
        <w:ind w:firstLine="480" w:firstLineChars="200"/>
        <w:jc w:val="left"/>
        <w:rPr>
          <w:color w:val="0D0D0D"/>
          <w:kern w:val="0"/>
          <w:sz w:val="24"/>
        </w:rPr>
      </w:pPr>
      <w:r>
        <w:rPr>
          <w:rFonts w:hint="eastAsia"/>
          <w:color w:val="0D0D0D"/>
          <w:kern w:val="0"/>
          <w:sz w:val="24"/>
        </w:rPr>
        <w:t>联系电话：</w:t>
      </w:r>
    </w:p>
    <w:p>
      <w:pPr>
        <w:spacing w:line="360" w:lineRule="auto"/>
        <w:ind w:firstLine="480" w:firstLineChars="200"/>
        <w:jc w:val="left"/>
        <w:rPr>
          <w:color w:val="0D0D0D"/>
          <w:kern w:val="0"/>
          <w:sz w:val="24"/>
        </w:rPr>
      </w:pPr>
      <w:r>
        <w:rPr>
          <w:rFonts w:hint="eastAsia"/>
          <w:color w:val="0D0D0D"/>
          <w:kern w:val="0"/>
          <w:sz w:val="24"/>
        </w:rPr>
        <w:t>单位地址：</w:t>
      </w:r>
    </w:p>
    <w:p>
      <w:pPr>
        <w:spacing w:line="360" w:lineRule="auto"/>
        <w:ind w:firstLine="480" w:firstLineChars="200"/>
        <w:jc w:val="left"/>
        <w:rPr>
          <w:rFonts w:cs="宋体"/>
          <w:color w:val="0D0D0D"/>
          <w:kern w:val="0"/>
          <w:sz w:val="24"/>
          <w:lang w:val="zh-CN"/>
        </w:rPr>
      </w:pPr>
      <w:r>
        <w:rPr>
          <w:rFonts w:cs="宋体"/>
          <w:color w:val="0D0D0D"/>
          <w:kern w:val="0"/>
          <w:sz w:val="24"/>
          <w:lang w:val="zh-CN"/>
        </w:rPr>
        <w:t>E-MAIL</w:t>
      </w:r>
      <w:r>
        <w:rPr>
          <w:rFonts w:hint="eastAsia" w:cs="宋体"/>
          <w:color w:val="0D0D0D"/>
          <w:kern w:val="0"/>
          <w:sz w:val="24"/>
          <w:lang w:val="zh-CN"/>
        </w:rPr>
        <w:t>地址：</w:t>
      </w:r>
    </w:p>
    <w:p>
      <w:pPr>
        <w:spacing w:line="360" w:lineRule="auto"/>
        <w:jc w:val="left"/>
        <w:rPr>
          <w:rFonts w:cs="宋体"/>
          <w:color w:val="0D0D0D"/>
          <w:kern w:val="0"/>
          <w:sz w:val="24"/>
          <w:lang w:val="zh-CN"/>
        </w:rPr>
      </w:pPr>
    </w:p>
    <w:p>
      <w:pPr>
        <w:spacing w:line="360" w:lineRule="auto"/>
        <w:jc w:val="left"/>
        <w:rPr>
          <w:rFonts w:cs="宋体"/>
          <w:b/>
          <w:color w:val="0D0D0D"/>
          <w:kern w:val="0"/>
          <w:sz w:val="24"/>
          <w:lang w:val="zh-CN"/>
        </w:rPr>
      </w:pPr>
    </w:p>
    <w:p>
      <w:pPr>
        <w:spacing w:line="360" w:lineRule="auto"/>
        <w:jc w:val="left"/>
        <w:rPr>
          <w:rFonts w:cs="宋体"/>
          <w:b/>
          <w:color w:val="0D0D0D"/>
          <w:kern w:val="0"/>
          <w:sz w:val="24"/>
          <w:lang w:val="zh-CN"/>
        </w:rPr>
      </w:pPr>
    </w:p>
    <w:p>
      <w:pPr>
        <w:spacing w:line="360" w:lineRule="auto"/>
        <w:jc w:val="left"/>
        <w:rPr>
          <w:rFonts w:cs="宋体"/>
          <w:b/>
          <w:color w:val="0D0D0D"/>
          <w:kern w:val="0"/>
          <w:sz w:val="24"/>
          <w:lang w:val="zh-CN"/>
        </w:rPr>
      </w:pPr>
    </w:p>
    <w:p>
      <w:pPr>
        <w:spacing w:line="360" w:lineRule="auto"/>
        <w:ind w:firstLine="5280" w:firstLineChars="2200"/>
        <w:jc w:val="left"/>
        <w:rPr>
          <w:rFonts w:cs="宋体"/>
          <w:color w:val="0D0D0D"/>
          <w:kern w:val="0"/>
          <w:sz w:val="24"/>
          <w:u w:val="single"/>
          <w:lang w:val="zh-CN"/>
        </w:rPr>
      </w:pPr>
      <w:r>
        <w:rPr>
          <w:rFonts w:hint="eastAsia" w:cs="宋体"/>
          <w:color w:val="0D0D0D"/>
          <w:kern w:val="0"/>
          <w:sz w:val="24"/>
          <w:lang w:val="zh-CN"/>
        </w:rPr>
        <w:t>单位：</w:t>
      </w:r>
      <w:r>
        <w:rPr>
          <w:rFonts w:cs="宋体"/>
          <w:color w:val="0D0D0D"/>
          <w:kern w:val="0"/>
          <w:sz w:val="24"/>
          <w:u w:val="single"/>
          <w:lang w:val="zh-CN"/>
        </w:rPr>
        <w:t xml:space="preserve"> </w:t>
      </w:r>
      <w:r>
        <w:rPr>
          <w:rFonts w:hint="eastAsia" w:cs="宋体"/>
          <w:color w:val="0D0D0D"/>
          <w:kern w:val="0"/>
          <w:sz w:val="24"/>
          <w:u w:val="single"/>
          <w:lang w:val="zh-CN"/>
        </w:rPr>
        <w:t>（盖章）</w:t>
      </w:r>
      <w:r>
        <w:rPr>
          <w:rFonts w:cs="宋体"/>
          <w:color w:val="0D0D0D"/>
          <w:kern w:val="0"/>
          <w:sz w:val="24"/>
          <w:u w:val="single"/>
          <w:lang w:val="zh-CN"/>
        </w:rPr>
        <w:t xml:space="preserve">                 </w:t>
      </w:r>
    </w:p>
    <w:p>
      <w:pPr>
        <w:spacing w:line="360" w:lineRule="auto"/>
        <w:ind w:firstLine="6470" w:firstLineChars="2696"/>
        <w:jc w:val="left"/>
        <w:rPr>
          <w:color w:val="0D0D0D"/>
          <w:kern w:val="0"/>
          <w:sz w:val="24"/>
        </w:rPr>
      </w:pPr>
      <w:r>
        <w:rPr>
          <w:rFonts w:hint="eastAsia" w:cs="宋体"/>
          <w:color w:val="0D0D0D"/>
          <w:kern w:val="0"/>
          <w:sz w:val="24"/>
          <w:lang w:val="zh-CN"/>
        </w:rPr>
        <w:t>年</w:t>
      </w:r>
      <w:r>
        <w:rPr>
          <w:rFonts w:cs="宋体"/>
          <w:color w:val="0D0D0D"/>
          <w:kern w:val="0"/>
          <w:sz w:val="24"/>
          <w:lang w:val="zh-CN"/>
        </w:rPr>
        <w:t xml:space="preserve">   </w:t>
      </w:r>
      <w:r>
        <w:rPr>
          <w:rFonts w:hint="eastAsia" w:cs="宋体"/>
          <w:color w:val="0D0D0D"/>
          <w:kern w:val="0"/>
          <w:sz w:val="24"/>
          <w:lang w:val="zh-CN"/>
        </w:rPr>
        <w:t>月</w:t>
      </w:r>
      <w:r>
        <w:rPr>
          <w:rFonts w:cs="宋体"/>
          <w:color w:val="0D0D0D"/>
          <w:kern w:val="0"/>
          <w:sz w:val="24"/>
          <w:lang w:val="zh-CN"/>
        </w:rPr>
        <w:t xml:space="preserve">   </w:t>
      </w:r>
      <w:r>
        <w:rPr>
          <w:rFonts w:hint="eastAsia" w:cs="宋体"/>
          <w:color w:val="0D0D0D"/>
          <w:kern w:val="0"/>
          <w:sz w:val="24"/>
          <w:lang w:val="zh-CN"/>
        </w:rPr>
        <w:t>日</w:t>
      </w:r>
    </w:p>
    <w:p>
      <w:pPr>
        <w:pStyle w:val="2"/>
        <w:adjustRightInd w:val="0"/>
        <w:snapToGrid w:val="0"/>
        <w:spacing w:line="360" w:lineRule="auto"/>
        <w:ind w:firstLine="480" w:firstLineChars="200"/>
        <w:rPr>
          <w:rFonts w:ascii="宋体" w:hAnsi="宋体"/>
          <w:sz w:val="24"/>
        </w:rPr>
      </w:pPr>
    </w:p>
    <w:p>
      <w:pPr>
        <w:jc w:val="center"/>
        <w:rPr>
          <w:rFonts w:ascii="宋体" w:hAnsi="宋体"/>
          <w:sz w:val="36"/>
          <w:szCs w:val="36"/>
          <w:lang w:val="zh-CN"/>
        </w:rPr>
      </w:pPr>
      <w:r>
        <w:rPr>
          <w:rFonts w:ascii="宋体" w:hAnsi="宋体"/>
          <w:sz w:val="36"/>
          <w:szCs w:val="36"/>
        </w:rPr>
        <w:br w:type="page"/>
      </w:r>
      <w:r>
        <w:rPr>
          <w:rFonts w:hint="eastAsia" w:ascii="宋体" w:hAnsi="宋体"/>
          <w:sz w:val="36"/>
          <w:szCs w:val="36"/>
          <w:lang w:val="zh-CN"/>
        </w:rPr>
        <w:t>第二部分 磋商须知</w:t>
      </w:r>
    </w:p>
    <w:p>
      <w:pPr>
        <w:keepNext/>
        <w:keepLines/>
        <w:adjustRightInd w:val="0"/>
        <w:snapToGrid w:val="0"/>
        <w:spacing w:line="360" w:lineRule="auto"/>
        <w:ind w:firstLine="482" w:firstLineChars="200"/>
        <w:outlineLvl w:val="2"/>
        <w:rPr>
          <w:rFonts w:ascii="宋体" w:hAnsi="宋体" w:cs="宋体"/>
          <w:b/>
          <w:bCs/>
          <w:kern w:val="0"/>
          <w:sz w:val="24"/>
        </w:rPr>
      </w:pPr>
      <w:bookmarkStart w:id="3" w:name="_Toc513029203"/>
      <w:bookmarkStart w:id="4" w:name="_Toc120614214"/>
      <w:bookmarkStart w:id="5" w:name="_Toc20823275"/>
      <w:bookmarkStart w:id="6" w:name="_Toc16938519"/>
      <w:r>
        <w:rPr>
          <w:rFonts w:hint="eastAsia" w:ascii="宋体" w:hAnsi="宋体" w:cs="宋体"/>
          <w:b/>
          <w:bCs/>
          <w:kern w:val="0"/>
          <w:sz w:val="24"/>
        </w:rPr>
        <w:t>（一）总则</w:t>
      </w:r>
      <w:bookmarkEnd w:id="3"/>
      <w:bookmarkEnd w:id="4"/>
      <w:bookmarkEnd w:id="5"/>
      <w:bookmarkEnd w:id="6"/>
    </w:p>
    <w:p>
      <w:pPr>
        <w:keepNext/>
        <w:adjustRightInd w:val="0"/>
        <w:snapToGrid w:val="0"/>
        <w:spacing w:line="360" w:lineRule="auto"/>
        <w:ind w:firstLine="480" w:firstLineChars="200"/>
        <w:outlineLvl w:val="3"/>
        <w:rPr>
          <w:rFonts w:ascii="宋体" w:hAnsi="宋体" w:cs="宋体"/>
          <w:b/>
          <w:bCs/>
          <w:kern w:val="0"/>
          <w:sz w:val="24"/>
        </w:rPr>
      </w:pPr>
      <w:bookmarkStart w:id="7" w:name="_Hlt16619475"/>
      <w:bookmarkEnd w:id="7"/>
      <w:bookmarkStart w:id="8" w:name="_Toc458694821"/>
      <w:bookmarkStart w:id="9" w:name="_Toc513029204"/>
      <w:bookmarkStart w:id="10" w:name="_Toc20823276"/>
      <w:bookmarkStart w:id="11" w:name="_Toc16938520"/>
      <w:r>
        <w:rPr>
          <w:rFonts w:hint="eastAsia" w:ascii="宋体" w:hAnsi="宋体" w:cs="宋体"/>
          <w:kern w:val="0"/>
          <w:sz w:val="24"/>
        </w:rPr>
        <w:t>1</w:t>
      </w:r>
      <w:bookmarkEnd w:id="8"/>
      <w:r>
        <w:rPr>
          <w:rFonts w:hint="eastAsia" w:ascii="宋体" w:hAnsi="宋体" w:cs="宋体"/>
          <w:kern w:val="0"/>
          <w:sz w:val="24"/>
        </w:rPr>
        <w:t>.采购方式</w:t>
      </w:r>
      <w:bookmarkEnd w:id="9"/>
      <w:bookmarkEnd w:id="10"/>
      <w:bookmarkEnd w:id="11"/>
    </w:p>
    <w:p>
      <w:pPr>
        <w:adjustRightInd w:val="0"/>
        <w:snapToGrid w:val="0"/>
        <w:spacing w:line="360" w:lineRule="auto"/>
        <w:ind w:firstLine="480" w:firstLineChars="200"/>
        <w:rPr>
          <w:rFonts w:ascii="宋体" w:hAnsi="宋体" w:cs="宋体"/>
          <w:sz w:val="24"/>
        </w:rPr>
      </w:pPr>
      <w:r>
        <w:rPr>
          <w:rFonts w:hint="eastAsia" w:ascii="宋体" w:hAnsi="宋体" w:cs="宋体"/>
          <w:sz w:val="24"/>
        </w:rPr>
        <w:t>1.1本次采取竞争性磋商方式，本磋商文件仅适用于磋商公告中所述项目。</w:t>
      </w:r>
    </w:p>
    <w:p>
      <w:pPr>
        <w:keepNext/>
        <w:adjustRightInd w:val="0"/>
        <w:snapToGrid w:val="0"/>
        <w:spacing w:line="360" w:lineRule="auto"/>
        <w:ind w:firstLine="480" w:firstLineChars="200"/>
        <w:outlineLvl w:val="3"/>
        <w:rPr>
          <w:rFonts w:ascii="宋体" w:hAnsi="宋体" w:cs="宋体"/>
          <w:b/>
          <w:bCs/>
          <w:kern w:val="0"/>
          <w:sz w:val="24"/>
        </w:rPr>
      </w:pPr>
      <w:bookmarkStart w:id="12" w:name="_Toc513029205"/>
      <w:bookmarkStart w:id="13" w:name="_Toc16938521"/>
      <w:bookmarkStart w:id="14" w:name="_Toc20823277"/>
      <w:r>
        <w:rPr>
          <w:rFonts w:hint="eastAsia" w:ascii="宋体" w:hAnsi="宋体" w:cs="宋体"/>
          <w:kern w:val="0"/>
          <w:sz w:val="24"/>
        </w:rPr>
        <w:t>2.合格的</w:t>
      </w:r>
      <w:bookmarkEnd w:id="12"/>
      <w:bookmarkEnd w:id="13"/>
      <w:bookmarkEnd w:id="14"/>
      <w:r>
        <w:rPr>
          <w:rFonts w:hint="eastAsia" w:ascii="宋体" w:hAnsi="宋体" w:cs="宋体"/>
          <w:kern w:val="0"/>
          <w:sz w:val="24"/>
        </w:rPr>
        <w:t>供应商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2.1满足磋商公告中供应商的资格要求的规定。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2.2满足本文件实质性条款的规定。</w:t>
      </w:r>
    </w:p>
    <w:p>
      <w:pPr>
        <w:keepNext/>
        <w:adjustRightInd w:val="0"/>
        <w:snapToGrid w:val="0"/>
        <w:spacing w:line="360" w:lineRule="auto"/>
        <w:ind w:firstLine="480" w:firstLineChars="200"/>
        <w:outlineLvl w:val="3"/>
        <w:rPr>
          <w:rFonts w:ascii="宋体" w:hAnsi="宋体" w:cs="宋体"/>
          <w:b/>
          <w:bCs/>
          <w:kern w:val="0"/>
          <w:sz w:val="24"/>
        </w:rPr>
      </w:pPr>
      <w:bookmarkStart w:id="15" w:name="_Toc513029206"/>
      <w:bookmarkStart w:id="16" w:name="_Toc16938522"/>
      <w:bookmarkStart w:id="17" w:name="_Toc20823278"/>
      <w:r>
        <w:rPr>
          <w:rFonts w:hint="eastAsia" w:ascii="宋体" w:hAnsi="宋体" w:cs="宋体"/>
          <w:kern w:val="0"/>
          <w:sz w:val="24"/>
        </w:rPr>
        <w:t>3.适用法律</w:t>
      </w:r>
      <w:bookmarkEnd w:id="15"/>
      <w:bookmarkEnd w:id="16"/>
      <w:bookmarkEnd w:id="17"/>
    </w:p>
    <w:p>
      <w:pPr>
        <w:adjustRightInd w:val="0"/>
        <w:snapToGrid w:val="0"/>
        <w:spacing w:line="360" w:lineRule="auto"/>
        <w:ind w:firstLine="480" w:firstLineChars="200"/>
        <w:rPr>
          <w:rFonts w:ascii="宋体" w:hAnsi="宋体" w:cs="宋体"/>
          <w:sz w:val="24"/>
        </w:rPr>
      </w:pPr>
      <w:r>
        <w:rPr>
          <w:rFonts w:hint="eastAsia" w:ascii="宋体" w:hAnsi="宋体" w:cs="宋体"/>
          <w:sz w:val="24"/>
        </w:rPr>
        <w:t>3.1本次采购及由此产生的合同受中华人民共和国有关的法律法规制约和保护。</w:t>
      </w:r>
    </w:p>
    <w:p>
      <w:pPr>
        <w:adjustRightInd w:val="0"/>
        <w:snapToGrid w:val="0"/>
        <w:spacing w:line="360" w:lineRule="auto"/>
        <w:ind w:firstLine="480" w:firstLineChars="200"/>
        <w:rPr>
          <w:rFonts w:ascii="宋体" w:hAnsi="宋体" w:cs="宋体"/>
          <w:sz w:val="24"/>
        </w:rPr>
      </w:pPr>
      <w:bookmarkStart w:id="18" w:name="_Toc513029207"/>
      <w:bookmarkStart w:id="19" w:name="_Toc20823279"/>
      <w:bookmarkStart w:id="20" w:name="_Toc462564067"/>
      <w:bookmarkStart w:id="21" w:name="_Toc16938523"/>
      <w:r>
        <w:rPr>
          <w:rFonts w:hint="eastAsia" w:ascii="宋体" w:hAnsi="宋体" w:cs="宋体"/>
          <w:sz w:val="24"/>
        </w:rPr>
        <w:t>4.磋商费用</w:t>
      </w:r>
      <w:bookmarkEnd w:id="18"/>
      <w:bookmarkEnd w:id="19"/>
      <w:bookmarkEnd w:id="20"/>
      <w:bookmarkEnd w:id="21"/>
    </w:p>
    <w:p>
      <w:pPr>
        <w:adjustRightInd w:val="0"/>
        <w:snapToGrid w:val="0"/>
        <w:spacing w:line="360" w:lineRule="auto"/>
        <w:ind w:firstLine="480" w:firstLineChars="200"/>
        <w:rPr>
          <w:rFonts w:ascii="宋体" w:hAnsi="宋体" w:cs="宋体"/>
          <w:sz w:val="24"/>
        </w:rPr>
      </w:pPr>
      <w:r>
        <w:rPr>
          <w:rFonts w:hint="eastAsia" w:ascii="宋体" w:hAnsi="宋体" w:cs="宋体"/>
          <w:sz w:val="24"/>
        </w:rPr>
        <w:t>4.1供应商应自行承担所有与参加投标有关的费用，无论投标过程中的做法和结果如何，采购单位在任何情况下均无义务和责任承担这些费用。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w:t>
      </w:r>
      <w:bookmarkStart w:id="22" w:name="_Hlk162980966"/>
      <w:r>
        <w:rPr>
          <w:rFonts w:hint="eastAsia" w:ascii="宋体" w:hAnsi="宋体" w:cs="宋体"/>
          <w:sz w:val="24"/>
        </w:rPr>
        <w:t>本项目采购代理服务费用由成交供应商承担，该费用不单独计列，计入投标供应商合同总报价中。成交供应商在领取成交通知书后</w:t>
      </w:r>
      <w:r>
        <w:rPr>
          <w:rFonts w:ascii="宋体" w:hAnsi="宋体" w:cs="宋体"/>
          <w:sz w:val="24"/>
        </w:rPr>
        <w:t>7天内，向</w:t>
      </w:r>
      <w:r>
        <w:rPr>
          <w:rFonts w:hint="eastAsia" w:ascii="宋体" w:hAnsi="宋体" w:cs="宋体"/>
          <w:sz w:val="24"/>
        </w:rPr>
        <w:t>采购</w:t>
      </w:r>
      <w:r>
        <w:rPr>
          <w:rFonts w:ascii="宋体" w:hAnsi="宋体" w:cs="宋体"/>
          <w:sz w:val="24"/>
        </w:rPr>
        <w:t>代理机构一次性支付。</w:t>
      </w:r>
      <w:r>
        <w:rPr>
          <w:rFonts w:hint="eastAsia" w:ascii="宋体" w:hAnsi="宋体" w:cs="宋体"/>
          <w:sz w:val="24"/>
        </w:rPr>
        <w:t>采购</w:t>
      </w:r>
      <w:r>
        <w:rPr>
          <w:rFonts w:ascii="宋体" w:hAnsi="宋体" w:cs="宋体"/>
          <w:sz w:val="24"/>
        </w:rPr>
        <w:t>代理服务费的收费标准按国家发展改革委《招标代理服务收费管理暂行办法 》、《关于招标代理服务费有关问题的通知》以及《国家发改委关于降低部分建设项目收费标准规范收费行为等有关问题的通知》规定标准费用的80%进行计算，若不满1.</w:t>
      </w:r>
      <w:r>
        <w:rPr>
          <w:rFonts w:hint="eastAsia" w:ascii="宋体" w:hAnsi="宋体" w:cs="宋体"/>
          <w:sz w:val="24"/>
        </w:rPr>
        <w:t>2</w:t>
      </w:r>
      <w:r>
        <w:rPr>
          <w:rFonts w:ascii="宋体" w:hAnsi="宋体" w:cs="宋体"/>
          <w:sz w:val="24"/>
        </w:rPr>
        <w:t>万元的，按1.</w:t>
      </w:r>
      <w:r>
        <w:rPr>
          <w:rFonts w:hint="eastAsia" w:ascii="宋体" w:hAnsi="宋体" w:cs="宋体"/>
          <w:sz w:val="24"/>
        </w:rPr>
        <w:t>2</w:t>
      </w:r>
      <w:r>
        <w:rPr>
          <w:rFonts w:ascii="宋体" w:hAnsi="宋体" w:cs="宋体"/>
          <w:sz w:val="24"/>
        </w:rPr>
        <w:t>万元计</w:t>
      </w:r>
      <w:bookmarkEnd w:id="22"/>
      <w:r>
        <w:rPr>
          <w:rFonts w:ascii="宋体" w:hAnsi="宋体" w:cs="宋体"/>
          <w:sz w:val="24"/>
        </w:rPr>
        <w:t>。</w:t>
      </w:r>
    </w:p>
    <w:p>
      <w:pPr>
        <w:keepNext/>
        <w:adjustRightInd w:val="0"/>
        <w:snapToGrid w:val="0"/>
        <w:spacing w:line="360" w:lineRule="auto"/>
        <w:ind w:firstLine="480" w:firstLineChars="200"/>
        <w:outlineLvl w:val="3"/>
        <w:rPr>
          <w:rFonts w:ascii="宋体" w:hAnsi="宋体" w:cs="宋体"/>
          <w:b/>
          <w:bCs/>
          <w:kern w:val="0"/>
          <w:sz w:val="24"/>
        </w:rPr>
      </w:pPr>
      <w:r>
        <w:rPr>
          <w:rFonts w:hint="eastAsia" w:ascii="宋体" w:hAnsi="宋体" w:cs="宋体"/>
          <w:kern w:val="0"/>
          <w:sz w:val="24"/>
        </w:rPr>
        <w:t>5.磋商文件的约束力</w:t>
      </w:r>
    </w:p>
    <w:p>
      <w:pPr>
        <w:adjustRightInd w:val="0"/>
        <w:snapToGrid w:val="0"/>
        <w:spacing w:line="360" w:lineRule="auto"/>
        <w:ind w:firstLine="480" w:firstLineChars="200"/>
        <w:rPr>
          <w:rFonts w:ascii="宋体" w:hAnsi="宋体" w:cs="宋体"/>
          <w:sz w:val="24"/>
        </w:rPr>
      </w:pPr>
      <w:r>
        <w:rPr>
          <w:rFonts w:hint="eastAsia" w:ascii="宋体" w:hAnsi="宋体" w:cs="宋体"/>
          <w:bCs/>
          <w:sz w:val="24"/>
        </w:rPr>
        <w:t>5.1</w:t>
      </w:r>
      <w:r>
        <w:rPr>
          <w:rFonts w:hint="eastAsia" w:ascii="宋体" w:hAnsi="宋体" w:cs="宋体"/>
          <w:sz w:val="24"/>
        </w:rPr>
        <w:t xml:space="preserve"> 供应商一旦参加本项目采购活动，即被认为接受了本磋商文件的规定和约束。</w:t>
      </w:r>
    </w:p>
    <w:p>
      <w:pPr>
        <w:keepNext/>
        <w:adjustRightInd w:val="0"/>
        <w:snapToGrid w:val="0"/>
        <w:spacing w:line="360" w:lineRule="auto"/>
        <w:ind w:firstLine="480" w:firstLineChars="200"/>
        <w:outlineLvl w:val="3"/>
        <w:rPr>
          <w:rFonts w:ascii="宋体" w:hAnsi="宋体" w:cs="宋体"/>
          <w:kern w:val="0"/>
          <w:sz w:val="24"/>
        </w:rPr>
      </w:pPr>
      <w:r>
        <w:rPr>
          <w:rFonts w:hint="eastAsia" w:ascii="宋体" w:hAnsi="宋体" w:cs="宋体"/>
          <w:kern w:val="0"/>
          <w:sz w:val="24"/>
        </w:rPr>
        <w:t>6.磋商文件的解释</w:t>
      </w:r>
    </w:p>
    <w:p>
      <w:pPr>
        <w:adjustRightInd w:val="0"/>
        <w:snapToGrid w:val="0"/>
        <w:spacing w:line="360" w:lineRule="auto"/>
        <w:ind w:firstLine="480" w:firstLineChars="200"/>
        <w:rPr>
          <w:rFonts w:ascii="宋体" w:hAnsi="宋体" w:cs="宋体"/>
          <w:color w:val="FF0000"/>
          <w:sz w:val="24"/>
        </w:rPr>
      </w:pPr>
      <w:r>
        <w:rPr>
          <w:rFonts w:hint="eastAsia" w:ascii="宋体" w:hAnsi="宋体" w:cs="宋体"/>
          <w:bCs/>
          <w:sz w:val="24"/>
        </w:rPr>
        <w:t>6.1</w:t>
      </w:r>
      <w:r>
        <w:rPr>
          <w:rFonts w:hint="eastAsia" w:ascii="宋体" w:hAnsi="宋体" w:cs="宋体"/>
          <w:sz w:val="24"/>
        </w:rPr>
        <w:t>磋商文件需求部分（供应商资格要求、项目需求、商务技术评分标准）由采购人解释，其它部分由采购代理解释。</w:t>
      </w:r>
    </w:p>
    <w:p>
      <w:pPr>
        <w:keepNext/>
        <w:keepLines/>
        <w:adjustRightInd w:val="0"/>
        <w:snapToGrid w:val="0"/>
        <w:spacing w:line="360" w:lineRule="auto"/>
        <w:ind w:firstLine="482" w:firstLineChars="200"/>
        <w:outlineLvl w:val="2"/>
        <w:rPr>
          <w:rFonts w:ascii="宋体" w:hAnsi="宋体" w:cs="宋体"/>
          <w:b/>
          <w:bCs/>
          <w:kern w:val="0"/>
          <w:sz w:val="24"/>
        </w:rPr>
      </w:pPr>
      <w:bookmarkStart w:id="23" w:name="_Toc20823281"/>
      <w:bookmarkStart w:id="24" w:name="_Toc513029209"/>
      <w:bookmarkStart w:id="25" w:name="_Toc16938525"/>
      <w:bookmarkStart w:id="26" w:name="_Toc120614215"/>
      <w:r>
        <w:rPr>
          <w:rFonts w:hint="eastAsia" w:ascii="宋体" w:hAnsi="宋体" w:cs="宋体"/>
          <w:b/>
          <w:bCs/>
          <w:kern w:val="0"/>
          <w:sz w:val="24"/>
        </w:rPr>
        <w:t>（二）磋商文件</w:t>
      </w:r>
      <w:bookmarkEnd w:id="23"/>
      <w:bookmarkEnd w:id="24"/>
      <w:bookmarkEnd w:id="25"/>
      <w:bookmarkEnd w:id="26"/>
    </w:p>
    <w:p>
      <w:pPr>
        <w:keepNext/>
        <w:adjustRightInd w:val="0"/>
        <w:snapToGrid w:val="0"/>
        <w:spacing w:line="360" w:lineRule="auto"/>
        <w:ind w:firstLine="480" w:firstLineChars="200"/>
        <w:outlineLvl w:val="3"/>
        <w:rPr>
          <w:rFonts w:ascii="宋体" w:hAnsi="宋体" w:cs="宋体"/>
          <w:b/>
          <w:bCs/>
          <w:kern w:val="0"/>
          <w:sz w:val="24"/>
        </w:rPr>
      </w:pPr>
      <w:bookmarkStart w:id="27" w:name="_Toc513029210"/>
      <w:bookmarkStart w:id="28" w:name="_Toc20823282"/>
      <w:bookmarkStart w:id="29" w:name="_Toc16938526"/>
      <w:r>
        <w:rPr>
          <w:rFonts w:hint="eastAsia" w:ascii="宋体" w:hAnsi="宋体" w:cs="宋体"/>
          <w:kern w:val="0"/>
          <w:sz w:val="24"/>
        </w:rPr>
        <w:t>1.磋商文件构成</w:t>
      </w:r>
      <w:bookmarkEnd w:id="27"/>
      <w:bookmarkEnd w:id="28"/>
      <w:bookmarkEnd w:id="29"/>
    </w:p>
    <w:p>
      <w:pPr>
        <w:adjustRightInd w:val="0"/>
        <w:snapToGrid w:val="0"/>
        <w:spacing w:line="360" w:lineRule="auto"/>
        <w:ind w:firstLine="480" w:firstLineChars="200"/>
        <w:rPr>
          <w:rFonts w:ascii="宋体" w:hAnsi="宋体" w:cs="宋体"/>
          <w:sz w:val="24"/>
        </w:rPr>
      </w:pPr>
      <w:r>
        <w:rPr>
          <w:rFonts w:hint="eastAsia" w:ascii="宋体" w:hAnsi="宋体" w:cs="宋体"/>
          <w:bCs/>
          <w:sz w:val="24"/>
        </w:rPr>
        <w:t>1.1</w:t>
      </w:r>
      <w:r>
        <w:rPr>
          <w:rFonts w:hint="eastAsia" w:ascii="宋体" w:hAnsi="宋体" w:cs="宋体"/>
          <w:sz w:val="24"/>
        </w:rPr>
        <w:t xml:space="preserve"> 磋商文件由以下部分组成：</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（1）竞争性磋商公告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（2）磋商须知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（3）合同文本</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（4）项目需求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（5）评审方法和评审标准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（6）响应文件组成</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）附件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请仔细检查磋商文件是否齐全，如有缺漏请立即与采购代理联系解决。</w:t>
      </w:r>
    </w:p>
    <w:p>
      <w:pPr>
        <w:adjustRightInd w:val="0"/>
        <w:snapToGrid w:val="0"/>
        <w:spacing w:line="360" w:lineRule="auto"/>
        <w:ind w:firstLine="480" w:firstLineChars="200"/>
        <w:rPr>
          <w:rFonts w:ascii="宋体" w:hAnsi="宋体" w:cs="宋体"/>
          <w:sz w:val="24"/>
        </w:rPr>
      </w:pPr>
      <w:r>
        <w:rPr>
          <w:rFonts w:hint="eastAsia" w:ascii="宋体" w:hAnsi="宋体" w:cs="宋体"/>
          <w:bCs/>
          <w:sz w:val="24"/>
        </w:rPr>
        <w:t>1.2</w:t>
      </w:r>
      <w:r>
        <w:rPr>
          <w:rFonts w:hint="eastAsia" w:ascii="宋体" w:hAnsi="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pPr>
        <w:keepNext/>
        <w:adjustRightInd w:val="0"/>
        <w:snapToGrid w:val="0"/>
        <w:spacing w:line="360" w:lineRule="auto"/>
        <w:ind w:firstLine="480" w:firstLineChars="200"/>
        <w:outlineLvl w:val="3"/>
        <w:rPr>
          <w:rFonts w:ascii="宋体" w:hAnsi="宋体" w:cs="宋体"/>
          <w:b/>
          <w:bCs/>
          <w:kern w:val="0"/>
          <w:sz w:val="24"/>
        </w:rPr>
      </w:pPr>
      <w:bookmarkStart w:id="30" w:name="_Toc20823283"/>
      <w:bookmarkStart w:id="31" w:name="_Toc513029211"/>
      <w:bookmarkStart w:id="32" w:name="_Toc462564070"/>
      <w:bookmarkStart w:id="33" w:name="_Toc16938527"/>
      <w:r>
        <w:rPr>
          <w:rFonts w:hint="eastAsia" w:ascii="宋体" w:hAnsi="宋体" w:cs="宋体"/>
          <w:kern w:val="0"/>
          <w:sz w:val="24"/>
        </w:rPr>
        <w:t>2.磋商文件的澄清</w:t>
      </w:r>
      <w:bookmarkEnd w:id="30"/>
      <w:bookmarkEnd w:id="31"/>
      <w:bookmarkEnd w:id="32"/>
      <w:bookmarkEnd w:id="33"/>
    </w:p>
    <w:p>
      <w:pPr>
        <w:adjustRightInd w:val="0"/>
        <w:snapToGrid w:val="0"/>
        <w:spacing w:line="360" w:lineRule="auto"/>
        <w:ind w:firstLine="480" w:firstLineChars="200"/>
        <w:jc w:val="left"/>
        <w:rPr>
          <w:rFonts w:ascii="宋体" w:hAnsi="宋体" w:cs="宋体"/>
          <w:sz w:val="24"/>
        </w:rPr>
      </w:pPr>
      <w:r>
        <w:rPr>
          <w:rFonts w:hint="eastAsia" w:ascii="宋体" w:hAnsi="宋体" w:cs="宋体"/>
          <w:bCs/>
          <w:sz w:val="24"/>
        </w:rPr>
        <w:t>2.1</w:t>
      </w:r>
      <w:r>
        <w:rPr>
          <w:rFonts w:hint="eastAsia" w:ascii="宋体" w:hAnsi="宋体" w:cs="宋体"/>
          <w:sz w:val="24"/>
        </w:rPr>
        <w:t>任何要求对磋商文件进行澄清的供应商，应在提交首次响应文件截止时间五日前按磋商公告中的通讯地址，以书面形式通知采购人。采购人有权对发出的磋商文件进行必要的澄清或修改。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2.2采购人视情组织答疑会</w:t>
      </w:r>
    </w:p>
    <w:p>
      <w:pPr>
        <w:keepNext/>
        <w:adjustRightInd w:val="0"/>
        <w:snapToGrid w:val="0"/>
        <w:spacing w:line="360" w:lineRule="auto"/>
        <w:ind w:firstLine="480" w:firstLineChars="200"/>
        <w:outlineLvl w:val="3"/>
        <w:rPr>
          <w:rFonts w:ascii="宋体" w:hAnsi="宋体" w:cs="宋体"/>
          <w:b/>
          <w:bCs/>
          <w:kern w:val="0"/>
          <w:sz w:val="24"/>
        </w:rPr>
      </w:pPr>
      <w:bookmarkStart w:id="34" w:name="_Toc20823284"/>
      <w:bookmarkStart w:id="35" w:name="_Toc513029212"/>
      <w:bookmarkStart w:id="36" w:name="_Toc16938528"/>
      <w:bookmarkStart w:id="37" w:name="_Toc462564071"/>
      <w:r>
        <w:rPr>
          <w:rFonts w:hint="eastAsia" w:ascii="宋体" w:hAnsi="宋体" w:cs="宋体"/>
          <w:kern w:val="0"/>
          <w:sz w:val="24"/>
        </w:rPr>
        <w:t>3.磋商文件的修改</w:t>
      </w:r>
      <w:bookmarkEnd w:id="34"/>
      <w:bookmarkEnd w:id="35"/>
      <w:bookmarkEnd w:id="36"/>
      <w:bookmarkEnd w:id="37"/>
    </w:p>
    <w:p>
      <w:pPr>
        <w:adjustRightInd w:val="0"/>
        <w:snapToGrid w:val="0"/>
        <w:spacing w:line="360" w:lineRule="auto"/>
        <w:ind w:firstLine="480" w:firstLineChars="200"/>
        <w:rPr>
          <w:rFonts w:ascii="宋体" w:hAnsi="宋体" w:cs="宋体"/>
          <w:sz w:val="24"/>
        </w:rPr>
      </w:pPr>
      <w:r>
        <w:rPr>
          <w:rFonts w:hint="eastAsia" w:ascii="宋体" w:hAnsi="宋体" w:cs="宋体"/>
          <w:bCs/>
          <w:sz w:val="24"/>
        </w:rPr>
        <w:t>3.1</w:t>
      </w:r>
      <w:r>
        <w:rPr>
          <w:rFonts w:hint="eastAsia" w:ascii="宋体" w:hAnsi="宋体" w:cs="宋体"/>
          <w:sz w:val="24"/>
        </w:rPr>
        <w:t>在响应文件提交截止时间前，采购人可以对磋商文件进行修改。</w:t>
      </w:r>
    </w:p>
    <w:p>
      <w:pPr>
        <w:adjustRightInd w:val="0"/>
        <w:snapToGrid w:val="0"/>
        <w:spacing w:line="360" w:lineRule="auto"/>
        <w:ind w:firstLine="480" w:firstLineChars="200"/>
        <w:rPr>
          <w:rFonts w:ascii="宋体" w:hAnsi="宋体" w:cs="宋体"/>
          <w:sz w:val="24"/>
        </w:rPr>
      </w:pPr>
      <w:r>
        <w:rPr>
          <w:rFonts w:hint="eastAsia" w:ascii="宋体" w:hAnsi="宋体" w:cs="宋体"/>
          <w:bCs/>
          <w:sz w:val="24"/>
        </w:rPr>
        <w:t>3.2</w:t>
      </w:r>
      <w:r>
        <w:rPr>
          <w:rFonts w:hint="eastAsia" w:ascii="宋体" w:hAnsi="宋体" w:cs="宋体"/>
          <w:sz w:val="24"/>
        </w:rPr>
        <w:t>采购人有权按照法定的要求推迟响应文件提交截止日期和磋商日期。</w:t>
      </w:r>
    </w:p>
    <w:p>
      <w:pPr>
        <w:adjustRightInd w:val="0"/>
        <w:snapToGrid w:val="0"/>
        <w:spacing w:line="360" w:lineRule="auto"/>
        <w:ind w:firstLine="480" w:firstLineChars="200"/>
        <w:rPr>
          <w:rFonts w:ascii="宋体" w:hAnsi="宋体" w:cs="宋体"/>
          <w:sz w:val="24"/>
        </w:rPr>
      </w:pPr>
      <w:r>
        <w:rPr>
          <w:rFonts w:hint="eastAsia" w:ascii="宋体" w:hAnsi="宋体" w:cs="宋体"/>
          <w:bCs/>
          <w:sz w:val="24"/>
        </w:rPr>
        <w:t>3.3</w:t>
      </w:r>
      <w:r>
        <w:rPr>
          <w:rFonts w:hint="eastAsia" w:ascii="宋体" w:hAnsi="宋体" w:cs="宋体"/>
          <w:sz w:val="24"/>
        </w:rPr>
        <w:t>磋商文件的修改将在南通市海门区交通运输局网站公布，补充文件将作为磋商文件的组成部分，并对供应商具有约束力。</w:t>
      </w:r>
    </w:p>
    <w:p>
      <w:pPr>
        <w:keepNext/>
        <w:keepLines/>
        <w:adjustRightInd w:val="0"/>
        <w:snapToGrid w:val="0"/>
        <w:spacing w:line="360" w:lineRule="auto"/>
        <w:ind w:firstLine="482" w:firstLineChars="200"/>
        <w:outlineLvl w:val="2"/>
        <w:rPr>
          <w:rFonts w:ascii="宋体" w:hAnsi="宋体" w:cs="宋体"/>
          <w:b/>
          <w:bCs/>
          <w:kern w:val="0"/>
          <w:sz w:val="24"/>
        </w:rPr>
      </w:pPr>
      <w:bookmarkStart w:id="38" w:name="_Toc16938529"/>
      <w:bookmarkStart w:id="39" w:name="_Toc462564072"/>
      <w:bookmarkStart w:id="40" w:name="_Toc20823285"/>
      <w:bookmarkStart w:id="41" w:name="_Toc120614216"/>
      <w:bookmarkStart w:id="42" w:name="_Toc513029213"/>
      <w:r>
        <w:rPr>
          <w:rFonts w:hint="eastAsia" w:ascii="宋体" w:hAnsi="宋体" w:cs="宋体"/>
          <w:b/>
          <w:bCs/>
          <w:kern w:val="0"/>
          <w:sz w:val="24"/>
        </w:rPr>
        <w:t>（三）响应文件的编制</w:t>
      </w:r>
      <w:bookmarkEnd w:id="38"/>
      <w:bookmarkEnd w:id="39"/>
      <w:bookmarkEnd w:id="40"/>
      <w:bookmarkEnd w:id="41"/>
      <w:bookmarkEnd w:id="42"/>
    </w:p>
    <w:p>
      <w:pPr>
        <w:keepNext/>
        <w:adjustRightInd w:val="0"/>
        <w:snapToGrid w:val="0"/>
        <w:spacing w:line="360" w:lineRule="auto"/>
        <w:ind w:firstLine="480" w:firstLineChars="200"/>
        <w:outlineLvl w:val="3"/>
        <w:rPr>
          <w:rFonts w:ascii="宋体" w:hAnsi="宋体" w:cs="宋体"/>
          <w:bCs/>
          <w:kern w:val="0"/>
          <w:sz w:val="24"/>
        </w:rPr>
      </w:pPr>
      <w:bookmarkStart w:id="43" w:name="_Toc16938530"/>
      <w:bookmarkStart w:id="44" w:name="_Toc462564073"/>
      <w:bookmarkStart w:id="45" w:name="_Toc20823286"/>
      <w:bookmarkStart w:id="46" w:name="_Toc513029214"/>
      <w:r>
        <w:rPr>
          <w:rFonts w:hint="eastAsia" w:ascii="宋体" w:hAnsi="宋体" w:cs="宋体"/>
          <w:kern w:val="0"/>
          <w:sz w:val="24"/>
        </w:rPr>
        <w:t>1.响应文件的语言及度量衡单位</w:t>
      </w:r>
      <w:bookmarkEnd w:id="43"/>
      <w:bookmarkEnd w:id="44"/>
      <w:bookmarkEnd w:id="45"/>
      <w:bookmarkEnd w:id="46"/>
    </w:p>
    <w:p>
      <w:pPr>
        <w:adjustRightInd w:val="0"/>
        <w:snapToGrid w:val="0"/>
        <w:spacing w:line="360" w:lineRule="auto"/>
        <w:ind w:firstLine="480" w:firstLineChars="200"/>
        <w:jc w:val="left"/>
        <w:rPr>
          <w:rFonts w:ascii="宋体" w:hAnsi="宋体" w:cs="宋体"/>
          <w:sz w:val="24"/>
        </w:rPr>
      </w:pPr>
      <w:r>
        <w:rPr>
          <w:rFonts w:hint="eastAsia" w:ascii="宋体" w:hAnsi="宋体" w:cs="宋体"/>
          <w:bCs/>
          <w:sz w:val="24"/>
        </w:rPr>
        <w:t>1.1</w:t>
      </w:r>
      <w:r>
        <w:rPr>
          <w:rFonts w:hint="eastAsia" w:ascii="宋体" w:hAnsi="宋体" w:cs="宋体"/>
          <w:sz w:val="24"/>
        </w:rPr>
        <w:t>供应商提交的响应文件以及供应商与采购代理及采购人就有关磋商的所有来往通知、函件和文件均应使用</w:t>
      </w:r>
      <w:r>
        <w:rPr>
          <w:rFonts w:hint="eastAsia" w:ascii="宋体" w:hAnsi="宋体" w:cs="宋体"/>
          <w:bCs/>
          <w:sz w:val="24"/>
        </w:rPr>
        <w:t>简体中文</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bCs/>
          <w:sz w:val="24"/>
        </w:rPr>
        <w:t>1.2</w:t>
      </w:r>
      <w:r>
        <w:rPr>
          <w:rFonts w:hint="eastAsia" w:ascii="宋体" w:hAnsi="宋体" w:cs="宋体"/>
          <w:sz w:val="24"/>
        </w:rPr>
        <w:t>除技术性能另有规定外，响应文件所使用的度量衡单位，均须采用国家法定计量单位。</w:t>
      </w:r>
    </w:p>
    <w:p>
      <w:pPr>
        <w:keepNext/>
        <w:adjustRightInd w:val="0"/>
        <w:snapToGrid w:val="0"/>
        <w:spacing w:line="360" w:lineRule="auto"/>
        <w:ind w:firstLine="480" w:firstLineChars="200"/>
        <w:outlineLvl w:val="3"/>
        <w:rPr>
          <w:rFonts w:ascii="宋体" w:hAnsi="宋体" w:cs="宋体"/>
          <w:b/>
          <w:bCs/>
          <w:kern w:val="0"/>
          <w:sz w:val="24"/>
        </w:rPr>
      </w:pPr>
      <w:bookmarkStart w:id="47" w:name="_Toc462564074"/>
      <w:bookmarkStart w:id="48" w:name="_Toc20823287"/>
      <w:bookmarkStart w:id="49" w:name="_Toc513029215"/>
      <w:bookmarkStart w:id="50" w:name="_Toc16938531"/>
      <w:r>
        <w:rPr>
          <w:rFonts w:hint="eastAsia" w:ascii="宋体" w:hAnsi="宋体" w:cs="宋体"/>
          <w:kern w:val="0"/>
          <w:sz w:val="24"/>
        </w:rPr>
        <w:t>2.响应文件构成</w:t>
      </w:r>
      <w:bookmarkEnd w:id="47"/>
      <w:bookmarkEnd w:id="48"/>
      <w:bookmarkEnd w:id="49"/>
      <w:bookmarkEnd w:id="50"/>
    </w:p>
    <w:p>
      <w:pPr>
        <w:adjustRightInd w:val="0"/>
        <w:snapToGrid w:val="0"/>
        <w:spacing w:line="360" w:lineRule="auto"/>
        <w:ind w:firstLine="480" w:firstLineChars="200"/>
        <w:rPr>
          <w:rFonts w:ascii="宋体" w:hAnsi="宋体" w:cs="宋体"/>
          <w:sz w:val="24"/>
        </w:rPr>
      </w:pPr>
      <w:r>
        <w:rPr>
          <w:rFonts w:hint="eastAsia" w:ascii="宋体" w:hAnsi="宋体" w:cs="宋体"/>
          <w:bCs/>
          <w:sz w:val="24"/>
        </w:rPr>
        <w:t>2.1</w:t>
      </w:r>
      <w:r>
        <w:rPr>
          <w:rFonts w:hint="eastAsia" w:ascii="宋体" w:hAnsi="宋体" w:cs="宋体"/>
          <w:sz w:val="24"/>
        </w:rPr>
        <w:t>供应商编写的响应文件应包括资格审查证明材料文件、商务技术标文件、价格标文件。供应商按“第六部分 响应文件组成”要求编写响应文件。</w:t>
      </w:r>
    </w:p>
    <w:p>
      <w:pPr>
        <w:keepNext/>
        <w:adjustRightInd w:val="0"/>
        <w:snapToGrid w:val="0"/>
        <w:spacing w:line="360" w:lineRule="auto"/>
        <w:ind w:firstLine="480" w:firstLineChars="200"/>
        <w:outlineLvl w:val="3"/>
        <w:rPr>
          <w:rFonts w:ascii="宋体" w:hAnsi="宋体" w:cs="宋体"/>
          <w:b/>
          <w:bCs/>
          <w:kern w:val="0"/>
          <w:sz w:val="24"/>
        </w:rPr>
      </w:pPr>
      <w:bookmarkStart w:id="51" w:name="_Hlt26954838"/>
      <w:bookmarkEnd w:id="51"/>
      <w:bookmarkStart w:id="52" w:name="_Hlt26668975"/>
      <w:bookmarkEnd w:id="52"/>
      <w:bookmarkStart w:id="53" w:name="_Hlt26670360"/>
      <w:bookmarkEnd w:id="53"/>
      <w:bookmarkStart w:id="54" w:name="_Toc49090511"/>
      <w:bookmarkStart w:id="55" w:name="_Toc14577360"/>
      <w:r>
        <w:rPr>
          <w:rFonts w:hint="eastAsia" w:ascii="宋体" w:hAnsi="宋体" w:cs="宋体"/>
          <w:kern w:val="0"/>
          <w:sz w:val="24"/>
        </w:rPr>
        <w:t>3.</w:t>
      </w:r>
      <w:bookmarkEnd w:id="54"/>
      <w:bookmarkEnd w:id="55"/>
      <w:r>
        <w:rPr>
          <w:rFonts w:hint="eastAsia" w:ascii="宋体" w:hAnsi="宋体" w:cs="宋体"/>
          <w:kern w:val="0"/>
          <w:sz w:val="24"/>
        </w:rPr>
        <w:t>磋商响应有效期</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3.1磋商响应有效期为采购人规定的响应文件</w:t>
      </w:r>
      <w:r>
        <w:rPr>
          <w:rFonts w:hint="eastAsia" w:ascii="宋体" w:hAnsi="宋体" w:cs="宋体"/>
          <w:sz w:val="24"/>
        </w:rPr>
        <w:t>提交</w:t>
      </w:r>
      <w:r>
        <w:rPr>
          <w:rFonts w:hint="eastAsia" w:ascii="宋体" w:hAnsi="宋体" w:cs="宋体"/>
          <w:bCs/>
          <w:sz w:val="24"/>
        </w:rPr>
        <w:t>截止时间后</w:t>
      </w:r>
      <w:r>
        <w:rPr>
          <w:rFonts w:hint="eastAsia" w:ascii="宋体" w:hAnsi="宋体" w:cs="宋体"/>
          <w:b/>
          <w:sz w:val="24"/>
          <w:u w:val="single"/>
        </w:rPr>
        <w:t>六十（60）天</w:t>
      </w:r>
      <w:r>
        <w:rPr>
          <w:rFonts w:hint="eastAsia" w:ascii="宋体" w:hAnsi="宋体" w:cs="宋体"/>
          <w:bCs/>
          <w:sz w:val="24"/>
        </w:rPr>
        <w:t>。磋商响应有效期比规定短的将被视为非实质性响应而予以拒绝。</w:t>
      </w:r>
    </w:p>
    <w:p>
      <w:pPr>
        <w:keepNext/>
        <w:adjustRightInd w:val="0"/>
        <w:snapToGrid w:val="0"/>
        <w:spacing w:line="360" w:lineRule="auto"/>
        <w:ind w:firstLine="480" w:firstLineChars="200"/>
        <w:outlineLvl w:val="3"/>
        <w:rPr>
          <w:rFonts w:ascii="宋体" w:hAnsi="宋体" w:cs="宋体"/>
          <w:b/>
          <w:bCs/>
          <w:kern w:val="0"/>
          <w:sz w:val="24"/>
        </w:rPr>
      </w:pPr>
      <w:r>
        <w:rPr>
          <w:rFonts w:hint="eastAsia" w:ascii="宋体" w:hAnsi="宋体" w:cs="宋体"/>
          <w:kern w:val="0"/>
          <w:sz w:val="24"/>
        </w:rPr>
        <w:t>4.磋商响应有效期的延长</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4.1在特殊情况下，采购人于原磋商响应有效期满之前，可向磋商供应商提出延长磋商响应有效期的要求。这种要求与答复均应采用书面形式。供应商可以拒绝采购人的这一要求而放弃磋商响应，同意延长磋商响应有效期的供应商既不能要求也不允许修改其响应文件。</w:t>
      </w:r>
      <w:r>
        <w:rPr>
          <w:rFonts w:hint="eastAsia" w:ascii="宋体" w:hAnsi="宋体" w:cs="宋体"/>
          <w:sz w:val="24"/>
        </w:rPr>
        <w:t>受磋商响应有效期约束的所有权利与义务均延长至新的有效期</w:t>
      </w:r>
      <w:r>
        <w:rPr>
          <w:rFonts w:hint="eastAsia" w:ascii="宋体" w:hAnsi="宋体" w:cs="宋体"/>
          <w:bCs/>
          <w:sz w:val="24"/>
        </w:rPr>
        <w:t>。</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5.投标报价</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5.1本项目不接受任何有选择的报价。</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5.2磋商报价均以人民币为报价的货币单位。</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5.3报价表必须加盖供应商公章且必须经法定代表人或被委托授权人签署。</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5.4供应商应根据采购人提供的技术需求，结合企业实际情况，提出磋商响应报价。供应商任何漏项、漏报、少报、错报所产生的后果，均由供应商承担责任。</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5.5</w:t>
      </w:r>
      <w:r>
        <w:rPr>
          <w:rFonts w:hint="eastAsia" w:ascii="宋体" w:hAnsi="宋体" w:cs="宋体"/>
          <w:sz w:val="24"/>
        </w:rPr>
        <w:t>磋商响应报价采用</w:t>
      </w:r>
      <w:r>
        <w:rPr>
          <w:rFonts w:hint="eastAsia" w:ascii="宋体" w:hAnsi="宋体" w:cs="宋体"/>
          <w:b/>
          <w:sz w:val="24"/>
        </w:rPr>
        <w:t>固定总价</w:t>
      </w:r>
      <w:r>
        <w:rPr>
          <w:rFonts w:hint="eastAsia" w:ascii="宋体" w:hAnsi="宋体" w:cs="宋体"/>
          <w:sz w:val="24"/>
        </w:rPr>
        <w:t>报价，供应商的响应报价，应是供应商完成本项目所有工作内容和提供完整的报告（成果）、取得相关部门的批准、建设用地规划许可、国有土地划拨决定书及土地不动产证及后续服务的全部费用（包干费用）。投标报价应视为已包括：人员费用、测绘费用、调查费用、现场费用、技术评审费用、交通工具及使用费、专家咨询费、会务费、采购代理费、设备及相关费用、公司取费、法定税金、利润等与履行本合同有关的一切费用。</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5.6最后报价将作为磋商小组评定成交供应商的组成依据。</w:t>
      </w:r>
    </w:p>
    <w:p>
      <w:pPr>
        <w:keepNext/>
        <w:keepLines/>
        <w:adjustRightInd w:val="0"/>
        <w:snapToGrid w:val="0"/>
        <w:spacing w:line="360" w:lineRule="auto"/>
        <w:ind w:firstLine="482" w:firstLineChars="200"/>
        <w:outlineLvl w:val="2"/>
        <w:rPr>
          <w:rFonts w:ascii="宋体" w:hAnsi="宋体" w:cs="宋体"/>
          <w:b/>
          <w:bCs/>
          <w:kern w:val="0"/>
          <w:sz w:val="24"/>
        </w:rPr>
      </w:pPr>
      <w:bookmarkStart w:id="56" w:name="_Hlt26954739"/>
      <w:bookmarkEnd w:id="56"/>
      <w:bookmarkStart w:id="57" w:name="_Hlt26954852"/>
      <w:bookmarkEnd w:id="57"/>
      <w:bookmarkStart w:id="58" w:name="_Toc120614217"/>
      <w:bookmarkStart w:id="59" w:name="_Toc20823296"/>
      <w:bookmarkStart w:id="60" w:name="_Toc513029224"/>
      <w:bookmarkStart w:id="61" w:name="_Toc16938540"/>
      <w:r>
        <w:rPr>
          <w:rFonts w:hint="eastAsia" w:ascii="宋体" w:hAnsi="宋体" w:cs="宋体"/>
          <w:b/>
          <w:bCs/>
          <w:kern w:val="0"/>
          <w:sz w:val="24"/>
        </w:rPr>
        <w:t>（四）响应文件的提交</w:t>
      </w:r>
      <w:bookmarkEnd w:id="58"/>
      <w:bookmarkEnd w:id="59"/>
      <w:bookmarkEnd w:id="60"/>
      <w:bookmarkEnd w:id="61"/>
    </w:p>
    <w:p>
      <w:pPr>
        <w:keepNext/>
        <w:adjustRightInd w:val="0"/>
        <w:snapToGrid w:val="0"/>
        <w:spacing w:line="360" w:lineRule="auto"/>
        <w:ind w:firstLine="480" w:firstLineChars="200"/>
        <w:outlineLvl w:val="3"/>
        <w:rPr>
          <w:rFonts w:ascii="宋体" w:hAnsi="宋体" w:cs="宋体"/>
          <w:kern w:val="0"/>
          <w:sz w:val="24"/>
        </w:rPr>
      </w:pPr>
      <w:r>
        <w:rPr>
          <w:rFonts w:hint="eastAsia" w:ascii="宋体" w:hAnsi="宋体" w:cs="宋体"/>
          <w:kern w:val="0"/>
          <w:sz w:val="24"/>
        </w:rPr>
        <w:t>1.组成及装订</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 xml:space="preserve">1.1响应文件由“① </w:t>
      </w:r>
      <w:r>
        <w:rPr>
          <w:rFonts w:hint="eastAsia" w:ascii="宋体" w:hAnsi="宋体" w:cs="宋体"/>
          <w:sz w:val="24"/>
        </w:rPr>
        <w:t>资格审查证明材料文件</w:t>
      </w:r>
      <w:r>
        <w:rPr>
          <w:rFonts w:hint="eastAsia" w:ascii="宋体" w:hAnsi="宋体" w:cs="宋体"/>
          <w:bCs/>
          <w:sz w:val="24"/>
        </w:rPr>
        <w:t xml:space="preserve">”、“② </w:t>
      </w:r>
      <w:r>
        <w:rPr>
          <w:rFonts w:hint="eastAsia" w:ascii="宋体" w:hAnsi="宋体" w:cs="宋体"/>
          <w:sz w:val="24"/>
        </w:rPr>
        <w:t>商务技术标文件</w:t>
      </w:r>
      <w:r>
        <w:rPr>
          <w:rFonts w:hint="eastAsia" w:ascii="宋体" w:hAnsi="宋体" w:cs="宋体"/>
          <w:bCs/>
          <w:sz w:val="24"/>
        </w:rPr>
        <w:t>”、“③</w:t>
      </w:r>
      <w:r>
        <w:rPr>
          <w:rFonts w:hint="eastAsia" w:ascii="宋体" w:hAnsi="宋体" w:cs="宋体"/>
          <w:sz w:val="24"/>
        </w:rPr>
        <w:t>价格标文件</w:t>
      </w:r>
      <w:r>
        <w:rPr>
          <w:rFonts w:hint="eastAsia" w:ascii="宋体" w:hAnsi="宋体" w:cs="宋体"/>
          <w:bCs/>
          <w:sz w:val="24"/>
        </w:rPr>
        <w:t>”</w:t>
      </w:r>
      <w:r>
        <w:rPr>
          <w:rFonts w:hint="eastAsia" w:ascii="宋体" w:hAnsi="宋体" w:cs="宋体"/>
          <w:sz w:val="24"/>
        </w:rPr>
        <w:t>共3部分组成</w:t>
      </w:r>
      <w:r>
        <w:rPr>
          <w:rFonts w:hint="eastAsia" w:ascii="宋体" w:hAnsi="宋体" w:cs="宋体"/>
          <w:bCs/>
          <w:sz w:val="24"/>
        </w:rPr>
        <w:t>（以下由投标文件前缀号代称）。</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1.2供应商按响应文件组成顺序编写投标文件，并牢固装订成册。响应文件均需采用A4纸（图纸等除外），不允许使用活页夹、拉杆夹、文件夹、塑料方便式书脊（插入式或穿孔式）装订。响应文件不得行间插字、涂改、增删。修改错漏处，须经供应商代表或其委托的代理人（以下称被委托授权人）签字（或盖章）并加盖公章。</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1.3</w:t>
      </w:r>
      <w:r>
        <w:rPr>
          <w:rFonts w:hint="eastAsia" w:ascii="宋体" w:hAnsi="宋体" w:cs="宋体"/>
          <w:sz w:val="24"/>
        </w:rPr>
        <w:t>价格标文件</w:t>
      </w:r>
      <w:r>
        <w:rPr>
          <w:rFonts w:hint="eastAsia" w:ascii="宋体" w:hAnsi="宋体" w:cs="宋体"/>
          <w:bCs/>
          <w:sz w:val="24"/>
        </w:rPr>
        <w:t>中的所有报价表，必须装订成册。</w:t>
      </w:r>
    </w:p>
    <w:p>
      <w:pPr>
        <w:keepNext/>
        <w:adjustRightInd w:val="0"/>
        <w:snapToGrid w:val="0"/>
        <w:spacing w:line="360" w:lineRule="auto"/>
        <w:ind w:firstLine="480" w:firstLineChars="200"/>
        <w:outlineLvl w:val="3"/>
        <w:rPr>
          <w:rFonts w:ascii="宋体" w:hAnsi="宋体" w:cs="宋体"/>
          <w:kern w:val="0"/>
          <w:sz w:val="24"/>
        </w:rPr>
      </w:pPr>
      <w:r>
        <w:rPr>
          <w:rFonts w:hint="eastAsia" w:ascii="宋体" w:hAnsi="宋体" w:cs="宋体"/>
          <w:kern w:val="0"/>
          <w:sz w:val="24"/>
        </w:rPr>
        <w:t>2.</w:t>
      </w:r>
      <w:r>
        <w:rPr>
          <w:rFonts w:hint="eastAsia" w:ascii="宋体" w:hAnsi="宋体" w:cs="宋体"/>
          <w:bCs/>
          <w:sz w:val="24"/>
        </w:rPr>
        <w:t>响应文件</w:t>
      </w:r>
      <w:r>
        <w:rPr>
          <w:rFonts w:hint="eastAsia" w:ascii="宋体" w:hAnsi="宋体" w:cs="宋体"/>
          <w:kern w:val="0"/>
          <w:sz w:val="24"/>
        </w:rPr>
        <w:t>的份数、签署和退还</w:t>
      </w:r>
    </w:p>
    <w:p>
      <w:pPr>
        <w:adjustRightInd w:val="0"/>
        <w:snapToGrid w:val="0"/>
        <w:spacing w:line="360" w:lineRule="auto"/>
        <w:ind w:firstLine="480" w:firstLineChars="200"/>
        <w:rPr>
          <w:rFonts w:ascii="宋体" w:hAnsi="宋体" w:cs="宋体"/>
          <w:bCs/>
          <w:sz w:val="24"/>
          <w:highlight w:val="none"/>
        </w:rPr>
      </w:pPr>
      <w:r>
        <w:rPr>
          <w:rFonts w:hint="eastAsia" w:ascii="宋体" w:hAnsi="宋体" w:cs="宋体"/>
          <w:bCs/>
          <w:sz w:val="24"/>
        </w:rPr>
        <w:t>2.1响应文件</w:t>
      </w:r>
      <w:r>
        <w:rPr>
          <w:rFonts w:hint="eastAsia" w:ascii="宋体" w:hAnsi="宋体" w:cs="宋体"/>
          <w:b/>
          <w:bCs/>
          <w:sz w:val="24"/>
          <w:highlight w:val="none"/>
        </w:rPr>
        <w:t>均为壹份“正本”和贰份“副本”</w:t>
      </w:r>
      <w:r>
        <w:rPr>
          <w:rFonts w:hint="eastAsia" w:ascii="宋体" w:hAnsi="宋体" w:cs="宋体"/>
          <w:bCs/>
          <w:sz w:val="24"/>
          <w:highlight w:val="none"/>
        </w:rPr>
        <w:t>。</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2.2在每一份响应文件上要明确标注项目名称、响应文件各自对应的名称、供应商全称、“正本”、“副本”字样，“正本”和“副本”若有差异，概以“正本”为准。</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2.3响应文件中的所有“正本”，须为打印的，其正文内容由法定代表人或被委托授权人签字（或盖章）并加盖公章，“副本”可为“正本”的复印件。</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2.4开评标程序顺利进行后，所有的响应文件都将作为档案保存，不论成交与否，采购代理机构均不退回（未拆封的除外）。</w:t>
      </w:r>
    </w:p>
    <w:p>
      <w:pPr>
        <w:keepNext/>
        <w:adjustRightInd w:val="0"/>
        <w:snapToGrid w:val="0"/>
        <w:spacing w:line="360" w:lineRule="auto"/>
        <w:ind w:firstLine="480" w:firstLineChars="200"/>
        <w:outlineLvl w:val="3"/>
        <w:rPr>
          <w:rFonts w:ascii="宋体" w:hAnsi="宋体" w:cs="宋体"/>
          <w:kern w:val="0"/>
          <w:sz w:val="24"/>
        </w:rPr>
      </w:pPr>
      <w:r>
        <w:rPr>
          <w:rFonts w:hint="eastAsia" w:ascii="宋体" w:hAnsi="宋体" w:cs="宋体"/>
          <w:kern w:val="0"/>
          <w:sz w:val="24"/>
        </w:rPr>
        <w:t>3.</w:t>
      </w:r>
      <w:r>
        <w:rPr>
          <w:rFonts w:hint="eastAsia" w:ascii="宋体" w:hAnsi="宋体" w:cs="宋体"/>
          <w:bCs/>
          <w:sz w:val="24"/>
        </w:rPr>
        <w:t xml:space="preserve"> 响应文件</w:t>
      </w:r>
      <w:r>
        <w:rPr>
          <w:rFonts w:hint="eastAsia" w:ascii="宋体" w:hAnsi="宋体" w:cs="宋体"/>
          <w:kern w:val="0"/>
          <w:sz w:val="24"/>
        </w:rPr>
        <w:t>的密封及标记</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3.1供应商须将本项目响应文件：①、②、③投标文件分别单独密封。</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3.2密封后，应在每一密封件上明确标注项目名称、响应文件各自对应的名称、供应商全称及日期，同时加盖供应商公章。</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特别提醒：响应文件中的①与②的“正本”或“副本”内，均不得含有任何③中的报价表（报价单）的内容，否则作无效投标处理。</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3.3供应商可将响应文件正副本统一密封或分别密封，如正本和副本分别密封的，应在封袋上标明正、副本字样。</w:t>
      </w:r>
    </w:p>
    <w:p>
      <w:pPr>
        <w:adjustRightInd w:val="0"/>
        <w:snapToGrid w:val="0"/>
        <w:spacing w:line="360" w:lineRule="auto"/>
        <w:ind w:firstLine="482" w:firstLineChars="200"/>
        <w:rPr>
          <w:rFonts w:ascii="宋体" w:hAnsi="宋体" w:cs="宋体"/>
          <w:b/>
          <w:bCs/>
          <w:sz w:val="24"/>
        </w:rPr>
      </w:pPr>
      <w:bookmarkStart w:id="62" w:name="_Toc20823301"/>
      <w:bookmarkStart w:id="63" w:name="_Toc120614218"/>
      <w:bookmarkStart w:id="64" w:name="_Toc16938545"/>
      <w:bookmarkStart w:id="65" w:name="_Toc513029229"/>
      <w:r>
        <w:rPr>
          <w:rFonts w:hint="eastAsia" w:ascii="宋体" w:hAnsi="宋体" w:cs="宋体"/>
          <w:b/>
          <w:bCs/>
          <w:sz w:val="24"/>
        </w:rPr>
        <w:t>（五）</w:t>
      </w:r>
      <w:bookmarkEnd w:id="62"/>
      <w:bookmarkEnd w:id="63"/>
      <w:bookmarkEnd w:id="64"/>
      <w:bookmarkEnd w:id="65"/>
      <w:bookmarkStart w:id="66" w:name="_Toc16938546"/>
      <w:bookmarkStart w:id="67" w:name="_Toc20823302"/>
      <w:bookmarkStart w:id="68" w:name="_Toc513029230"/>
      <w:r>
        <w:rPr>
          <w:rFonts w:hint="eastAsia" w:ascii="宋体" w:hAnsi="宋体" w:cs="宋体"/>
          <w:b/>
          <w:bCs/>
          <w:sz w:val="24"/>
        </w:rPr>
        <w:t>磋商与评审</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1.磋商仪式</w:t>
      </w:r>
    </w:p>
    <w:p>
      <w:pPr>
        <w:adjustRightInd w:val="0"/>
        <w:snapToGrid w:val="0"/>
        <w:spacing w:line="360" w:lineRule="auto"/>
        <w:ind w:firstLine="480" w:firstLineChars="200"/>
        <w:rPr>
          <w:rFonts w:ascii="宋体" w:hAnsi="宋体" w:cs="宋体"/>
          <w:sz w:val="24"/>
        </w:rPr>
      </w:pPr>
      <w:r>
        <w:rPr>
          <w:rFonts w:hint="eastAsia" w:ascii="宋体" w:hAnsi="宋体" w:cs="宋体"/>
          <w:bCs/>
          <w:sz w:val="24"/>
        </w:rPr>
        <w:t>1.1采购代理将在磋商公告中规定的时间和地点组织磋商开始仪式，并邀请所有供应商的法定代表人或其委托代理人准时参加。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2.磋商小组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2.1磋商开始仪式结束后，采购人将立即组织磋商小组进行评审。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磋商小组由采购人代表和评审专家共3人及以上单数组成，其中评审专家人数不得少于磋商小组成员总数的2/3。采购人不得以评审专家身份参加本部门或本单位采购项目的评审。本采购代理人员不得参加本机构代理的采购项目的评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2.3超过公开招标限额标准的项目，磋商小组应当由5人及以上单数组成。</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2.5磋商小组独立工作，负责评审所有响应文件并确定成交候选人。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3.磋商评审过程的保密与公正</w:t>
      </w:r>
    </w:p>
    <w:p>
      <w:pPr>
        <w:tabs>
          <w:tab w:val="left" w:pos="900"/>
        </w:tabs>
        <w:adjustRightInd w:val="0"/>
        <w:snapToGrid w:val="0"/>
        <w:spacing w:line="360" w:lineRule="auto"/>
        <w:ind w:firstLine="480" w:firstLineChars="200"/>
        <w:rPr>
          <w:rFonts w:ascii="宋体" w:hAnsi="宋体" w:cs="宋体"/>
          <w:sz w:val="24"/>
        </w:rPr>
      </w:pPr>
      <w:r>
        <w:rPr>
          <w:rFonts w:hint="eastAsia" w:ascii="宋体" w:hAnsi="宋体" w:cs="宋体"/>
          <w:sz w:val="24"/>
        </w:rPr>
        <w:t>3.1磋商小组、采购人和采购代理工作人员、相关监督人员等与评审工作有关的人员，对评审情况以及在评审过程中获悉的国家秘密、商业秘密负有保密责任。</w:t>
      </w:r>
    </w:p>
    <w:p>
      <w:pPr>
        <w:tabs>
          <w:tab w:val="left" w:pos="900"/>
        </w:tabs>
        <w:adjustRightInd w:val="0"/>
        <w:snapToGrid w:val="0"/>
        <w:spacing w:line="360" w:lineRule="auto"/>
        <w:ind w:firstLine="480" w:firstLineChars="200"/>
        <w:rPr>
          <w:rFonts w:ascii="宋体" w:hAnsi="宋体" w:cs="宋体"/>
          <w:sz w:val="24"/>
        </w:rPr>
      </w:pPr>
      <w:r>
        <w:rPr>
          <w:rFonts w:hint="eastAsia" w:ascii="宋体" w:hAnsi="宋体" w:cs="宋体"/>
          <w:sz w:val="24"/>
        </w:rPr>
        <w:t>3.2在磋商评审过程中，磋商供应商不得以任何行为影响磋商评审过程，否则其响应文件将被作为无效响应文件。</w:t>
      </w:r>
    </w:p>
    <w:p>
      <w:pPr>
        <w:tabs>
          <w:tab w:val="left" w:pos="900"/>
        </w:tabs>
        <w:adjustRightInd w:val="0"/>
        <w:snapToGrid w:val="0"/>
        <w:spacing w:line="360" w:lineRule="auto"/>
        <w:ind w:firstLine="480" w:firstLineChars="200"/>
        <w:rPr>
          <w:rFonts w:ascii="宋体" w:hAnsi="宋体" w:cs="宋体"/>
          <w:sz w:val="24"/>
        </w:rPr>
      </w:pPr>
      <w:r>
        <w:rPr>
          <w:rFonts w:hint="eastAsia" w:ascii="宋体" w:hAnsi="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adjustRightInd w:val="0"/>
        <w:snapToGrid w:val="0"/>
        <w:spacing w:line="360" w:lineRule="auto"/>
        <w:ind w:firstLine="480" w:firstLineChars="200"/>
        <w:rPr>
          <w:rFonts w:ascii="宋体" w:hAnsi="宋体" w:cs="宋体"/>
          <w:bCs/>
          <w:sz w:val="24"/>
        </w:rPr>
      </w:pPr>
      <w:r>
        <w:rPr>
          <w:rFonts w:hint="eastAsia" w:ascii="宋体" w:hAnsi="宋体" w:cs="宋体"/>
          <w:sz w:val="24"/>
        </w:rPr>
        <w:t>3.4</w:t>
      </w:r>
      <w:r>
        <w:rPr>
          <w:rFonts w:hint="eastAsia" w:ascii="宋体" w:hAnsi="宋体" w:cs="宋体"/>
          <w:bCs/>
          <w:sz w:val="24"/>
        </w:rPr>
        <w:t>评审开始后，直至向成交供应商授予合同时止，凡是与审查、澄清、评价和比较响应的有关资料以及授标建议等，采购人、磋商小组、采购代理均不得向供应商或与评标无关的其他人员透露。</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3.5在评审期间，采购代理将设专门人员与供应商联系。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3.6采购代理和评审小组不向未成交的供应商解释未成交原因，也不公布评审过程中的相关细节。</w:t>
      </w:r>
    </w:p>
    <w:p>
      <w:pPr>
        <w:tabs>
          <w:tab w:val="left" w:pos="900"/>
        </w:tabs>
        <w:adjustRightInd w:val="0"/>
        <w:snapToGrid w:val="0"/>
        <w:spacing w:line="360" w:lineRule="auto"/>
        <w:ind w:firstLine="480" w:firstLineChars="200"/>
        <w:rPr>
          <w:rFonts w:ascii="宋体" w:hAnsi="宋体" w:cs="宋体"/>
          <w:sz w:val="24"/>
        </w:rPr>
      </w:pPr>
      <w:r>
        <w:rPr>
          <w:rFonts w:hint="eastAsia" w:ascii="宋体" w:hAnsi="宋体" w:cs="宋体"/>
          <w:sz w:val="24"/>
        </w:rPr>
        <w:t>4.评审过程的澄清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4.1评审期间，为有助于对响应文件的审查、评价和比较，磋商小组有权以书面形式要求响应人对其响应文件进行澄清，但并非对每个供应商都作澄清要求。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4.2接到磋商小组澄清要求的供应商应派人按磋商小组规定的时间和格式做出澄清，澄清的内容作为响应文件的补充部分，但实质性的内容不得做任何更改。</w:t>
      </w:r>
    </w:p>
    <w:p>
      <w:pPr>
        <w:adjustRightInd w:val="0"/>
        <w:snapToGrid w:val="0"/>
        <w:spacing w:line="360" w:lineRule="auto"/>
        <w:ind w:firstLine="480" w:firstLineChars="200"/>
        <w:rPr>
          <w:rFonts w:ascii="宋体" w:hAnsi="宋体" w:cs="宋体"/>
          <w:bCs/>
          <w:sz w:val="24"/>
        </w:rPr>
      </w:pPr>
      <w:r>
        <w:rPr>
          <w:rFonts w:hint="eastAsia" w:ascii="宋体" w:hAnsi="宋体" w:cs="宋体"/>
          <w:sz w:val="24"/>
        </w:rPr>
        <w:t>4.3 接到磋商小组澄清要求的供应商如未按规定做出澄清，其风</w:t>
      </w:r>
      <w:r>
        <w:rPr>
          <w:rFonts w:hint="eastAsia" w:ascii="宋体" w:hAnsi="宋体" w:cs="宋体"/>
          <w:bCs/>
          <w:sz w:val="24"/>
        </w:rPr>
        <w:t>险由供应商自行承担。</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5.对响应文件的初审</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5.1响应文件初审分为资格性审查和符合性审查。</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5.1.1资格性检查：依据磋商文件的规定，由磋商小组对响应文件中的资格审查证明材料进行审查。</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5.1.2符合性审查：依据磋商文件的规定，由磋商小组从响应文件的有效性、完整性和对磋商文件的响应程度进行审查，以确定是否对磋商文件的实质性要求作出响应。</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5.1.3未通过资格审查或符合性审查的供应商，采购代理将告知未通过资格审查或符合性审查的原因，评审结束后，采购代理将不再告知未通过资格审查或符合性审查的原因。</w:t>
      </w:r>
    </w:p>
    <w:p>
      <w:pPr>
        <w:tabs>
          <w:tab w:val="left" w:pos="90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pPr>
        <w:tabs>
          <w:tab w:val="left" w:pos="90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tabs>
          <w:tab w:val="left" w:pos="900"/>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5.3如果响应文件实质上没有响应磋商文件的要求，磋商小组将予以拒绝，供应商不得通过修改或撤销不合要求的偏离或保留而使其响应文件成为实质性响应的文件。</w:t>
      </w:r>
    </w:p>
    <w:p>
      <w:pPr>
        <w:adjustRightInd w:val="0"/>
        <w:snapToGrid w:val="0"/>
        <w:spacing w:line="360" w:lineRule="auto"/>
        <w:ind w:firstLine="480" w:firstLineChars="200"/>
        <w:rPr>
          <w:rFonts w:ascii="宋体" w:hAnsi="宋体" w:cs="宋体"/>
          <w:bCs/>
          <w:sz w:val="24"/>
        </w:rPr>
      </w:pPr>
      <w:r>
        <w:rPr>
          <w:rFonts w:hint="eastAsia" w:ascii="宋体" w:hAnsi="宋体" w:cs="宋体"/>
          <w:sz w:val="24"/>
        </w:rPr>
        <w:t>5.4</w:t>
      </w:r>
      <w:r>
        <w:rPr>
          <w:rFonts w:hint="eastAsia" w:ascii="宋体" w:hAnsi="宋体" w:cs="宋体"/>
          <w:bCs/>
          <w:sz w:val="24"/>
        </w:rPr>
        <w:t>磋商小组将对确定为实质性响应的文件进行进一步审核，看其是否有计算上或累加上的算术错误，修正错误的原则如下：</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（1）响应文件中</w:t>
      </w:r>
      <w:r>
        <w:rPr>
          <w:rFonts w:hint="eastAsia" w:ascii="宋体" w:hAnsi="宋体" w:cs="宋体"/>
          <w:kern w:val="0"/>
          <w:sz w:val="24"/>
        </w:rPr>
        <w:t>报价总表</w:t>
      </w:r>
      <w:r>
        <w:rPr>
          <w:rFonts w:hint="eastAsia" w:ascii="宋体" w:hAnsi="宋体" w:cs="宋体"/>
          <w:bCs/>
          <w:sz w:val="24"/>
        </w:rPr>
        <w:t>内容与响应文件中相应内容不一致的，以</w:t>
      </w:r>
      <w:r>
        <w:rPr>
          <w:rFonts w:hint="eastAsia" w:ascii="宋体" w:hAnsi="宋体" w:cs="宋体"/>
          <w:kern w:val="0"/>
          <w:sz w:val="24"/>
        </w:rPr>
        <w:t>报价总表</w:t>
      </w:r>
      <w:r>
        <w:rPr>
          <w:rFonts w:hint="eastAsia" w:ascii="宋体" w:hAnsi="宋体" w:cs="宋体"/>
          <w:bCs/>
          <w:sz w:val="24"/>
        </w:rPr>
        <w:t>为准。</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（2）大写金额和小写金额不一致的，以大写金额为准。</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（3）单价金额小数点或者百分比有明显错位的，以</w:t>
      </w:r>
      <w:r>
        <w:rPr>
          <w:rFonts w:hint="eastAsia" w:ascii="宋体" w:hAnsi="宋体" w:cs="宋体"/>
          <w:kern w:val="0"/>
          <w:sz w:val="24"/>
        </w:rPr>
        <w:t>报价总表</w:t>
      </w:r>
      <w:r>
        <w:rPr>
          <w:rFonts w:hint="eastAsia" w:ascii="宋体" w:hAnsi="宋体" w:cs="宋体"/>
          <w:bCs/>
          <w:sz w:val="24"/>
        </w:rPr>
        <w:t>的总价为准，并修改单价。</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（4）总价金额与按单价汇总金额不一致的，以单价金额计算结果为准。</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同时出现两种以上错误的，按照前款规定的顺序修正。</w:t>
      </w:r>
    </w:p>
    <w:p>
      <w:pPr>
        <w:adjustRightInd w:val="0"/>
        <w:snapToGrid w:val="0"/>
        <w:spacing w:line="360" w:lineRule="auto"/>
        <w:ind w:firstLine="480" w:firstLineChars="200"/>
        <w:rPr>
          <w:rFonts w:ascii="宋体" w:hAnsi="宋体" w:cs="宋体"/>
          <w:bCs/>
          <w:sz w:val="24"/>
        </w:rPr>
      </w:pPr>
      <w:r>
        <w:rPr>
          <w:rFonts w:hint="eastAsia" w:ascii="宋体" w:hAnsi="宋体" w:cs="宋体"/>
          <w:sz w:val="24"/>
        </w:rPr>
        <w:t>5</w:t>
      </w:r>
      <w:r>
        <w:rPr>
          <w:rFonts w:hint="eastAsia" w:ascii="宋体" w:hAnsi="宋体" w:cs="宋体"/>
          <w:bCs/>
          <w:sz w:val="24"/>
        </w:rPr>
        <w:t>.5磋商小组将按上述修正错误的方法调整响应文件中的报价，并告知供应商，调整后的价格应对供应商具有约束力。如果供应商不接受修正后的价格，则其磋商活动将被拒绝。</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5.6磋商小组将允许修正响应文件中不构成重大偏离的、微小的、非正规的、不一致的或不规则的地方，但这些修改不能影响任何供应商相应的名次排列。</w:t>
      </w:r>
    </w:p>
    <w:p>
      <w:pPr>
        <w:adjustRightInd w:val="0"/>
        <w:snapToGrid w:val="0"/>
        <w:spacing w:line="360" w:lineRule="auto"/>
        <w:ind w:firstLine="480" w:firstLineChars="200"/>
        <w:rPr>
          <w:rFonts w:ascii="宋体" w:hAnsi="宋体" w:cs="宋体"/>
          <w:bCs/>
          <w:sz w:val="24"/>
        </w:rPr>
      </w:pPr>
      <w:r>
        <w:rPr>
          <w:rFonts w:hint="eastAsia" w:ascii="宋体" w:hAnsi="宋体" w:cs="宋体"/>
          <w:sz w:val="24"/>
        </w:rPr>
        <w:t>5.7供应商在评审全过程中应保持通讯畅通，并安排专人与采购代理及磋商小组联系。</w:t>
      </w:r>
    </w:p>
    <w:p>
      <w:pPr>
        <w:tabs>
          <w:tab w:val="left" w:pos="6555"/>
          <w:tab w:val="right" w:pos="8306"/>
        </w:tabs>
        <w:adjustRightInd w:val="0"/>
        <w:snapToGrid w:val="0"/>
        <w:spacing w:line="360" w:lineRule="auto"/>
        <w:ind w:firstLine="480" w:firstLineChars="200"/>
        <w:rPr>
          <w:rFonts w:ascii="宋体" w:hAnsi="宋体" w:cs="宋体"/>
          <w:bCs/>
          <w:sz w:val="24"/>
        </w:rPr>
      </w:pPr>
      <w:r>
        <w:rPr>
          <w:rFonts w:hint="eastAsia" w:ascii="宋体" w:hAnsi="宋体" w:cs="宋体"/>
          <w:bCs/>
          <w:sz w:val="24"/>
        </w:rPr>
        <w:t>6. 被认定为未实质性响应磋商文件的响应文件的情形。</w:t>
      </w:r>
    </w:p>
    <w:p>
      <w:pPr>
        <w:tabs>
          <w:tab w:val="left" w:pos="6555"/>
          <w:tab w:val="right" w:pos="8306"/>
        </w:tabs>
        <w:adjustRightInd w:val="0"/>
        <w:snapToGrid w:val="0"/>
        <w:spacing w:line="360" w:lineRule="auto"/>
        <w:ind w:firstLine="480" w:firstLineChars="200"/>
        <w:rPr>
          <w:rFonts w:ascii="宋体" w:hAnsi="宋体" w:cs="宋体"/>
          <w:b/>
          <w:sz w:val="24"/>
        </w:rPr>
      </w:pPr>
      <w:r>
        <w:rPr>
          <w:rFonts w:hint="eastAsia" w:ascii="宋体" w:hAnsi="宋体" w:cs="宋体"/>
          <w:bCs/>
          <w:sz w:val="24"/>
        </w:rPr>
        <w:t>6.1出现下列情形之一的，作无效响应处理：</w:t>
      </w:r>
      <w:r>
        <w:rPr>
          <w:rFonts w:hint="eastAsia" w:ascii="宋体" w:hAnsi="宋体" w:cs="宋体"/>
          <w:bCs/>
          <w:sz w:val="24"/>
        </w:rPr>
        <w:tab/>
      </w:r>
      <w:r>
        <w:rPr>
          <w:rFonts w:hint="eastAsia" w:ascii="宋体" w:hAnsi="宋体" w:cs="宋体"/>
          <w:b/>
          <w:sz w:val="24"/>
        </w:rPr>
        <w:tab/>
      </w:r>
    </w:p>
    <w:p>
      <w:pPr>
        <w:snapToGrid w:val="0"/>
        <w:spacing w:line="360" w:lineRule="auto"/>
        <w:ind w:firstLine="480" w:firstLineChars="200"/>
        <w:rPr>
          <w:rFonts w:ascii="宋体" w:hAnsi="宋体" w:cs="宋体"/>
          <w:sz w:val="24"/>
        </w:rPr>
      </w:pPr>
      <w:r>
        <w:rPr>
          <w:rFonts w:hint="eastAsia" w:ascii="宋体" w:hAnsi="宋体" w:cs="宋体"/>
          <w:sz w:val="24"/>
        </w:rPr>
        <w:t>6.1.1磋商响应文件未按规定要求装订、密封、签署、盖章及主要资料不齐全的；</w:t>
      </w:r>
    </w:p>
    <w:p>
      <w:pPr>
        <w:snapToGrid w:val="0"/>
        <w:spacing w:line="360" w:lineRule="auto"/>
        <w:ind w:firstLine="480" w:firstLineChars="200"/>
        <w:rPr>
          <w:rFonts w:ascii="宋体" w:hAnsi="宋体" w:cs="宋体"/>
          <w:sz w:val="24"/>
        </w:rPr>
      </w:pPr>
      <w:r>
        <w:rPr>
          <w:rFonts w:hint="eastAsia" w:ascii="宋体" w:hAnsi="宋体" w:cs="宋体"/>
          <w:sz w:val="24"/>
        </w:rPr>
        <w:t>6.1.2磋商响应文件的资料有虚报或者谎报的；</w:t>
      </w:r>
    </w:p>
    <w:p>
      <w:pPr>
        <w:snapToGrid w:val="0"/>
        <w:spacing w:line="360" w:lineRule="auto"/>
        <w:ind w:firstLine="480" w:firstLineChars="200"/>
        <w:rPr>
          <w:rFonts w:ascii="宋体" w:hAnsi="宋体" w:cs="宋体"/>
          <w:sz w:val="24"/>
        </w:rPr>
      </w:pPr>
      <w:r>
        <w:rPr>
          <w:rFonts w:hint="eastAsia" w:ascii="宋体" w:hAnsi="宋体" w:cs="宋体"/>
          <w:sz w:val="24"/>
        </w:rPr>
        <w:t>6.1.3磋商响应文件除价格标以外出现磋商报价的内容；</w:t>
      </w:r>
    </w:p>
    <w:p>
      <w:pPr>
        <w:snapToGrid w:val="0"/>
        <w:spacing w:line="360" w:lineRule="auto"/>
        <w:ind w:firstLine="480" w:firstLineChars="200"/>
        <w:rPr>
          <w:rFonts w:ascii="宋体" w:hAnsi="宋体" w:cs="宋体"/>
          <w:sz w:val="24"/>
        </w:rPr>
      </w:pPr>
      <w:r>
        <w:rPr>
          <w:rFonts w:hint="eastAsia" w:ascii="宋体" w:hAnsi="宋体" w:cs="宋体"/>
          <w:sz w:val="24"/>
        </w:rPr>
        <w:t>6.1.4不具备磋商文件规定的资格要求的；</w:t>
      </w:r>
    </w:p>
    <w:p>
      <w:pPr>
        <w:snapToGrid w:val="0"/>
        <w:spacing w:line="360" w:lineRule="auto"/>
        <w:ind w:firstLine="480" w:firstLineChars="200"/>
        <w:rPr>
          <w:rFonts w:ascii="宋体" w:hAnsi="宋体" w:cs="宋体"/>
          <w:sz w:val="24"/>
        </w:rPr>
      </w:pPr>
      <w:r>
        <w:rPr>
          <w:rFonts w:hint="eastAsia" w:ascii="宋体" w:hAnsi="宋体" w:cs="宋体"/>
          <w:sz w:val="24"/>
        </w:rPr>
        <w:t>6.1.5磋商响应文件有重大漏项或重大不合理的；</w:t>
      </w:r>
    </w:p>
    <w:p>
      <w:pPr>
        <w:snapToGrid w:val="0"/>
        <w:spacing w:line="360" w:lineRule="auto"/>
        <w:ind w:firstLine="480" w:firstLineChars="200"/>
        <w:rPr>
          <w:rFonts w:ascii="宋体" w:hAnsi="宋体" w:cs="宋体"/>
          <w:sz w:val="24"/>
        </w:rPr>
      </w:pPr>
      <w:r>
        <w:rPr>
          <w:rFonts w:hint="eastAsia" w:ascii="宋体" w:hAnsi="宋体" w:cs="宋体"/>
          <w:sz w:val="24"/>
        </w:rPr>
        <w:t>6.1.6项目技术、方案不满足项目需求中的要求，有重大偏离或保留的；</w:t>
      </w:r>
    </w:p>
    <w:p>
      <w:pPr>
        <w:snapToGrid w:val="0"/>
        <w:spacing w:line="360" w:lineRule="auto"/>
        <w:ind w:firstLine="480" w:firstLineChars="200"/>
        <w:rPr>
          <w:rFonts w:ascii="宋体" w:hAnsi="宋体" w:cs="宋体"/>
          <w:sz w:val="24"/>
        </w:rPr>
      </w:pPr>
      <w:r>
        <w:rPr>
          <w:rFonts w:hint="eastAsia" w:ascii="宋体" w:hAnsi="宋体" w:cs="宋体"/>
          <w:sz w:val="24"/>
        </w:rPr>
        <w:t>6.1.7磋商响应报价超出项目最高限价的；</w:t>
      </w:r>
    </w:p>
    <w:p>
      <w:pPr>
        <w:snapToGrid w:val="0"/>
        <w:spacing w:line="360" w:lineRule="auto"/>
        <w:ind w:firstLine="480" w:firstLineChars="200"/>
        <w:rPr>
          <w:rFonts w:ascii="宋体" w:hAnsi="宋体" w:cs="宋体"/>
          <w:sz w:val="24"/>
        </w:rPr>
      </w:pPr>
      <w:r>
        <w:rPr>
          <w:rFonts w:hint="eastAsia" w:ascii="宋体" w:hAnsi="宋体" w:cs="宋体"/>
          <w:sz w:val="24"/>
        </w:rPr>
        <w:t>6.1.8被认定为低于成本报价而磋商竞标的；</w:t>
      </w:r>
    </w:p>
    <w:p>
      <w:pPr>
        <w:snapToGrid w:val="0"/>
        <w:spacing w:line="360" w:lineRule="auto"/>
        <w:ind w:firstLine="480" w:firstLineChars="200"/>
        <w:rPr>
          <w:rFonts w:ascii="宋体" w:hAnsi="宋体" w:cs="宋体"/>
          <w:sz w:val="24"/>
        </w:rPr>
      </w:pPr>
      <w:r>
        <w:rPr>
          <w:rFonts w:hint="eastAsia" w:ascii="宋体" w:hAnsi="宋体" w:cs="宋体"/>
          <w:sz w:val="24"/>
        </w:rPr>
        <w:t>6.1.9投标供应商的磋商报价高于自己前一轮的；</w:t>
      </w:r>
    </w:p>
    <w:p>
      <w:pPr>
        <w:snapToGrid w:val="0"/>
        <w:spacing w:line="360" w:lineRule="auto"/>
        <w:ind w:firstLine="480" w:firstLineChars="200"/>
        <w:rPr>
          <w:rFonts w:ascii="宋体" w:hAnsi="宋体" w:cs="宋体"/>
          <w:sz w:val="24"/>
        </w:rPr>
      </w:pPr>
      <w:r>
        <w:rPr>
          <w:rFonts w:hint="eastAsia" w:ascii="宋体" w:hAnsi="宋体" w:cs="宋体"/>
          <w:sz w:val="24"/>
        </w:rPr>
        <w:t>6.1.10不符合法律、法规和磋商文件中规定的其他实质性响应要求的；</w:t>
      </w:r>
    </w:p>
    <w:p>
      <w:pPr>
        <w:adjustRightInd w:val="0"/>
        <w:snapToGrid w:val="0"/>
        <w:spacing w:line="360" w:lineRule="auto"/>
        <w:ind w:firstLine="480" w:firstLineChars="200"/>
        <w:rPr>
          <w:rFonts w:ascii="宋体" w:hAnsi="宋体" w:cs="宋体"/>
          <w:bCs/>
          <w:sz w:val="24"/>
        </w:rPr>
      </w:pPr>
      <w:r>
        <w:rPr>
          <w:rFonts w:hint="eastAsia" w:ascii="宋体" w:hAnsi="宋体" w:cs="宋体"/>
          <w:sz w:val="24"/>
        </w:rPr>
        <w:t>6.1.11磋商小组认定为其他情况可确定为无效投标的。</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6.2出现下列情形之一的，磋商失败：</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6.2.1符合条件的供应商或者对磋商文件作实质响应的供应商不足3家的（市场竞争不充分的科研项目，以及需要扶持的科技成果转化项目可以是2家）；</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6.2.2出现影响采购公正的违法违规行为的；</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6.2.3因重大变故，采购任务取消的；</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6.2.4磋商小组认定磋商文件存在歧义、重大缺陷导致评审工作无法进行。</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6.3 响应</w:t>
      </w:r>
      <w:r>
        <w:rPr>
          <w:rFonts w:hint="eastAsia" w:ascii="宋体" w:hAnsi="宋体" w:cs="宋体"/>
          <w:sz w:val="24"/>
        </w:rPr>
        <w:t>文件提交</w:t>
      </w:r>
      <w:r>
        <w:rPr>
          <w:rFonts w:hint="eastAsia" w:ascii="宋体" w:hAnsi="宋体" w:cs="宋体"/>
          <w:bCs/>
          <w:sz w:val="24"/>
        </w:rPr>
        <w:t>截止时间结束后参加磋商的供应商不足三家的处理：</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6.3.1如出现响应</w:t>
      </w:r>
      <w:r>
        <w:rPr>
          <w:rFonts w:hint="eastAsia" w:ascii="宋体" w:hAnsi="宋体" w:cs="宋体"/>
          <w:sz w:val="24"/>
        </w:rPr>
        <w:t>文件提交</w:t>
      </w:r>
      <w:r>
        <w:rPr>
          <w:rFonts w:hint="eastAsia" w:ascii="宋体" w:hAnsi="宋体" w:cs="宋体"/>
          <w:bCs/>
          <w:sz w:val="24"/>
        </w:rPr>
        <w:t>截止时间结束后参加磋商的供应商或者在评审期间对磋商文件做出实质响应的供应商不足三家情况，按政府采购相关规定执行。</w:t>
      </w:r>
    </w:p>
    <w:bookmarkEnd w:id="66"/>
    <w:bookmarkEnd w:id="67"/>
    <w:bookmarkEnd w:id="68"/>
    <w:p>
      <w:pPr>
        <w:keepNext/>
        <w:keepLines/>
        <w:adjustRightInd w:val="0"/>
        <w:snapToGrid w:val="0"/>
        <w:spacing w:line="360" w:lineRule="auto"/>
        <w:ind w:firstLine="482" w:firstLineChars="200"/>
        <w:outlineLvl w:val="2"/>
        <w:rPr>
          <w:rFonts w:ascii="宋体" w:hAnsi="宋体" w:cs="宋体"/>
          <w:b/>
          <w:bCs/>
          <w:kern w:val="0"/>
          <w:sz w:val="24"/>
        </w:rPr>
      </w:pPr>
      <w:bookmarkStart w:id="69" w:name="_Toc120614219"/>
      <w:r>
        <w:rPr>
          <w:rFonts w:hint="eastAsia" w:ascii="宋体" w:hAnsi="宋体" w:cs="宋体"/>
          <w:b/>
          <w:bCs/>
          <w:kern w:val="0"/>
          <w:sz w:val="24"/>
        </w:rPr>
        <w:t>（六）</w:t>
      </w:r>
      <w:bookmarkEnd w:id="69"/>
      <w:r>
        <w:rPr>
          <w:rFonts w:hint="eastAsia" w:ascii="宋体" w:hAnsi="宋体" w:cs="宋体"/>
          <w:b/>
          <w:bCs/>
          <w:kern w:val="0"/>
          <w:sz w:val="24"/>
        </w:rPr>
        <w:t>成交</w:t>
      </w:r>
    </w:p>
    <w:p>
      <w:pPr>
        <w:keepNext/>
        <w:adjustRightInd w:val="0"/>
        <w:snapToGrid w:val="0"/>
        <w:spacing w:line="360" w:lineRule="auto"/>
        <w:ind w:firstLine="480" w:firstLineChars="200"/>
        <w:outlineLvl w:val="3"/>
        <w:rPr>
          <w:rFonts w:ascii="宋体" w:hAnsi="宋体" w:cs="宋体"/>
          <w:b/>
          <w:kern w:val="0"/>
          <w:sz w:val="24"/>
        </w:rPr>
      </w:pPr>
      <w:bookmarkStart w:id="70" w:name="_Toc16938554"/>
      <w:bookmarkStart w:id="71" w:name="_Toc20823310"/>
      <w:r>
        <w:rPr>
          <w:rFonts w:hint="eastAsia" w:ascii="宋体" w:hAnsi="宋体" w:cs="宋体"/>
          <w:kern w:val="0"/>
          <w:sz w:val="24"/>
        </w:rPr>
        <w:t>1.确定</w:t>
      </w:r>
      <w:bookmarkEnd w:id="70"/>
      <w:bookmarkEnd w:id="71"/>
      <w:r>
        <w:rPr>
          <w:rFonts w:hint="eastAsia" w:ascii="宋体" w:hAnsi="宋体" w:cs="宋体"/>
          <w:kern w:val="0"/>
          <w:sz w:val="24"/>
        </w:rPr>
        <w:t>成交单位</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 xml:space="preserve">1.1成交候选供应商的选取原则和数量见磋商文件第四部分规定。 </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1.2采购人授权磋商小组在成交候选供应商中直接确定成交供应商。</w:t>
      </w:r>
    </w:p>
    <w:p>
      <w:pPr>
        <w:adjustRightInd w:val="0"/>
        <w:snapToGrid w:val="0"/>
        <w:spacing w:line="360" w:lineRule="auto"/>
        <w:ind w:firstLine="480" w:firstLineChars="200"/>
        <w:rPr>
          <w:rFonts w:ascii="宋体" w:hAnsi="宋体" w:cs="宋体"/>
          <w:sz w:val="24"/>
        </w:rPr>
      </w:pPr>
      <w:r>
        <w:rPr>
          <w:rFonts w:hint="eastAsia" w:ascii="宋体" w:hAnsi="宋体" w:cs="宋体"/>
          <w:bCs/>
          <w:sz w:val="24"/>
        </w:rPr>
        <w:t>1.3</w:t>
      </w:r>
      <w:r>
        <w:rPr>
          <w:rFonts w:hint="eastAsia" w:ascii="宋体" w:hAnsi="宋体" w:cs="宋体"/>
          <w:sz w:val="24"/>
        </w:rPr>
        <w:t>采购代理将在“南通市海门区交通运输局网站”发布成交结果公告，公告期限为1个工作日。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1.4若有充分证据证明，成交供应商出现下列情况之一的，一经查实，将被取消成交资格：</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1.4.1提供虚假材料谋取成交的。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1.4.2向采购人、采购代理行贿或者评审专家提供其他不正当利益的。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1.4.3恶意竞争，最终总报价明显低于其自身合理成本且又无法提供证明的。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1.4.4属于本文件规定的无效条件，但在评审过程中又未被磋商小组发现的。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1.4.5与采购人或者其他供应商恶意串通的。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1.4.6采取不正当手段诋毁、排挤其他供应商的。</w:t>
      </w:r>
    </w:p>
    <w:p>
      <w:pPr>
        <w:adjustRightInd w:val="0"/>
        <w:snapToGrid w:val="0"/>
        <w:spacing w:line="360" w:lineRule="auto"/>
        <w:ind w:firstLine="480" w:firstLineChars="200"/>
        <w:rPr>
          <w:rFonts w:ascii="宋体" w:hAnsi="宋体" w:cs="宋体"/>
          <w:sz w:val="24"/>
        </w:rPr>
      </w:pPr>
      <w:bookmarkStart w:id="72" w:name="_Toc200451960"/>
      <w:r>
        <w:rPr>
          <w:rFonts w:hint="eastAsia" w:ascii="宋体" w:hAnsi="宋体" w:cs="宋体"/>
          <w:sz w:val="24"/>
        </w:rPr>
        <w:t>1.5.</w:t>
      </w:r>
      <w:r>
        <w:rPr>
          <w:rFonts w:hint="eastAsia" w:ascii="宋体" w:hAnsi="宋体" w:cs="宋体"/>
          <w:kern w:val="0"/>
          <w:sz w:val="24"/>
        </w:rPr>
        <w:t>有下列情形之一的，视为供应商串通参与磋商，响应无效：</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1.5.1不同供应商的响应文件由同一单位或者个人编制；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1.5.2不同供应商委托同一单位或者个人办理磋商事宜；</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1.5.3不同供应商的响应文件载明的项目管理成员或者联系人员为同一人；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1.5.4不同供应商的响应文件异常一致或者响应报价呈规律性差异。</w:t>
      </w:r>
    </w:p>
    <w:p>
      <w:pPr>
        <w:keepNext/>
        <w:adjustRightInd w:val="0"/>
        <w:snapToGrid w:val="0"/>
        <w:spacing w:line="360" w:lineRule="auto"/>
        <w:ind w:firstLine="480" w:firstLineChars="200"/>
        <w:outlineLvl w:val="3"/>
        <w:rPr>
          <w:rFonts w:ascii="宋体" w:hAnsi="宋体" w:cs="宋体"/>
          <w:b/>
          <w:kern w:val="0"/>
          <w:sz w:val="24"/>
        </w:rPr>
      </w:pPr>
      <w:r>
        <w:rPr>
          <w:rFonts w:hint="eastAsia" w:ascii="宋体" w:hAnsi="宋体" w:cs="宋体"/>
          <w:kern w:val="0"/>
          <w:sz w:val="24"/>
        </w:rPr>
        <w:t>2.质疑处理</w:t>
      </w:r>
      <w:bookmarkEnd w:id="72"/>
    </w:p>
    <w:p>
      <w:pPr>
        <w:adjustRightInd w:val="0"/>
        <w:snapToGrid w:val="0"/>
        <w:spacing w:line="360" w:lineRule="auto"/>
        <w:ind w:firstLine="480" w:firstLineChars="200"/>
        <w:rPr>
          <w:rFonts w:ascii="宋体" w:hAnsi="宋体" w:cs="宋体"/>
          <w:sz w:val="24"/>
        </w:rPr>
      </w:pPr>
      <w:r>
        <w:rPr>
          <w:rFonts w:hint="eastAsia" w:ascii="宋体" w:hAnsi="宋体" w:cs="宋体"/>
          <w:sz w:val="24"/>
        </w:rPr>
        <w:t>2.1提出质疑的供应商应当是参与所质疑项目采购活动的供应商。潜在供应商依法获取其可质疑的磋商文件的，可以对磋商文件提出质疑。</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2.2供应商认为磋商文件、采购过程和采购结果使自己的权益受到损害的，可以在知道或应知其权益受到损害之日起七个工作日内，以书面形式向采购代理或采购人提出质疑。上述应知其权益受到损害之日，是指：</w:t>
      </w:r>
    </w:p>
    <w:p>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2.2.1</w:t>
      </w:r>
      <w:r>
        <w:rPr>
          <w:rFonts w:hint="eastAsia" w:ascii="宋体" w:hAnsi="宋体" w:cs="宋体"/>
          <w:kern w:val="0"/>
          <w:sz w:val="24"/>
        </w:rPr>
        <w:t>对可以质疑的磋商文件提出质疑的，为收到磋商文件之日或者磋商文件公告期限届满之日；</w:t>
      </w:r>
    </w:p>
    <w:p>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2.2.2</w:t>
      </w:r>
      <w:r>
        <w:rPr>
          <w:rFonts w:hint="eastAsia" w:ascii="宋体" w:hAnsi="宋体" w:cs="宋体"/>
          <w:kern w:val="0"/>
          <w:sz w:val="24"/>
        </w:rPr>
        <w:t>对采购过程提出质疑的，为各采购程序环节结束之日；</w:t>
      </w:r>
    </w:p>
    <w:p>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2.2.3</w:t>
      </w:r>
      <w:r>
        <w:rPr>
          <w:rFonts w:hint="eastAsia" w:ascii="宋体" w:hAnsi="宋体" w:cs="宋体"/>
          <w:kern w:val="0"/>
          <w:sz w:val="24"/>
        </w:rPr>
        <w:t>对成交结果提出质疑的，为成交结果公告期限届满之日。</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供应商应当在法定质疑期内一次性提出针对同一采购程序环节的质疑。</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2.4对采购方式、磋商文件中项目需求、供应商资格条件、评审方法和评审标准、资格审查结果等应当由采购人答复的质疑，请向采购人提出，由采购人负责答复。供应商对其他事项的质疑，请向采购代理提出，由采购代理负责答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采购人质疑接收人及联系方式，见磋商文件第一部分。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2.5 以下情形的质疑不予受理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2.5.1内容不符合《政府采购质疑和投诉办法》第十二条规定的质疑。</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2.5.2超出政府采购法定期限的质疑。</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2.5.3未参加磋商活动的供应商或在磋商活动中自身权益未受到损害的供应商所提出的质疑。</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2.5.4供应商组成联合体参加磋商，联合体中任何一方或多方未按要求签字、盖章、加盖公章的质疑。</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2.6供应商提出书面质疑必须有理、有据，不得捏造事实、提供虚假材料进行恶意质疑。否则，一经查实，采购中代理/采购人有权依据政府采购的有关规定，报请政府采购监管部门对该供应商进行相应的行政处罚和记录该供应商的失信信息。</w:t>
      </w:r>
    </w:p>
    <w:p>
      <w:pPr>
        <w:keepNext/>
        <w:adjustRightInd w:val="0"/>
        <w:snapToGrid w:val="0"/>
        <w:spacing w:line="360" w:lineRule="auto"/>
        <w:ind w:firstLine="480" w:firstLineChars="200"/>
        <w:outlineLvl w:val="3"/>
        <w:rPr>
          <w:rFonts w:ascii="宋体" w:hAnsi="宋体" w:cs="宋体"/>
          <w:b/>
          <w:kern w:val="0"/>
          <w:sz w:val="24"/>
        </w:rPr>
      </w:pPr>
      <w:r>
        <w:rPr>
          <w:rFonts w:hint="eastAsia" w:ascii="宋体" w:hAnsi="宋体" w:cs="宋体"/>
          <w:kern w:val="0"/>
          <w:sz w:val="24"/>
        </w:rPr>
        <w:t>3．成交通知书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3.l成交结果确定后，采购人将向成交供应商发出成交通知书。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3.2成交通知书将是合同的一个组成部分。对采购人和成交供应商均具有法律效力。成交通知书发出后，采购人改变成交结果的，或者成交供应商放弃磋商项目的，应当依法承担法律责任。</w:t>
      </w:r>
    </w:p>
    <w:p>
      <w:pPr>
        <w:keepNext/>
        <w:keepLines/>
        <w:adjustRightInd w:val="0"/>
        <w:snapToGrid w:val="0"/>
        <w:spacing w:line="360" w:lineRule="auto"/>
        <w:ind w:firstLine="482" w:firstLineChars="200"/>
        <w:outlineLvl w:val="2"/>
        <w:rPr>
          <w:rFonts w:ascii="宋体" w:hAnsi="宋体" w:cs="宋体"/>
          <w:b/>
          <w:bCs/>
          <w:kern w:val="0"/>
          <w:sz w:val="24"/>
        </w:rPr>
      </w:pPr>
      <w:bookmarkStart w:id="73" w:name="_Toc120614220"/>
      <w:bookmarkStart w:id="74" w:name="_Toc20823308"/>
      <w:bookmarkStart w:id="75" w:name="_Toc513029236"/>
      <w:bookmarkStart w:id="76" w:name="_Toc16938552"/>
      <w:r>
        <w:rPr>
          <w:rFonts w:hint="eastAsia" w:ascii="宋体" w:hAnsi="宋体" w:cs="宋体"/>
          <w:b/>
          <w:bCs/>
          <w:kern w:val="0"/>
          <w:sz w:val="24"/>
        </w:rPr>
        <w:t>（七）授予合同</w:t>
      </w:r>
      <w:bookmarkEnd w:id="73"/>
    </w:p>
    <w:bookmarkEnd w:id="74"/>
    <w:bookmarkEnd w:id="75"/>
    <w:bookmarkEnd w:id="76"/>
    <w:p>
      <w:pPr>
        <w:adjustRightInd w:val="0"/>
        <w:snapToGrid w:val="0"/>
        <w:spacing w:line="360" w:lineRule="auto"/>
        <w:ind w:firstLine="480" w:firstLineChars="200"/>
        <w:rPr>
          <w:rFonts w:ascii="宋体" w:hAnsi="宋体" w:cs="宋体"/>
          <w:sz w:val="24"/>
        </w:rPr>
      </w:pPr>
      <w:bookmarkStart w:id="77" w:name="_Toc16938553"/>
      <w:bookmarkStart w:id="78" w:name="_Toc20823309"/>
      <w:bookmarkStart w:id="79" w:name="_Toc513029237"/>
      <w:r>
        <w:rPr>
          <w:rFonts w:hint="eastAsia" w:ascii="宋体" w:hAnsi="宋体" w:cs="宋体"/>
          <w:kern w:val="0"/>
          <w:sz w:val="24"/>
        </w:rPr>
        <w:t>1</w:t>
      </w:r>
      <w:r>
        <w:rPr>
          <w:rFonts w:hint="eastAsia" w:ascii="宋体" w:hAnsi="宋体" w:cs="宋体"/>
          <w:sz w:val="24"/>
        </w:rPr>
        <w:t>.签订合同</w:t>
      </w:r>
    </w:p>
    <w:p>
      <w:pPr>
        <w:adjustRightInd w:val="0"/>
        <w:snapToGrid w:val="0"/>
        <w:spacing w:line="360" w:lineRule="auto"/>
        <w:ind w:firstLine="480" w:firstLineChars="200"/>
        <w:rPr>
          <w:rFonts w:ascii="宋体" w:hAnsi="宋体" w:cs="宋体"/>
          <w:sz w:val="24"/>
        </w:rPr>
      </w:pPr>
      <w:r>
        <w:rPr>
          <w:rFonts w:hint="eastAsia" w:ascii="宋体" w:hAnsi="宋体" w:cs="宋体"/>
          <w:bCs/>
          <w:sz w:val="24"/>
        </w:rPr>
        <w:t>1</w:t>
      </w:r>
      <w:r>
        <w:rPr>
          <w:rFonts w:hint="eastAsia" w:ascii="宋体" w:hAnsi="宋体" w:cs="宋体"/>
          <w:sz w:val="24"/>
        </w:rPr>
        <w:t>.l成交供应商应当在</w:t>
      </w:r>
      <w:r>
        <w:rPr>
          <w:rFonts w:hint="eastAsia" w:ascii="宋体" w:hAnsi="宋体" w:cs="宋体"/>
          <w:sz w:val="24"/>
          <w:highlight w:val="none"/>
        </w:rPr>
        <w:t>成交通知书发出之日起三十日内，按照磋商</w:t>
      </w:r>
      <w:r>
        <w:rPr>
          <w:rFonts w:hint="eastAsia" w:ascii="宋体" w:hAnsi="宋体" w:cs="宋体"/>
          <w:sz w:val="24"/>
        </w:rPr>
        <w:t>文件确定的事项与采购人签订政府采购合同。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签订合同后，成交供应商不得将货物及其他相关服务进行转包。未经采购人同意，成交供应商也不得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pPr>
        <w:keepNext/>
        <w:adjustRightInd w:val="0"/>
        <w:snapToGrid w:val="0"/>
        <w:spacing w:line="360" w:lineRule="auto"/>
        <w:ind w:firstLine="480" w:firstLineChars="200"/>
        <w:outlineLvl w:val="3"/>
        <w:rPr>
          <w:rFonts w:ascii="宋体" w:hAnsi="宋体" w:cs="宋体"/>
          <w:b/>
          <w:kern w:val="0"/>
          <w:sz w:val="24"/>
        </w:rPr>
      </w:pPr>
      <w:r>
        <w:rPr>
          <w:rFonts w:hint="eastAsia" w:ascii="宋体" w:hAnsi="宋体" w:cs="宋体"/>
          <w:kern w:val="0"/>
          <w:sz w:val="24"/>
        </w:rPr>
        <w:t>2.货物和服务的追加、减少和添购。</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2.1政府采购合同履行中，采购人需追加与合同标的相同的货物和服务的，在不改变合同其他条款的前提下，可以与成交供应商协商签订补充合同，但所有补充合同的采购金额不超过原合同金额10%。</w:t>
      </w:r>
    </w:p>
    <w:p>
      <w:pPr>
        <w:keepNext/>
        <w:adjustRightInd w:val="0"/>
        <w:snapToGrid w:val="0"/>
        <w:spacing w:line="360" w:lineRule="auto"/>
        <w:ind w:firstLine="480" w:firstLineChars="200"/>
        <w:outlineLvl w:val="3"/>
        <w:rPr>
          <w:rFonts w:ascii="宋体" w:hAnsi="宋体" w:cs="宋体"/>
          <w:sz w:val="24"/>
        </w:rPr>
      </w:pPr>
      <w:r>
        <w:rPr>
          <w:rFonts w:hint="eastAsia" w:ascii="宋体" w:hAnsi="宋体" w:cs="宋体"/>
          <w:sz w:val="24"/>
        </w:rPr>
        <w:t>2.2采购结束后，采购人若由于各种客观原因，必须对采购项目所牵涉的货物和服务进行适当的减少时，在双方协商一致的前提下，可以按照采购时的价格水平做相应的调减，并据此签订补充合同。</w:t>
      </w:r>
    </w:p>
    <w:bookmarkEnd w:id="77"/>
    <w:bookmarkEnd w:id="78"/>
    <w:bookmarkEnd w:id="79"/>
    <w:p>
      <w:pPr>
        <w:adjustRightInd w:val="0"/>
        <w:snapToGrid w:val="0"/>
        <w:spacing w:line="360" w:lineRule="auto"/>
        <w:jc w:val="center"/>
        <w:rPr>
          <w:rFonts w:ascii="宋体" w:hAnsi="宋体"/>
          <w:bCs/>
          <w:sz w:val="36"/>
          <w:szCs w:val="36"/>
        </w:rPr>
      </w:pPr>
      <w:r>
        <w:rPr>
          <w:rFonts w:hint="eastAsia" w:ascii="宋体" w:hAnsi="宋体"/>
          <w:bCs/>
          <w:sz w:val="36"/>
          <w:szCs w:val="36"/>
        </w:rPr>
        <w:br w:type="page"/>
      </w:r>
      <w:r>
        <w:rPr>
          <w:rFonts w:hint="eastAsia" w:ascii="宋体" w:hAnsi="宋体"/>
          <w:sz w:val="36"/>
          <w:szCs w:val="36"/>
        </w:rPr>
        <w:t>第三部分 合同文本</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第一部分  合同协议书（格式）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第二部分  合同条款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第三部分  廉洁合同（格式）</w:t>
      </w:r>
    </w:p>
    <w:p>
      <w:pPr>
        <w:pStyle w:val="6"/>
        <w:adjustRightInd w:val="0"/>
        <w:snapToGrid w:val="0"/>
        <w:spacing w:before="0" w:after="0" w:line="360" w:lineRule="auto"/>
        <w:rPr>
          <w:rFonts w:ascii="宋体" w:hAnsi="宋体" w:cs="宋体"/>
          <w:sz w:val="24"/>
          <w:szCs w:val="24"/>
        </w:rPr>
      </w:pPr>
    </w:p>
    <w:p>
      <w:pPr>
        <w:pStyle w:val="6"/>
        <w:adjustRightInd w:val="0"/>
        <w:snapToGrid w:val="0"/>
        <w:spacing w:before="0" w:after="0" w:line="360" w:lineRule="auto"/>
        <w:rPr>
          <w:rFonts w:ascii="宋体" w:hAnsi="宋体" w:cs="宋体"/>
          <w:sz w:val="24"/>
          <w:szCs w:val="24"/>
        </w:rPr>
      </w:pPr>
    </w:p>
    <w:p>
      <w:pPr>
        <w:pStyle w:val="6"/>
        <w:adjustRightInd w:val="0"/>
        <w:snapToGrid w:val="0"/>
        <w:spacing w:before="0" w:after="0" w:line="360" w:lineRule="auto"/>
        <w:rPr>
          <w:rFonts w:ascii="宋体" w:hAnsi="宋体" w:cs="宋体"/>
          <w:sz w:val="24"/>
          <w:szCs w:val="24"/>
        </w:rPr>
      </w:pPr>
    </w:p>
    <w:p>
      <w:pPr>
        <w:widowControl/>
        <w:adjustRightInd w:val="0"/>
        <w:snapToGrid w:val="0"/>
        <w:spacing w:line="360" w:lineRule="auto"/>
        <w:jc w:val="center"/>
        <w:rPr>
          <w:rFonts w:ascii="宋体" w:hAnsi="宋体" w:cs="宋体"/>
          <w:b/>
          <w:bCs/>
          <w:sz w:val="24"/>
        </w:rPr>
      </w:pPr>
      <w:r>
        <w:rPr>
          <w:rFonts w:hint="eastAsia" w:ascii="宋体" w:hAnsi="宋体" w:cs="宋体"/>
          <w:sz w:val="24"/>
        </w:rPr>
        <w:br w:type="page"/>
      </w:r>
      <w:bookmarkStart w:id="80" w:name="_Toc216001609"/>
      <w:bookmarkStart w:id="81" w:name="_Toc43024026"/>
      <w:bookmarkStart w:id="82" w:name="_Toc76194430"/>
      <w:bookmarkStart w:id="83" w:name="_Toc144542947"/>
      <w:bookmarkStart w:id="84" w:name="_Toc170180349"/>
      <w:bookmarkStart w:id="85" w:name="_Toc79813324"/>
      <w:bookmarkStart w:id="86" w:name="_Toc81380101"/>
      <w:r>
        <w:rPr>
          <w:rFonts w:hint="eastAsia" w:ascii="宋体" w:hAnsi="宋体" w:cs="宋体"/>
          <w:b/>
          <w:bCs/>
          <w:sz w:val="24"/>
        </w:rPr>
        <w:t>第一部分  合同协议书</w:t>
      </w:r>
      <w:bookmarkEnd w:id="80"/>
    </w:p>
    <w:p>
      <w:pPr>
        <w:adjustRightInd w:val="0"/>
        <w:snapToGrid w:val="0"/>
        <w:spacing w:line="360" w:lineRule="auto"/>
        <w:ind w:firstLine="480" w:firstLineChars="200"/>
        <w:rPr>
          <w:rFonts w:ascii="宋体" w:hAnsi="宋体" w:cs="宋体"/>
          <w:snapToGrid w:val="0"/>
          <w:sz w:val="24"/>
        </w:rPr>
      </w:pPr>
      <w:bookmarkStart w:id="87" w:name="_Toc181175469"/>
      <w:bookmarkStart w:id="88" w:name="_Toc216001610"/>
      <w:r>
        <w:rPr>
          <w:rFonts w:hint="eastAsia" w:ascii="宋体" w:hAnsi="宋体" w:cs="宋体"/>
          <w:snapToGrid w:val="0"/>
          <w:sz w:val="24"/>
        </w:rPr>
        <w:t>本合同书由</w:t>
      </w:r>
      <w:r>
        <w:rPr>
          <w:rFonts w:hint="eastAsia" w:ascii="宋体" w:hAnsi="宋体" w:cs="宋体"/>
          <w:snapToGrid w:val="0"/>
          <w:sz w:val="24"/>
          <w:u w:val="single"/>
        </w:rPr>
        <w:t xml:space="preserve">  （发包人全称）  </w:t>
      </w:r>
      <w:r>
        <w:rPr>
          <w:rFonts w:hint="eastAsia" w:ascii="宋体" w:hAnsi="宋体" w:cs="宋体"/>
          <w:snapToGrid w:val="0"/>
          <w:sz w:val="24"/>
        </w:rPr>
        <w:t>（以下称发包人）与</w:t>
      </w:r>
      <w:r>
        <w:rPr>
          <w:rFonts w:hint="eastAsia" w:ascii="宋体" w:hAnsi="宋体" w:cs="宋体"/>
          <w:snapToGrid w:val="0"/>
          <w:sz w:val="24"/>
          <w:u w:val="single"/>
        </w:rPr>
        <w:t xml:space="preserve"> （成交供应商全称） </w:t>
      </w:r>
      <w:r>
        <w:rPr>
          <w:rFonts w:hint="eastAsia" w:ascii="宋体" w:hAnsi="宋体" w:cs="宋体"/>
          <w:snapToGrid w:val="0"/>
          <w:sz w:val="24"/>
        </w:rPr>
        <w:t>（以下称</w:t>
      </w:r>
      <w:r>
        <w:rPr>
          <w:rFonts w:hint="eastAsia" w:ascii="宋体" w:hAnsi="宋体" w:cs="宋体"/>
          <w:snapToGrid w:val="0"/>
          <w:sz w:val="24"/>
          <w:u w:val="single"/>
        </w:rPr>
        <w:t>成交供应商</w:t>
      </w:r>
      <w:r>
        <w:rPr>
          <w:rFonts w:hint="eastAsia" w:ascii="宋体" w:hAnsi="宋体" w:cs="宋体"/>
          <w:snapToGrid w:val="0"/>
          <w:sz w:val="24"/>
        </w:rPr>
        <w:t>）于</w:t>
      </w:r>
      <w:r>
        <w:rPr>
          <w:rFonts w:hint="eastAsia" w:ascii="宋体" w:hAnsi="宋体" w:cs="宋体"/>
          <w:snapToGrid w:val="0"/>
          <w:sz w:val="24"/>
          <w:u w:val="single"/>
        </w:rPr>
        <w:t xml:space="preserve">      </w:t>
      </w:r>
      <w:r>
        <w:rPr>
          <w:rFonts w:hint="eastAsia" w:ascii="宋体" w:hAnsi="宋体" w:cs="宋体"/>
          <w:snapToGrid w:val="0"/>
          <w:sz w:val="24"/>
        </w:rPr>
        <w:t>年</w:t>
      </w:r>
      <w:r>
        <w:rPr>
          <w:rFonts w:hint="eastAsia" w:ascii="宋体" w:hAnsi="宋体" w:cs="宋体"/>
          <w:snapToGrid w:val="0"/>
          <w:sz w:val="24"/>
          <w:u w:val="single"/>
        </w:rPr>
        <w:t xml:space="preserve">     </w:t>
      </w:r>
      <w:r>
        <w:rPr>
          <w:rFonts w:hint="eastAsia" w:ascii="宋体" w:hAnsi="宋体" w:cs="宋体"/>
          <w:snapToGrid w:val="0"/>
          <w:sz w:val="24"/>
        </w:rPr>
        <w:t>月</w:t>
      </w:r>
      <w:r>
        <w:rPr>
          <w:rFonts w:hint="eastAsia" w:ascii="宋体" w:hAnsi="宋体" w:cs="宋体"/>
          <w:snapToGrid w:val="0"/>
          <w:sz w:val="24"/>
          <w:u w:val="single"/>
        </w:rPr>
        <w:t xml:space="preserve">       </w:t>
      </w:r>
      <w:r>
        <w:rPr>
          <w:rFonts w:hint="eastAsia" w:ascii="宋体" w:hAnsi="宋体" w:cs="宋体"/>
          <w:snapToGrid w:val="0"/>
          <w:sz w:val="24"/>
        </w:rPr>
        <w:t>日商定并签署。</w:t>
      </w:r>
    </w:p>
    <w:p>
      <w:pPr>
        <w:adjustRightInd w:val="0"/>
        <w:snapToGrid w:val="0"/>
        <w:spacing w:line="360" w:lineRule="auto"/>
        <w:ind w:firstLine="480" w:firstLineChars="200"/>
        <w:rPr>
          <w:rFonts w:ascii="宋体" w:hAnsi="宋体" w:cs="宋体"/>
          <w:snapToGrid w:val="0"/>
          <w:sz w:val="24"/>
        </w:rPr>
      </w:pPr>
      <w:r>
        <w:rPr>
          <w:rFonts w:hint="eastAsia" w:ascii="宋体" w:hAnsi="宋体" w:cs="宋体"/>
          <w:snapToGrid w:val="0"/>
          <w:sz w:val="24"/>
        </w:rPr>
        <w:t>鉴于发包人拟开展</w:t>
      </w:r>
      <w:r>
        <w:rPr>
          <w:rFonts w:hint="eastAsia" w:ascii="宋体" w:hAnsi="宋体" w:cs="宋体"/>
          <w:snapToGrid w:val="0"/>
          <w:sz w:val="24"/>
          <w:u w:val="single"/>
        </w:rPr>
        <w:t xml:space="preserve">  （项目名称）     </w:t>
      </w:r>
      <w:r>
        <w:rPr>
          <w:rFonts w:hint="eastAsia" w:ascii="宋体" w:hAnsi="宋体" w:cs="宋体"/>
          <w:snapToGrid w:val="0"/>
          <w:sz w:val="24"/>
        </w:rPr>
        <w:t>工作，并通过</w:t>
      </w:r>
      <w:r>
        <w:rPr>
          <w:rFonts w:hint="eastAsia" w:ascii="宋体" w:hAnsi="宋体" w:cs="宋体"/>
          <w:snapToGrid w:val="0"/>
          <w:sz w:val="24"/>
          <w:u w:val="single"/>
        </w:rPr>
        <w:t xml:space="preserve">     </w:t>
      </w:r>
      <w:r>
        <w:rPr>
          <w:rFonts w:hint="eastAsia" w:ascii="宋体" w:hAnsi="宋体" w:cs="宋体"/>
          <w:snapToGrid w:val="0"/>
          <w:sz w:val="24"/>
        </w:rPr>
        <w:t>年</w:t>
      </w:r>
      <w:r>
        <w:rPr>
          <w:rFonts w:hint="eastAsia" w:ascii="宋体" w:hAnsi="宋体" w:cs="宋体"/>
          <w:snapToGrid w:val="0"/>
          <w:sz w:val="24"/>
          <w:u w:val="single"/>
        </w:rPr>
        <w:t xml:space="preserve">    </w:t>
      </w:r>
      <w:r>
        <w:rPr>
          <w:rFonts w:hint="eastAsia" w:ascii="宋体" w:hAnsi="宋体" w:cs="宋体"/>
          <w:snapToGrid w:val="0"/>
          <w:sz w:val="24"/>
        </w:rPr>
        <w:t>月</w:t>
      </w:r>
      <w:r>
        <w:rPr>
          <w:rFonts w:hint="eastAsia" w:ascii="宋体" w:hAnsi="宋体" w:cs="宋体"/>
          <w:snapToGrid w:val="0"/>
          <w:sz w:val="24"/>
          <w:u w:val="single"/>
        </w:rPr>
        <w:t xml:space="preserve">    </w:t>
      </w:r>
      <w:r>
        <w:rPr>
          <w:rFonts w:hint="eastAsia" w:ascii="宋体" w:hAnsi="宋体" w:cs="宋体"/>
          <w:snapToGrid w:val="0"/>
          <w:sz w:val="24"/>
        </w:rPr>
        <w:t>日的成交通知书接受了成交供应商以人民币</w:t>
      </w:r>
      <w:r>
        <w:rPr>
          <w:rFonts w:hint="eastAsia" w:ascii="宋体" w:hAnsi="宋体" w:cs="宋体"/>
          <w:snapToGrid w:val="0"/>
          <w:sz w:val="24"/>
          <w:u w:val="single"/>
        </w:rPr>
        <w:t xml:space="preserve">      </w:t>
      </w:r>
      <w:r>
        <w:rPr>
          <w:rFonts w:hint="eastAsia" w:ascii="宋体" w:hAnsi="宋体" w:cs="宋体"/>
          <w:snapToGrid w:val="0"/>
          <w:sz w:val="24"/>
        </w:rPr>
        <w:t>元为</w:t>
      </w:r>
      <w:r>
        <w:rPr>
          <w:rFonts w:hint="eastAsia" w:ascii="宋体" w:hAnsi="宋体" w:cs="宋体"/>
          <w:snapToGrid w:val="0"/>
          <w:sz w:val="24"/>
          <w:u w:val="single"/>
        </w:rPr>
        <w:t xml:space="preserve">  （项目名称）</w:t>
      </w:r>
      <w:r>
        <w:rPr>
          <w:rFonts w:hint="eastAsia" w:ascii="宋体" w:hAnsi="宋体" w:cs="宋体"/>
          <w:snapToGrid w:val="0"/>
          <w:sz w:val="24"/>
        </w:rPr>
        <w:t>所做的投标，双方达成如下协议：</w:t>
      </w:r>
    </w:p>
    <w:p>
      <w:pPr>
        <w:adjustRightInd w:val="0"/>
        <w:snapToGrid w:val="0"/>
        <w:spacing w:line="360" w:lineRule="auto"/>
        <w:ind w:firstLine="480" w:firstLineChars="200"/>
        <w:rPr>
          <w:rFonts w:ascii="宋体" w:hAnsi="宋体" w:cs="宋体"/>
          <w:snapToGrid w:val="0"/>
          <w:sz w:val="24"/>
        </w:rPr>
      </w:pPr>
      <w:r>
        <w:rPr>
          <w:rFonts w:hint="eastAsia" w:ascii="宋体" w:hAnsi="宋体" w:cs="宋体"/>
          <w:snapToGrid w:val="0"/>
          <w:sz w:val="24"/>
        </w:rPr>
        <w:t>一、下列文件应视为构成并作为阅读和理解本协议的组成部分，即：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1、合同书及附件（含澄清文件）（如需要）；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2、成交通知书；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3、投标函及附表；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4、合同条款；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5、技术规范；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6、磋商文件其它内容；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7、投标响应文件；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napToGrid w:val="0"/>
          <w:sz w:val="24"/>
        </w:rPr>
        <w:t>构成本合同组成的</w:t>
      </w:r>
      <w:r>
        <w:rPr>
          <w:rFonts w:hint="eastAsia" w:ascii="宋体" w:hAnsi="宋体" w:cs="宋体"/>
          <w:sz w:val="24"/>
        </w:rPr>
        <w:t>其他文件。</w:t>
      </w:r>
    </w:p>
    <w:p>
      <w:pPr>
        <w:adjustRightInd w:val="0"/>
        <w:snapToGrid w:val="0"/>
        <w:spacing w:line="360" w:lineRule="auto"/>
        <w:ind w:firstLine="480" w:firstLineChars="200"/>
        <w:rPr>
          <w:rFonts w:ascii="宋体" w:hAnsi="宋体" w:cs="宋体"/>
          <w:snapToGrid w:val="0"/>
          <w:sz w:val="24"/>
        </w:rPr>
      </w:pPr>
      <w:r>
        <w:rPr>
          <w:rFonts w:hint="eastAsia" w:ascii="宋体" w:hAnsi="宋体" w:cs="宋体"/>
          <w:snapToGrid w:val="0"/>
          <w:sz w:val="24"/>
        </w:rPr>
        <w:t>上述文件应认为是互为补充和解释的，但如有含义不清或互相矛盾处，以上列次序在先者为准。</w:t>
      </w:r>
    </w:p>
    <w:p>
      <w:pPr>
        <w:pStyle w:val="37"/>
        <w:adjustRightInd w:val="0"/>
        <w:snapToGrid w:val="0"/>
        <w:spacing w:line="360" w:lineRule="auto"/>
        <w:ind w:firstLine="480" w:firstLineChars="200"/>
        <w:rPr>
          <w:rFonts w:ascii="宋体" w:hAnsi="宋体" w:eastAsia="宋体" w:cs="宋体"/>
          <w:snapToGrid w:val="0"/>
          <w:szCs w:val="24"/>
        </w:rPr>
      </w:pPr>
      <w:r>
        <w:rPr>
          <w:rFonts w:hint="eastAsia" w:ascii="宋体" w:hAnsi="宋体" w:eastAsia="宋体" w:cs="宋体"/>
          <w:snapToGrid w:val="0"/>
          <w:szCs w:val="24"/>
        </w:rPr>
        <w:t xml:space="preserve">二、合同工作内容为土地登记代理至取得不动产权证，具体包括： </w:t>
      </w:r>
    </w:p>
    <w:p>
      <w:pPr>
        <w:pStyle w:val="37"/>
        <w:adjustRightInd w:val="0"/>
        <w:snapToGrid w:val="0"/>
        <w:spacing w:line="360" w:lineRule="auto"/>
        <w:ind w:firstLine="480" w:firstLineChars="200"/>
        <w:rPr>
          <w:rFonts w:ascii="宋体" w:hAnsi="宋体" w:eastAsia="宋体" w:cs="宋体"/>
          <w:snapToGrid w:val="0"/>
          <w:szCs w:val="24"/>
        </w:rPr>
      </w:pPr>
      <w:r>
        <w:rPr>
          <w:rFonts w:hint="eastAsia" w:ascii="宋体" w:hAnsi="宋体" w:eastAsia="宋体" w:cs="宋体"/>
          <w:snapToGrid w:val="0"/>
          <w:szCs w:val="24"/>
        </w:rPr>
        <w:t>代理海太过江通道工程(公路部分)南通段建设用地规划许可、国有土地划拨决定书的办理及土地登记申请、领取不动产权证，对接相关主管部门，完成取得相关批复（如需）、建设用地规划许可、国有土地划拨决定书及不动产权证涉及的所有工作与服务，最终取得建设用地规划许可、国有建设用地划拨决定书和不动产权证。</w:t>
      </w:r>
    </w:p>
    <w:p>
      <w:pPr>
        <w:adjustRightInd w:val="0"/>
        <w:snapToGrid w:val="0"/>
        <w:spacing w:line="360" w:lineRule="auto"/>
        <w:ind w:firstLine="480" w:firstLineChars="200"/>
        <w:rPr>
          <w:rFonts w:ascii="宋体" w:hAnsi="宋体" w:cs="宋体"/>
          <w:snapToGrid w:val="0"/>
          <w:sz w:val="24"/>
        </w:rPr>
      </w:pPr>
      <w:r>
        <w:rPr>
          <w:rFonts w:hint="eastAsia" w:ascii="宋体" w:hAnsi="宋体" w:cs="宋体"/>
          <w:snapToGrid w:val="0"/>
          <w:sz w:val="24"/>
        </w:rPr>
        <w:t>三、本项目为总价承包合同，合同金额：</w:t>
      </w:r>
      <w:r>
        <w:rPr>
          <w:rFonts w:hint="eastAsia" w:ascii="宋体" w:hAnsi="宋体" w:cs="宋体"/>
          <w:snapToGrid w:val="0"/>
          <w:sz w:val="24"/>
          <w:u w:val="single"/>
        </w:rPr>
        <w:t xml:space="preserve">         </w:t>
      </w:r>
      <w:r>
        <w:rPr>
          <w:rFonts w:hint="eastAsia" w:ascii="宋体" w:hAnsi="宋体" w:cs="宋体"/>
          <w:snapToGrid w:val="0"/>
          <w:sz w:val="24"/>
        </w:rPr>
        <w:t>元</w:t>
      </w:r>
    </w:p>
    <w:p>
      <w:pPr>
        <w:adjustRightInd w:val="0"/>
        <w:snapToGrid w:val="0"/>
        <w:spacing w:line="360" w:lineRule="auto"/>
        <w:ind w:firstLine="480" w:firstLineChars="200"/>
        <w:rPr>
          <w:rFonts w:ascii="宋体" w:hAnsi="宋体" w:cs="宋体"/>
          <w:snapToGrid w:val="0"/>
          <w:sz w:val="24"/>
        </w:rPr>
      </w:pPr>
      <w:r>
        <w:rPr>
          <w:rFonts w:hint="eastAsia" w:ascii="宋体" w:hAnsi="宋体" w:cs="宋体"/>
          <w:snapToGrid w:val="0"/>
          <w:sz w:val="24"/>
        </w:rPr>
        <w:t>四、项目负责人：</w:t>
      </w:r>
      <w:r>
        <w:rPr>
          <w:rFonts w:hint="eastAsia" w:ascii="宋体" w:hAnsi="宋体" w:cs="宋体"/>
          <w:snapToGrid w:val="0"/>
          <w:sz w:val="24"/>
          <w:u w:val="single"/>
        </w:rPr>
        <w:t xml:space="preserve">             </w:t>
      </w:r>
      <w:r>
        <w:rPr>
          <w:rFonts w:hint="eastAsia" w:ascii="宋体" w:hAnsi="宋体" w:cs="宋体"/>
          <w:snapToGrid w:val="0"/>
          <w:sz w:val="24"/>
        </w:rPr>
        <w:t>。</w:t>
      </w:r>
    </w:p>
    <w:p>
      <w:pPr>
        <w:adjustRightInd w:val="0"/>
        <w:snapToGrid w:val="0"/>
        <w:spacing w:line="360" w:lineRule="auto"/>
        <w:ind w:firstLine="480" w:firstLineChars="200"/>
        <w:rPr>
          <w:rFonts w:ascii="宋体" w:hAnsi="宋体" w:cs="宋体"/>
          <w:snapToGrid w:val="0"/>
          <w:sz w:val="24"/>
        </w:rPr>
      </w:pPr>
      <w:r>
        <w:rPr>
          <w:rFonts w:hint="eastAsia" w:ascii="宋体" w:hAnsi="宋体" w:cs="宋体"/>
          <w:snapToGrid w:val="0"/>
          <w:sz w:val="24"/>
        </w:rPr>
        <w:t>五、咨询服务工作周期：</w:t>
      </w:r>
      <w:r>
        <w:rPr>
          <w:rFonts w:hint="eastAsia" w:ascii="宋体" w:hAnsi="宋体" w:cs="宋体"/>
          <w:snapToGrid w:val="0"/>
          <w:sz w:val="24"/>
          <w:u w:val="single"/>
        </w:rPr>
        <w:t xml:space="preserve">         </w:t>
      </w:r>
      <w:r>
        <w:rPr>
          <w:rFonts w:hint="eastAsia" w:ascii="宋体" w:hAnsi="宋体" w:cs="宋体"/>
          <w:snapToGrid w:val="0"/>
          <w:sz w:val="24"/>
        </w:rPr>
        <w:t>。</w:t>
      </w:r>
    </w:p>
    <w:p>
      <w:pPr>
        <w:adjustRightInd w:val="0"/>
        <w:snapToGrid w:val="0"/>
        <w:spacing w:line="360" w:lineRule="auto"/>
        <w:ind w:firstLine="480" w:firstLineChars="200"/>
        <w:rPr>
          <w:rFonts w:ascii="宋体" w:hAnsi="宋体" w:cs="宋体"/>
          <w:snapToGrid w:val="0"/>
          <w:sz w:val="24"/>
        </w:rPr>
      </w:pPr>
      <w:r>
        <w:rPr>
          <w:rFonts w:hint="eastAsia" w:ascii="宋体" w:hAnsi="宋体" w:cs="宋体"/>
          <w:snapToGrid w:val="0"/>
          <w:sz w:val="24"/>
        </w:rPr>
        <w:t>六、发包人和成交供应商双方的责任和义务及违约条款遵照本项目磋商文件合同条款的规定。</w:t>
      </w:r>
    </w:p>
    <w:p>
      <w:pPr>
        <w:pStyle w:val="37"/>
        <w:adjustRightInd w:val="0"/>
        <w:snapToGrid w:val="0"/>
        <w:spacing w:line="360" w:lineRule="auto"/>
        <w:ind w:firstLine="480" w:firstLineChars="200"/>
        <w:rPr>
          <w:rFonts w:ascii="宋体" w:hAnsi="宋体" w:eastAsia="宋体" w:cs="宋体"/>
          <w:snapToGrid w:val="0"/>
          <w:szCs w:val="24"/>
        </w:rPr>
      </w:pPr>
      <w:r>
        <w:rPr>
          <w:rFonts w:hint="eastAsia" w:ascii="宋体" w:hAnsi="宋体" w:eastAsia="宋体" w:cs="宋体"/>
          <w:snapToGrid w:val="0"/>
          <w:szCs w:val="24"/>
        </w:rPr>
        <w:t>七、付款方式：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取得《建设用地规划许可》和《国有建设用地划拨决定书》，支付合同价的40%；</w:t>
      </w:r>
    </w:p>
    <w:p>
      <w:pPr>
        <w:adjustRightInd w:val="0"/>
        <w:snapToGrid w:val="0"/>
        <w:spacing w:line="360" w:lineRule="auto"/>
        <w:ind w:firstLine="480" w:firstLineChars="200"/>
        <w:rPr>
          <w:rFonts w:ascii="宋体" w:hAnsi="宋体" w:cs="宋体"/>
          <w:snapToGrid w:val="0"/>
          <w:sz w:val="24"/>
        </w:rPr>
      </w:pPr>
      <w:r>
        <w:rPr>
          <w:rFonts w:hint="default" w:ascii="宋体" w:hAnsi="宋体" w:cs="宋体"/>
          <w:snapToGrid w:val="0"/>
          <w:kern w:val="0"/>
          <w:sz w:val="24"/>
          <w:lang w:val="en-US" w:eastAsia="zh-CN"/>
        </w:rPr>
        <w:t>2、</w:t>
      </w:r>
      <w:r>
        <w:rPr>
          <w:rFonts w:hint="default" w:ascii="宋体" w:hAnsi="宋体" w:cs="宋体"/>
          <w:snapToGrid w:val="0"/>
          <w:kern w:val="0"/>
          <w:sz w:val="24"/>
          <w:szCs w:val="24"/>
          <w:lang w:val="en-US" w:bidi="ar-SA"/>
        </w:rPr>
        <w:t>取得不动产权证后支付剩余款项。</w:t>
      </w:r>
    </w:p>
    <w:p>
      <w:pPr>
        <w:adjustRightInd w:val="0"/>
        <w:snapToGrid w:val="0"/>
        <w:spacing w:line="360" w:lineRule="auto"/>
        <w:ind w:firstLine="480" w:firstLineChars="200"/>
        <w:rPr>
          <w:rFonts w:ascii="宋体" w:hAnsi="宋体" w:cs="宋体"/>
          <w:snapToGrid w:val="0"/>
          <w:sz w:val="24"/>
        </w:rPr>
      </w:pPr>
      <w:r>
        <w:rPr>
          <w:rFonts w:hint="eastAsia" w:ascii="宋体" w:hAnsi="宋体" w:cs="宋体"/>
          <w:snapToGrid w:val="0"/>
          <w:sz w:val="24"/>
        </w:rPr>
        <w:t>以上付款均不计利息。</w:t>
      </w:r>
    </w:p>
    <w:p>
      <w:pPr>
        <w:adjustRightInd w:val="0"/>
        <w:snapToGrid w:val="0"/>
        <w:spacing w:line="360" w:lineRule="auto"/>
        <w:ind w:firstLine="480" w:firstLineChars="200"/>
        <w:rPr>
          <w:rFonts w:ascii="宋体" w:hAnsi="宋体" w:cs="宋体"/>
          <w:snapToGrid w:val="0"/>
          <w:sz w:val="24"/>
        </w:rPr>
      </w:pPr>
      <w:r>
        <w:rPr>
          <w:rFonts w:hint="eastAsia" w:ascii="宋体" w:hAnsi="宋体" w:cs="宋体"/>
          <w:snapToGrid w:val="0"/>
          <w:sz w:val="24"/>
        </w:rPr>
        <w:t>八、在签订本合同协议的同时，双方共同签订《廉政合同》，双方共同遵守执行。</w:t>
      </w:r>
    </w:p>
    <w:p>
      <w:pPr>
        <w:adjustRightInd w:val="0"/>
        <w:snapToGrid w:val="0"/>
        <w:spacing w:line="360" w:lineRule="auto"/>
        <w:ind w:firstLine="480" w:firstLineChars="200"/>
        <w:rPr>
          <w:rFonts w:ascii="宋体" w:hAnsi="宋体" w:cs="宋体"/>
          <w:snapToGrid w:val="0"/>
          <w:sz w:val="24"/>
        </w:rPr>
      </w:pPr>
      <w:r>
        <w:rPr>
          <w:rFonts w:hint="eastAsia" w:ascii="宋体" w:hAnsi="宋体" w:cs="宋体"/>
          <w:snapToGrid w:val="0"/>
          <w:sz w:val="24"/>
        </w:rPr>
        <w:t>九、本合同未尽事宜由双方协商解决。</w:t>
      </w:r>
    </w:p>
    <w:p>
      <w:pPr>
        <w:adjustRightInd w:val="0"/>
        <w:snapToGrid w:val="0"/>
        <w:spacing w:line="360" w:lineRule="auto"/>
        <w:ind w:firstLine="480" w:firstLineChars="200"/>
        <w:rPr>
          <w:rFonts w:ascii="宋体" w:hAnsi="宋体" w:cs="宋体"/>
          <w:snapToGrid w:val="0"/>
          <w:sz w:val="24"/>
        </w:rPr>
      </w:pPr>
      <w:r>
        <w:rPr>
          <w:rFonts w:hint="eastAsia" w:ascii="宋体" w:hAnsi="宋体" w:cs="宋体"/>
          <w:snapToGrid w:val="0"/>
          <w:sz w:val="24"/>
        </w:rPr>
        <w:t>十、本合同书经双方代表签字并加盖公章后立即产生法律效力，合同费用结清后失效。双方要恪守信誉，严格履行。</w:t>
      </w:r>
    </w:p>
    <w:p>
      <w:pPr>
        <w:adjustRightInd w:val="0"/>
        <w:snapToGrid w:val="0"/>
        <w:spacing w:line="360" w:lineRule="auto"/>
        <w:ind w:firstLine="480" w:firstLineChars="200"/>
        <w:rPr>
          <w:rFonts w:ascii="宋体" w:hAnsi="宋体" w:cs="宋体"/>
          <w:snapToGrid w:val="0"/>
          <w:sz w:val="24"/>
        </w:rPr>
      </w:pPr>
      <w:r>
        <w:rPr>
          <w:rFonts w:hint="eastAsia" w:ascii="宋体" w:hAnsi="宋体" w:cs="宋体"/>
          <w:snapToGrid w:val="0"/>
          <w:sz w:val="24"/>
        </w:rPr>
        <w:t>十一、本合同一式</w:t>
      </w:r>
      <w:r>
        <w:rPr>
          <w:rFonts w:hint="eastAsia" w:ascii="宋体" w:hAnsi="宋体" w:cs="宋体"/>
          <w:snapToGrid w:val="0"/>
          <w:sz w:val="24"/>
          <w:u w:val="single"/>
        </w:rPr>
        <w:t xml:space="preserve">    </w:t>
      </w:r>
      <w:r>
        <w:rPr>
          <w:rFonts w:hint="eastAsia" w:ascii="宋体" w:hAnsi="宋体" w:cs="宋体"/>
          <w:snapToGrid w:val="0"/>
          <w:sz w:val="24"/>
        </w:rPr>
        <w:t xml:space="preserve"> 份，由双方各持</w:t>
      </w:r>
      <w:r>
        <w:rPr>
          <w:rFonts w:hint="eastAsia" w:ascii="宋体" w:hAnsi="宋体" w:cs="宋体"/>
          <w:snapToGrid w:val="0"/>
          <w:sz w:val="24"/>
          <w:u w:val="single"/>
        </w:rPr>
        <w:t xml:space="preserve">      </w:t>
      </w:r>
      <w:r>
        <w:rPr>
          <w:rFonts w:hint="eastAsia" w:ascii="宋体" w:hAnsi="宋体" w:cs="宋体"/>
          <w:snapToGrid w:val="0"/>
          <w:sz w:val="24"/>
        </w:rPr>
        <w:t>份。</w:t>
      </w:r>
    </w:p>
    <w:p>
      <w:pPr>
        <w:adjustRightInd w:val="0"/>
        <w:snapToGrid w:val="0"/>
        <w:spacing w:line="360" w:lineRule="auto"/>
        <w:ind w:firstLine="410" w:firstLineChars="171"/>
        <w:rPr>
          <w:rFonts w:ascii="宋体" w:hAnsi="宋体" w:cs="宋体"/>
          <w:snapToGrid w:val="0"/>
          <w:sz w:val="24"/>
        </w:rPr>
      </w:pPr>
      <w:r>
        <w:rPr>
          <w:rFonts w:hint="eastAsia" w:ascii="宋体" w:hAnsi="宋体" w:cs="宋体"/>
          <w:sz w:val="24"/>
        </w:rPr>
        <w:t>发包人(盖章):</w:t>
      </w:r>
      <w:r>
        <w:rPr>
          <w:rFonts w:hint="eastAsia" w:ascii="宋体" w:hAnsi="宋体" w:cs="宋体"/>
          <w:snapToGrid w:val="0"/>
          <w:sz w:val="24"/>
        </w:rPr>
        <w:t xml:space="preserve">                         成交供应商</w:t>
      </w:r>
      <w:r>
        <w:rPr>
          <w:rFonts w:hint="eastAsia" w:ascii="宋体" w:hAnsi="宋体" w:cs="宋体"/>
          <w:sz w:val="24"/>
        </w:rPr>
        <w:t>(盖章)</w:t>
      </w:r>
      <w:r>
        <w:rPr>
          <w:rFonts w:hint="eastAsia" w:ascii="宋体" w:hAnsi="宋体" w:cs="宋体"/>
          <w:snapToGrid w:val="0"/>
          <w:sz w:val="24"/>
        </w:rPr>
        <w:t xml:space="preserve"> ： </w:t>
      </w:r>
    </w:p>
    <w:p>
      <w:pPr>
        <w:adjustRightInd w:val="0"/>
        <w:snapToGrid w:val="0"/>
        <w:spacing w:line="360" w:lineRule="auto"/>
        <w:ind w:firstLine="408" w:firstLineChars="170"/>
        <w:rPr>
          <w:rFonts w:ascii="宋体" w:hAnsi="宋体" w:cs="宋体"/>
          <w:snapToGrid w:val="0"/>
          <w:sz w:val="24"/>
        </w:rPr>
      </w:pPr>
      <w:r>
        <w:rPr>
          <w:rFonts w:hint="eastAsia" w:ascii="宋体" w:hAnsi="宋体" w:cs="宋体"/>
          <w:snapToGrid w:val="0"/>
          <w:sz w:val="24"/>
        </w:rPr>
        <w:t xml:space="preserve">法 人 代 表                             法 人 代 表  </w:t>
      </w:r>
    </w:p>
    <w:p>
      <w:pPr>
        <w:adjustRightInd w:val="0"/>
        <w:snapToGrid w:val="0"/>
        <w:spacing w:line="360" w:lineRule="auto"/>
        <w:ind w:firstLine="410" w:firstLineChars="171"/>
        <w:rPr>
          <w:rFonts w:ascii="宋体" w:hAnsi="宋体" w:cs="宋体"/>
          <w:snapToGrid w:val="0"/>
          <w:sz w:val="24"/>
        </w:rPr>
      </w:pPr>
      <w:r>
        <w:rPr>
          <w:rFonts w:hint="eastAsia" w:ascii="宋体" w:hAnsi="宋体" w:cs="宋体"/>
          <w:snapToGrid w:val="0"/>
          <w:sz w:val="24"/>
        </w:rPr>
        <w:t>或其委托代理人（签字）：                或其委托代理人（签字）：</w:t>
      </w:r>
    </w:p>
    <w:p>
      <w:pPr>
        <w:adjustRightInd w:val="0"/>
        <w:snapToGrid w:val="0"/>
        <w:spacing w:line="360" w:lineRule="auto"/>
        <w:ind w:firstLine="410" w:firstLineChars="171"/>
        <w:jc w:val="right"/>
        <w:rPr>
          <w:rFonts w:ascii="宋体" w:hAnsi="宋体" w:cs="宋体"/>
          <w:snapToGrid w:val="0"/>
          <w:sz w:val="24"/>
        </w:rPr>
      </w:pPr>
      <w:r>
        <w:rPr>
          <w:rFonts w:hint="eastAsia" w:ascii="宋体" w:hAnsi="宋体" w:cs="宋体"/>
          <w:snapToGrid w:val="0"/>
          <w:sz w:val="24"/>
        </w:rPr>
        <w:t>签约日期：</w:t>
      </w:r>
      <w:r>
        <w:rPr>
          <w:rFonts w:hint="eastAsia" w:ascii="宋体" w:hAnsi="宋体" w:cs="宋体"/>
          <w:snapToGrid w:val="0"/>
          <w:sz w:val="24"/>
          <w:u w:val="single"/>
        </w:rPr>
        <w:t xml:space="preserve">     </w:t>
      </w:r>
      <w:r>
        <w:rPr>
          <w:rFonts w:hint="eastAsia" w:ascii="宋体" w:hAnsi="宋体" w:cs="宋体"/>
          <w:snapToGrid w:val="0"/>
          <w:sz w:val="24"/>
        </w:rPr>
        <w:t>年</w:t>
      </w:r>
      <w:r>
        <w:rPr>
          <w:rFonts w:hint="eastAsia" w:ascii="宋体" w:hAnsi="宋体" w:cs="宋体"/>
          <w:snapToGrid w:val="0"/>
          <w:sz w:val="24"/>
          <w:u w:val="single"/>
        </w:rPr>
        <w:t xml:space="preserve">  </w:t>
      </w:r>
      <w:r>
        <w:rPr>
          <w:rFonts w:hint="eastAsia" w:ascii="宋体" w:hAnsi="宋体" w:cs="宋体"/>
          <w:snapToGrid w:val="0"/>
          <w:sz w:val="24"/>
        </w:rPr>
        <w:t>月</w:t>
      </w:r>
      <w:r>
        <w:rPr>
          <w:rFonts w:hint="eastAsia" w:ascii="宋体" w:hAnsi="宋体" w:cs="宋体"/>
          <w:snapToGrid w:val="0"/>
          <w:sz w:val="24"/>
          <w:u w:val="single"/>
        </w:rPr>
        <w:t xml:space="preserve">  </w:t>
      </w:r>
      <w:r>
        <w:rPr>
          <w:rFonts w:hint="eastAsia" w:ascii="宋体" w:hAnsi="宋体" w:cs="宋体"/>
          <w:snapToGrid w:val="0"/>
          <w:sz w:val="24"/>
        </w:rPr>
        <w:t>日</w:t>
      </w:r>
    </w:p>
    <w:p>
      <w:pPr>
        <w:keepNext/>
        <w:keepLines/>
        <w:adjustRightInd w:val="0"/>
        <w:snapToGrid w:val="0"/>
        <w:spacing w:line="360" w:lineRule="auto"/>
        <w:jc w:val="center"/>
        <w:outlineLvl w:val="1"/>
        <w:rPr>
          <w:rFonts w:ascii="宋体" w:hAnsi="宋体" w:cs="宋体"/>
          <w:b/>
          <w:bCs/>
          <w:sz w:val="24"/>
        </w:rPr>
      </w:pPr>
      <w:r>
        <w:rPr>
          <w:rFonts w:hint="eastAsia" w:ascii="宋体" w:hAnsi="宋体" w:cs="宋体"/>
          <w:b/>
          <w:bCs/>
          <w:snapToGrid w:val="0"/>
          <w:sz w:val="24"/>
        </w:rPr>
        <w:br w:type="page"/>
      </w:r>
      <w:r>
        <w:rPr>
          <w:rFonts w:hint="eastAsia" w:ascii="宋体" w:hAnsi="宋体" w:cs="宋体"/>
          <w:b/>
          <w:bCs/>
          <w:sz w:val="24"/>
        </w:rPr>
        <w:t xml:space="preserve">第二部分  </w:t>
      </w:r>
      <w:bookmarkEnd w:id="87"/>
      <w:r>
        <w:rPr>
          <w:rFonts w:hint="eastAsia" w:ascii="宋体" w:hAnsi="宋体" w:cs="宋体"/>
          <w:b/>
          <w:bCs/>
          <w:sz w:val="24"/>
        </w:rPr>
        <w:t>合同条款</w:t>
      </w:r>
      <w:bookmarkEnd w:id="88"/>
    </w:p>
    <w:p>
      <w:pPr>
        <w:keepNext/>
        <w:keepLines/>
        <w:adjustRightInd w:val="0"/>
        <w:snapToGrid w:val="0"/>
        <w:spacing w:line="360" w:lineRule="auto"/>
        <w:jc w:val="center"/>
        <w:outlineLvl w:val="2"/>
        <w:rPr>
          <w:rFonts w:ascii="宋体" w:hAnsi="宋体" w:cs="宋体"/>
          <w:bCs/>
          <w:sz w:val="24"/>
        </w:rPr>
      </w:pPr>
      <w:r>
        <w:rPr>
          <w:rFonts w:hint="eastAsia" w:ascii="宋体" w:hAnsi="宋体" w:cs="宋体"/>
          <w:bCs/>
          <w:sz w:val="24"/>
        </w:rPr>
        <w:t>第一条  定义和解释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本合同条款下述定义和解释仅限于本磋商文件使用。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 项目名称：海太过江通道工程(公路部分)南通段土地登记代理服务项目。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 业主：即合同书中的“甲方”，本合同的业主为</w:t>
      </w:r>
      <w:r>
        <w:rPr>
          <w:rFonts w:hint="eastAsia" w:ascii="宋体" w:hAnsi="宋体" w:cs="宋体"/>
          <w:b/>
          <w:bCs/>
          <w:snapToGrid w:val="0"/>
          <w:sz w:val="24"/>
        </w:rPr>
        <w:t>南通市海门区海太过江通道工程服务指挥部办公室</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w:t>
      </w:r>
      <w:r>
        <w:rPr>
          <w:rFonts w:hint="eastAsia" w:ascii="宋体" w:hAnsi="宋体" w:cs="宋体"/>
          <w:snapToGrid w:val="0"/>
          <w:sz w:val="24"/>
        </w:rPr>
        <w:t>成交供应商</w:t>
      </w:r>
      <w:r>
        <w:rPr>
          <w:rFonts w:hint="eastAsia" w:ascii="宋体" w:hAnsi="宋体" w:cs="宋体"/>
          <w:sz w:val="24"/>
        </w:rPr>
        <w:t>：是指其投标函已被发包人所接受，并与业主代表签订了合同书承担本合同咨询服务的独立咨询机构或企事业单位，以及取得该当事机构资格的合法继承人，但不包括该当事机构的任何受让人。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1.4 项目负责人：是指由</w:t>
      </w:r>
      <w:r>
        <w:rPr>
          <w:rFonts w:hint="eastAsia" w:ascii="宋体" w:hAnsi="宋体" w:cs="宋体"/>
          <w:snapToGrid w:val="0"/>
          <w:sz w:val="24"/>
        </w:rPr>
        <w:t>成交供应商</w:t>
      </w:r>
      <w:r>
        <w:rPr>
          <w:rFonts w:hint="eastAsia" w:ascii="宋体" w:hAnsi="宋体" w:cs="宋体"/>
          <w:sz w:val="24"/>
        </w:rPr>
        <w:t>书面委任的负责本项目咨询服务的组织管理者。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1.5咨询服务合同：是指咨询服务合同书、成交通知书、投标函、合同条款、技术标准与规范，以及构成合同组成部分的其它文件。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1.6技术标准与规范：是指所有的中华人民共和国国家标准及有关部门颁发的现行相关规范及技术标准。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1.7承包人应根据上阶段成果的批复意见或业主的指令进行下一阶段的工作。</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1.7.1工作内容：</w:t>
      </w:r>
    </w:p>
    <w:p>
      <w:pPr>
        <w:pStyle w:val="37"/>
        <w:adjustRightInd w:val="0"/>
        <w:snapToGrid w:val="0"/>
        <w:spacing w:line="360" w:lineRule="auto"/>
        <w:ind w:firstLine="480" w:firstLineChars="200"/>
        <w:rPr>
          <w:rFonts w:ascii="宋体" w:hAnsi="宋体" w:eastAsia="宋体" w:cs="宋体"/>
          <w:snapToGrid w:val="0"/>
          <w:szCs w:val="24"/>
        </w:rPr>
      </w:pPr>
      <w:r>
        <w:rPr>
          <w:rFonts w:hint="eastAsia" w:ascii="宋体" w:hAnsi="宋体" w:eastAsia="宋体" w:cs="宋体"/>
          <w:snapToGrid w:val="0"/>
          <w:szCs w:val="24"/>
        </w:rPr>
        <w:t>代理海太过江通道工程(公路部分)南通段建设用地规划许可、国有土地划拨决定书的办理及土地登记申请、领取不动产权证，对接相关主管部门，完成取得相关批复（如需）、建设用地规划许可、国有土地划拨决定书及不动产权证涉及的所有工作与服务，最终取得建设用地规划许可、国有建设用地划拨决定书和不动产权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1.7.2工作周期：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合同签订后2个月内取得《国有建设用地规划许可证》、《国有建设用地划拨决定书》、《不动产权证书》。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1.8 不可抗力：指发包人与</w:t>
      </w:r>
      <w:r>
        <w:rPr>
          <w:rFonts w:hint="eastAsia" w:ascii="宋体" w:hAnsi="宋体" w:cs="宋体"/>
          <w:snapToGrid w:val="0"/>
          <w:sz w:val="24"/>
        </w:rPr>
        <w:t>成交供应商</w:t>
      </w:r>
      <w:r>
        <w:rPr>
          <w:rFonts w:hint="eastAsia" w:ascii="宋体" w:hAnsi="宋体" w:cs="宋体"/>
          <w:sz w:val="24"/>
        </w:rPr>
        <w:t>不能预见、或不能采取措施避免并不能克服的自然灾害或社会政治因素等。</w:t>
      </w:r>
    </w:p>
    <w:p>
      <w:pPr>
        <w:adjustRightInd w:val="0"/>
        <w:snapToGrid w:val="0"/>
        <w:spacing w:line="360" w:lineRule="auto"/>
        <w:rPr>
          <w:rFonts w:ascii="宋体" w:hAnsi="宋体" w:cs="宋体"/>
          <w:sz w:val="24"/>
        </w:rPr>
      </w:pPr>
      <w:r>
        <w:rPr>
          <w:rFonts w:hint="eastAsia" w:ascii="宋体" w:hAnsi="宋体" w:cs="宋体"/>
          <w:sz w:val="24"/>
        </w:rPr>
        <w:t xml:space="preserve">    1.9 天：指日历日。年、月、日按公历计算。</w:t>
      </w:r>
    </w:p>
    <w:p>
      <w:pPr>
        <w:adjustRightInd w:val="0"/>
        <w:snapToGrid w:val="0"/>
        <w:spacing w:line="360" w:lineRule="auto"/>
        <w:rPr>
          <w:rFonts w:ascii="宋体" w:hAnsi="宋体" w:cs="宋体"/>
          <w:sz w:val="24"/>
        </w:rPr>
      </w:pPr>
      <w:r>
        <w:rPr>
          <w:rFonts w:hint="eastAsia" w:ascii="宋体" w:hAnsi="宋体" w:cs="宋体"/>
          <w:sz w:val="24"/>
        </w:rPr>
        <w:t xml:space="preserve">    1.10 时间：本磋商文件所指时间均为北京时间。</w:t>
      </w:r>
    </w:p>
    <w:p>
      <w:pPr>
        <w:adjustRightInd w:val="0"/>
        <w:snapToGrid w:val="0"/>
        <w:spacing w:line="360" w:lineRule="auto"/>
        <w:jc w:val="center"/>
        <w:rPr>
          <w:rFonts w:ascii="宋体" w:hAnsi="宋体" w:cs="宋体"/>
          <w:b/>
          <w:sz w:val="24"/>
        </w:rPr>
      </w:pPr>
      <w:bookmarkStart w:id="89" w:name="_Toc258313640"/>
      <w:r>
        <w:rPr>
          <w:rFonts w:hint="eastAsia" w:ascii="宋体" w:hAnsi="宋体" w:cs="宋体"/>
          <w:b/>
          <w:sz w:val="24"/>
        </w:rPr>
        <w:t>第二条   一般责任和义务</w:t>
      </w:r>
      <w:bookmarkEnd w:id="89"/>
    </w:p>
    <w:p>
      <w:pPr>
        <w:adjustRightInd w:val="0"/>
        <w:snapToGrid w:val="0"/>
        <w:spacing w:line="360" w:lineRule="auto"/>
        <w:ind w:firstLine="480" w:firstLineChars="200"/>
        <w:rPr>
          <w:rFonts w:ascii="宋体" w:hAnsi="宋体" w:cs="宋体"/>
          <w:sz w:val="24"/>
        </w:rPr>
      </w:pPr>
      <w:bookmarkStart w:id="90" w:name="_Toc258313641"/>
      <w:r>
        <w:rPr>
          <w:rFonts w:hint="eastAsia" w:ascii="宋体" w:hAnsi="宋体" w:cs="宋体"/>
          <w:sz w:val="24"/>
        </w:rPr>
        <w:t>2.1 咨询服务的进度计划的提交：</w:t>
      </w:r>
      <w:r>
        <w:rPr>
          <w:rFonts w:hint="eastAsia" w:ascii="宋体" w:hAnsi="宋体" w:cs="宋体"/>
          <w:snapToGrid w:val="0"/>
          <w:sz w:val="24"/>
        </w:rPr>
        <w:t>成交供应商</w:t>
      </w:r>
      <w:r>
        <w:rPr>
          <w:rFonts w:hint="eastAsia" w:ascii="宋体" w:hAnsi="宋体" w:cs="宋体"/>
          <w:sz w:val="24"/>
        </w:rPr>
        <w:t>在接到成交通知书后，应在发包人规定的时间内，根据磋商文件中规定的项目工作周期向发包人提交两份详细的进度工作计划，以及为完成本计划而建议采用的措施和说明。</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 安全、保卫与环境保护：</w:t>
      </w:r>
      <w:r>
        <w:rPr>
          <w:rFonts w:hint="eastAsia" w:ascii="宋体" w:hAnsi="宋体" w:cs="宋体"/>
          <w:snapToGrid w:val="0"/>
          <w:sz w:val="24"/>
        </w:rPr>
        <w:t>成交供应商</w:t>
      </w:r>
      <w:r>
        <w:rPr>
          <w:rFonts w:hint="eastAsia" w:ascii="宋体" w:hAnsi="宋体" w:cs="宋体"/>
          <w:sz w:val="24"/>
        </w:rPr>
        <w:t>的人员在进行外业勘察时，应采取相应的安全、保卫和环境保护措施，如</w:t>
      </w:r>
      <w:r>
        <w:rPr>
          <w:rFonts w:hint="eastAsia" w:ascii="宋体" w:hAnsi="宋体" w:cs="宋体"/>
          <w:snapToGrid w:val="0"/>
          <w:sz w:val="24"/>
        </w:rPr>
        <w:t>成交供应商</w:t>
      </w:r>
      <w:r>
        <w:rPr>
          <w:rFonts w:hint="eastAsia" w:ascii="宋体" w:hAnsi="宋体" w:cs="宋体"/>
          <w:sz w:val="24"/>
        </w:rPr>
        <w:t>未能采取有效的措施，而发生的与外业活动有关的人身伤亡、罚款、索赔、损失赔偿、诉讼费用及其他一切责任应由</w:t>
      </w:r>
      <w:r>
        <w:rPr>
          <w:rFonts w:hint="eastAsia" w:ascii="宋体" w:hAnsi="宋体" w:cs="宋体"/>
          <w:snapToGrid w:val="0"/>
          <w:sz w:val="24"/>
        </w:rPr>
        <w:t>成交供应商</w:t>
      </w:r>
      <w:r>
        <w:rPr>
          <w:rFonts w:hint="eastAsia" w:ascii="宋体" w:hAnsi="宋体" w:cs="宋体"/>
          <w:sz w:val="24"/>
        </w:rPr>
        <w:t>负责。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 保险：</w:t>
      </w:r>
      <w:r>
        <w:rPr>
          <w:rFonts w:hint="eastAsia" w:ascii="宋体" w:hAnsi="宋体" w:cs="宋体"/>
          <w:snapToGrid w:val="0"/>
          <w:sz w:val="24"/>
        </w:rPr>
        <w:t>成交供应商</w:t>
      </w:r>
      <w:r>
        <w:rPr>
          <w:rFonts w:hint="eastAsia" w:ascii="宋体" w:hAnsi="宋体" w:cs="宋体"/>
          <w:sz w:val="24"/>
        </w:rPr>
        <w:t>为实施本项目，应参加发包人风险以外的其它有关的雇主责任保险，以使本项目顺利进行。</w:t>
      </w:r>
    </w:p>
    <w:p>
      <w:pPr>
        <w:adjustRightInd w:val="0"/>
        <w:snapToGrid w:val="0"/>
        <w:spacing w:line="360" w:lineRule="auto"/>
        <w:jc w:val="center"/>
        <w:rPr>
          <w:rFonts w:ascii="宋体" w:hAnsi="宋体" w:cs="宋体"/>
          <w:b/>
          <w:sz w:val="24"/>
        </w:rPr>
      </w:pPr>
      <w:r>
        <w:rPr>
          <w:rFonts w:hint="eastAsia" w:ascii="宋体" w:hAnsi="宋体" w:cs="宋体"/>
          <w:b/>
          <w:sz w:val="24"/>
        </w:rPr>
        <w:t>第三条  发包人的责任与义务</w:t>
      </w:r>
      <w:bookmarkEnd w:id="90"/>
    </w:p>
    <w:p>
      <w:pPr>
        <w:adjustRightInd w:val="0"/>
        <w:snapToGrid w:val="0"/>
        <w:spacing w:line="360" w:lineRule="auto"/>
        <w:ind w:firstLine="480" w:firstLineChars="200"/>
        <w:rPr>
          <w:rFonts w:ascii="宋体" w:hAnsi="宋体" w:cs="宋体"/>
          <w:sz w:val="24"/>
        </w:rPr>
      </w:pPr>
      <w:r>
        <w:rPr>
          <w:rFonts w:hint="eastAsia" w:ascii="宋体" w:hAnsi="宋体" w:cs="宋体"/>
          <w:sz w:val="24"/>
        </w:rPr>
        <w:t>3.1发包人根据项目的具体情况和技术要求，确定工作周期，并按本合同有关规定及时支付咨询服务的费用。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 发包人应向</w:t>
      </w:r>
      <w:r>
        <w:rPr>
          <w:rFonts w:hint="eastAsia" w:ascii="宋体" w:hAnsi="宋体" w:cs="宋体"/>
          <w:snapToGrid w:val="0"/>
          <w:sz w:val="24"/>
        </w:rPr>
        <w:t>成交供应商</w:t>
      </w:r>
      <w:r>
        <w:rPr>
          <w:rFonts w:hint="eastAsia" w:ascii="宋体" w:hAnsi="宋体" w:cs="宋体"/>
          <w:sz w:val="24"/>
        </w:rPr>
        <w:t>提供开展咨询服务工作所需要的前一阶段文件、资料等。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 在服务人员进入现场进行调查作业时，发包人将对</w:t>
      </w:r>
      <w:r>
        <w:rPr>
          <w:rFonts w:hint="eastAsia" w:ascii="宋体" w:hAnsi="宋体" w:cs="宋体"/>
          <w:snapToGrid w:val="0"/>
          <w:sz w:val="24"/>
        </w:rPr>
        <w:t>成交供应商</w:t>
      </w:r>
      <w:r>
        <w:rPr>
          <w:rFonts w:hint="eastAsia" w:ascii="宋体" w:hAnsi="宋体" w:cs="宋体"/>
          <w:sz w:val="24"/>
        </w:rPr>
        <w:t>与地方政府及有关部门的协调工作提供必要的协助，但不免除</w:t>
      </w:r>
      <w:r>
        <w:rPr>
          <w:rFonts w:hint="eastAsia" w:ascii="宋体" w:hAnsi="宋体" w:cs="宋体"/>
          <w:snapToGrid w:val="0"/>
          <w:sz w:val="24"/>
        </w:rPr>
        <w:t>成交供应商</w:t>
      </w:r>
      <w:r>
        <w:rPr>
          <w:rFonts w:hint="eastAsia" w:ascii="宋体" w:hAnsi="宋体" w:cs="宋体"/>
          <w:sz w:val="24"/>
        </w:rPr>
        <w:t>根据本合同规定应负的责任。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3.4 </w:t>
      </w:r>
      <w:r>
        <w:rPr>
          <w:rFonts w:hint="eastAsia" w:ascii="宋体" w:hAnsi="宋体" w:cs="宋体"/>
          <w:snapToGrid w:val="0"/>
          <w:sz w:val="24"/>
        </w:rPr>
        <w:t>成交供应商</w:t>
      </w:r>
      <w:r>
        <w:rPr>
          <w:rFonts w:hint="eastAsia" w:ascii="宋体" w:hAnsi="宋体" w:cs="宋体"/>
          <w:sz w:val="24"/>
        </w:rPr>
        <w:t>编制完成咨询服务工作后，发包人应配合</w:t>
      </w:r>
      <w:r>
        <w:rPr>
          <w:rFonts w:hint="eastAsia" w:ascii="宋体" w:hAnsi="宋体" w:cs="宋体"/>
          <w:snapToGrid w:val="0"/>
          <w:sz w:val="24"/>
        </w:rPr>
        <w:t>成交供应商</w:t>
      </w:r>
      <w:r>
        <w:rPr>
          <w:rFonts w:hint="eastAsia" w:ascii="宋体" w:hAnsi="宋体" w:cs="宋体"/>
          <w:sz w:val="24"/>
        </w:rPr>
        <w:t>做好相关部门审批工作。</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3.5 除合同另有规定外，发包人应保护</w:t>
      </w:r>
      <w:r>
        <w:rPr>
          <w:rFonts w:hint="eastAsia" w:ascii="宋体" w:hAnsi="宋体" w:cs="宋体"/>
          <w:snapToGrid w:val="0"/>
          <w:sz w:val="24"/>
        </w:rPr>
        <w:t>成交供应商</w:t>
      </w:r>
      <w:r>
        <w:rPr>
          <w:rFonts w:hint="eastAsia" w:ascii="宋体" w:hAnsi="宋体" w:cs="宋体"/>
          <w:sz w:val="24"/>
        </w:rPr>
        <w:t>的投标响应文件、相关报告书。未经</w:t>
      </w:r>
      <w:r>
        <w:rPr>
          <w:rFonts w:hint="eastAsia" w:ascii="宋体" w:hAnsi="宋体" w:cs="宋体"/>
          <w:snapToGrid w:val="0"/>
          <w:sz w:val="24"/>
        </w:rPr>
        <w:t>成交供应商</w:t>
      </w:r>
      <w:r>
        <w:rPr>
          <w:rFonts w:hint="eastAsia" w:ascii="宋体" w:hAnsi="宋体" w:cs="宋体"/>
          <w:sz w:val="24"/>
        </w:rPr>
        <w:t>同意，发包人对</w:t>
      </w:r>
      <w:r>
        <w:rPr>
          <w:rFonts w:hint="eastAsia" w:ascii="宋体" w:hAnsi="宋体" w:cs="宋体"/>
          <w:snapToGrid w:val="0"/>
          <w:sz w:val="24"/>
        </w:rPr>
        <w:t>成交供应商</w:t>
      </w:r>
      <w:r>
        <w:rPr>
          <w:rFonts w:hint="eastAsia" w:ascii="宋体" w:hAnsi="宋体" w:cs="宋体"/>
          <w:sz w:val="24"/>
        </w:rPr>
        <w:t>交付的成果文件不得擅自修改、复制或向第三方转让或用于本合同以外的项目。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3.6 由于执行发包人的书面指令而造成的相关报告书不能通过主管部门的审查或不能取得批复，应由发包人承担主要责任。但不免除</w:t>
      </w:r>
      <w:r>
        <w:rPr>
          <w:rFonts w:hint="eastAsia" w:ascii="宋体" w:hAnsi="宋体" w:cs="宋体"/>
          <w:snapToGrid w:val="0"/>
          <w:sz w:val="24"/>
        </w:rPr>
        <w:t>成交供应商</w:t>
      </w:r>
      <w:r>
        <w:rPr>
          <w:rFonts w:hint="eastAsia" w:ascii="宋体" w:hAnsi="宋体" w:cs="宋体"/>
          <w:sz w:val="24"/>
        </w:rPr>
        <w:t>应负的责任。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3.7咨询服务过程中，需要发包人提供协助的，发包人应尽可能提供协助，但发包人的协助承诺不作为</w:t>
      </w:r>
      <w:r>
        <w:rPr>
          <w:rFonts w:hint="eastAsia" w:ascii="宋体" w:hAnsi="宋体" w:cs="宋体"/>
          <w:snapToGrid w:val="0"/>
          <w:sz w:val="24"/>
        </w:rPr>
        <w:t>成交供应商</w:t>
      </w:r>
      <w:r>
        <w:rPr>
          <w:rFonts w:hint="eastAsia" w:ascii="宋体" w:hAnsi="宋体" w:cs="宋体"/>
          <w:sz w:val="24"/>
        </w:rPr>
        <w:t>不能按期按要求完成服务成果的理由。</w:t>
      </w:r>
    </w:p>
    <w:p>
      <w:pPr>
        <w:adjustRightInd w:val="0"/>
        <w:snapToGrid w:val="0"/>
        <w:spacing w:line="360" w:lineRule="auto"/>
        <w:jc w:val="center"/>
        <w:rPr>
          <w:rFonts w:ascii="宋体" w:hAnsi="宋体" w:cs="宋体"/>
          <w:b/>
          <w:sz w:val="24"/>
        </w:rPr>
      </w:pPr>
      <w:bookmarkStart w:id="91" w:name="_Toc258313642"/>
      <w:r>
        <w:rPr>
          <w:rFonts w:hint="eastAsia" w:ascii="宋体" w:hAnsi="宋体" w:cs="宋体"/>
          <w:b/>
          <w:sz w:val="24"/>
        </w:rPr>
        <w:t>第四条  成交供应商的责任与义务</w:t>
      </w:r>
      <w:bookmarkEnd w:id="91"/>
    </w:p>
    <w:p>
      <w:pPr>
        <w:adjustRightInd w:val="0"/>
        <w:snapToGrid w:val="0"/>
        <w:spacing w:line="360" w:lineRule="auto"/>
        <w:ind w:firstLine="480" w:firstLineChars="200"/>
        <w:rPr>
          <w:rFonts w:ascii="宋体" w:hAnsi="宋体" w:cs="宋体"/>
          <w:sz w:val="24"/>
        </w:rPr>
      </w:pPr>
      <w:r>
        <w:rPr>
          <w:rFonts w:hint="eastAsia" w:ascii="宋体" w:hAnsi="宋体" w:cs="宋体"/>
          <w:sz w:val="24"/>
        </w:rPr>
        <w:t>4.1</w:t>
      </w:r>
      <w:r>
        <w:rPr>
          <w:rFonts w:hint="eastAsia" w:ascii="宋体" w:hAnsi="宋体" w:cs="宋体"/>
          <w:snapToGrid w:val="0"/>
          <w:sz w:val="24"/>
        </w:rPr>
        <w:t>成交供应商</w:t>
      </w:r>
      <w:r>
        <w:rPr>
          <w:rFonts w:hint="eastAsia" w:ascii="宋体" w:hAnsi="宋体" w:cs="宋体"/>
          <w:sz w:val="24"/>
        </w:rPr>
        <w:t>应根据本合同工程项目的特点和具体情况，充分考虑到本项目的复杂性和不确定性，按照国家现行的有关咨询服务标准和国土部（自然资源部）以及省市的关于土地审批方面的现行法律、法规、标准、规范、规程、办法、示例等有关规定，在发包人规定的时间内完成本合同工程的咨询服务工作。</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w:t>
      </w:r>
      <w:r>
        <w:rPr>
          <w:rFonts w:hint="eastAsia" w:ascii="宋体" w:hAnsi="宋体" w:cs="宋体"/>
          <w:snapToGrid w:val="0"/>
          <w:sz w:val="24"/>
        </w:rPr>
        <w:t>成交供应商</w:t>
      </w:r>
      <w:r>
        <w:rPr>
          <w:rFonts w:hint="eastAsia" w:ascii="宋体" w:hAnsi="宋体" w:cs="宋体"/>
          <w:sz w:val="24"/>
        </w:rPr>
        <w:t>应按相关规定做好质量管理工作，建立健全质量保证体系，加强全过程的质量控制，建立完整的三级审查和批准制度，明确各阶段的责任人，并对本合同工程的咨询服务质量负责。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4.3 </w:t>
      </w:r>
      <w:r>
        <w:rPr>
          <w:rFonts w:hint="eastAsia" w:ascii="宋体" w:hAnsi="宋体" w:cs="宋体"/>
          <w:snapToGrid w:val="0"/>
          <w:sz w:val="24"/>
        </w:rPr>
        <w:t>成交供应商</w:t>
      </w:r>
      <w:r>
        <w:rPr>
          <w:rFonts w:hint="eastAsia" w:ascii="宋体" w:hAnsi="宋体" w:cs="宋体"/>
          <w:sz w:val="24"/>
        </w:rPr>
        <w:t>在咨询服务过程中，缺少与项目有关的资料，应与发包人协商借阅或购买，除发包人提供的资料外，</w:t>
      </w:r>
      <w:r>
        <w:rPr>
          <w:rFonts w:hint="eastAsia" w:ascii="宋体" w:hAnsi="宋体" w:cs="宋体"/>
          <w:snapToGrid w:val="0"/>
          <w:sz w:val="24"/>
        </w:rPr>
        <w:t>成交供应商</w:t>
      </w:r>
      <w:r>
        <w:rPr>
          <w:rFonts w:hint="eastAsia" w:ascii="宋体" w:hAnsi="宋体" w:cs="宋体"/>
          <w:sz w:val="24"/>
        </w:rPr>
        <w:t>应根据工作要求收集相关资料。</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4.4</w:t>
      </w:r>
      <w:r>
        <w:rPr>
          <w:rFonts w:hint="eastAsia" w:ascii="宋体" w:hAnsi="宋体" w:cs="宋体"/>
          <w:snapToGrid w:val="0"/>
          <w:sz w:val="24"/>
        </w:rPr>
        <w:t>成交供应商</w:t>
      </w:r>
      <w:r>
        <w:rPr>
          <w:rFonts w:hint="eastAsia" w:ascii="宋体" w:hAnsi="宋体" w:cs="宋体"/>
          <w:sz w:val="24"/>
        </w:rPr>
        <w:t>应按发包人要求提供服务成果，接受发包人或上级主管部门及相关主管部门的审查，并对相关问题做出澄清和解答。</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4.6 人员保证与变更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napToGrid w:val="0"/>
          <w:sz w:val="24"/>
        </w:rPr>
        <w:t>成交供应商</w:t>
      </w:r>
      <w:r>
        <w:rPr>
          <w:rFonts w:hint="eastAsia" w:ascii="宋体" w:hAnsi="宋体" w:cs="宋体"/>
          <w:sz w:val="24"/>
        </w:rPr>
        <w:t>应安排投标响应文件中承诺的人员投入工作，并在咨询服务过程中和服务期内保持人员的相对稳定。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（2）如果项目组服务人员不能胜任工作、渎职或从事其他违法活动，发包人有权以书面形式提出更换要求，</w:t>
      </w:r>
      <w:r>
        <w:rPr>
          <w:rFonts w:hint="eastAsia" w:ascii="宋体" w:hAnsi="宋体" w:cs="宋体"/>
          <w:snapToGrid w:val="0"/>
          <w:sz w:val="24"/>
        </w:rPr>
        <w:t>成交供应商</w:t>
      </w:r>
      <w:r>
        <w:rPr>
          <w:rFonts w:hint="eastAsia" w:ascii="宋体" w:hAnsi="宋体" w:cs="宋体"/>
          <w:sz w:val="24"/>
        </w:rPr>
        <w:t>应立即派出具有同等资历的人员替换；若非因上述原因，</w:t>
      </w:r>
      <w:r>
        <w:rPr>
          <w:rFonts w:hint="eastAsia" w:ascii="宋体" w:hAnsi="宋体" w:cs="宋体"/>
          <w:snapToGrid w:val="0"/>
          <w:sz w:val="24"/>
        </w:rPr>
        <w:t>成交供应商</w:t>
      </w:r>
      <w:r>
        <w:rPr>
          <w:rFonts w:hint="eastAsia" w:ascii="宋体" w:hAnsi="宋体" w:cs="宋体"/>
          <w:sz w:val="24"/>
        </w:rPr>
        <w:t>有权拒绝。</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napToGrid w:val="0"/>
          <w:sz w:val="24"/>
        </w:rPr>
        <w:t>成交供应商</w:t>
      </w:r>
      <w:r>
        <w:rPr>
          <w:rFonts w:hint="eastAsia" w:ascii="宋体" w:hAnsi="宋体" w:cs="宋体"/>
          <w:sz w:val="24"/>
        </w:rPr>
        <w:t>的工作进度没有达到投标响应文件中承诺的进度计划时，发包人有权提出要求增加或调整咨询服务人员，</w:t>
      </w:r>
      <w:r>
        <w:rPr>
          <w:rFonts w:hint="eastAsia" w:ascii="宋体" w:hAnsi="宋体" w:cs="宋体"/>
          <w:snapToGrid w:val="0"/>
          <w:sz w:val="24"/>
        </w:rPr>
        <w:t>成交供应商</w:t>
      </w:r>
      <w:r>
        <w:rPr>
          <w:rFonts w:hint="eastAsia" w:ascii="宋体" w:hAnsi="宋体" w:cs="宋体"/>
          <w:sz w:val="24"/>
        </w:rPr>
        <w:t>应立即安排，其费用被认为已包含在合同价格之中，不再另行支付。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4.7 </w:t>
      </w:r>
      <w:r>
        <w:rPr>
          <w:rFonts w:hint="eastAsia" w:ascii="宋体" w:hAnsi="宋体" w:cs="宋体"/>
          <w:snapToGrid w:val="0"/>
          <w:sz w:val="24"/>
        </w:rPr>
        <w:t>成交供应商</w:t>
      </w:r>
      <w:r>
        <w:rPr>
          <w:rFonts w:hint="eastAsia" w:ascii="宋体" w:hAnsi="宋体" w:cs="宋体"/>
          <w:sz w:val="24"/>
        </w:rPr>
        <w:t>在咨询服务过程中，如果发生侵犯专利权的行为而引起索赔或诉讼，则</w:t>
      </w:r>
      <w:r>
        <w:rPr>
          <w:rFonts w:hint="eastAsia" w:ascii="宋体" w:hAnsi="宋体" w:cs="宋体"/>
          <w:snapToGrid w:val="0"/>
          <w:sz w:val="24"/>
        </w:rPr>
        <w:t>成交供应商</w:t>
      </w:r>
      <w:r>
        <w:rPr>
          <w:rFonts w:hint="eastAsia" w:ascii="宋体" w:hAnsi="宋体" w:cs="宋体"/>
          <w:sz w:val="24"/>
        </w:rPr>
        <w:t>应承担全部责任，并保障发包人免于承担由此造成的一切损害和损失。</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4.8 </w:t>
      </w:r>
      <w:r>
        <w:rPr>
          <w:rFonts w:hint="eastAsia" w:ascii="宋体" w:hAnsi="宋体" w:cs="宋体"/>
          <w:snapToGrid w:val="0"/>
          <w:sz w:val="24"/>
        </w:rPr>
        <w:t>成交供应商</w:t>
      </w:r>
      <w:r>
        <w:rPr>
          <w:rFonts w:hint="eastAsia" w:ascii="宋体" w:hAnsi="宋体" w:cs="宋体"/>
          <w:sz w:val="24"/>
        </w:rPr>
        <w:t>除需承担在工作过程中的决策和指导责任外，对其工作范围外的工作不承担任何责任。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4.9 对于</w:t>
      </w:r>
      <w:r>
        <w:rPr>
          <w:rFonts w:hint="eastAsia" w:ascii="宋体" w:hAnsi="宋体" w:cs="宋体"/>
          <w:snapToGrid w:val="0"/>
          <w:sz w:val="24"/>
        </w:rPr>
        <w:t>成交供应商</w:t>
      </w:r>
      <w:r>
        <w:rPr>
          <w:rFonts w:hint="eastAsia" w:ascii="宋体" w:hAnsi="宋体" w:cs="宋体"/>
          <w:sz w:val="24"/>
        </w:rPr>
        <w:t>在服务过程中发生的人员伤亡，或者造成第三方的人员伤亡，或财产损失，或由此而引起的其他一切损害和损失，发包人均不承担责任。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4.10 咨询服务过程中，</w:t>
      </w:r>
      <w:r>
        <w:rPr>
          <w:rFonts w:hint="eastAsia" w:ascii="宋体" w:hAnsi="宋体" w:cs="宋体"/>
          <w:snapToGrid w:val="0"/>
          <w:sz w:val="24"/>
        </w:rPr>
        <w:t>成交供应商</w:t>
      </w:r>
      <w:r>
        <w:rPr>
          <w:rFonts w:hint="eastAsia" w:ascii="宋体" w:hAnsi="宋体" w:cs="宋体"/>
          <w:sz w:val="24"/>
        </w:rPr>
        <w:t>为完成相关咨询服务项目，而购买或收集的一切资料和文件的所有权为</w:t>
      </w:r>
      <w:r>
        <w:rPr>
          <w:rFonts w:hint="eastAsia" w:ascii="宋体" w:hAnsi="宋体" w:cs="宋体"/>
          <w:snapToGrid w:val="0"/>
          <w:sz w:val="24"/>
        </w:rPr>
        <w:t>成交供应商</w:t>
      </w:r>
      <w:r>
        <w:rPr>
          <w:rFonts w:hint="eastAsia" w:ascii="宋体" w:hAnsi="宋体" w:cs="宋体"/>
          <w:sz w:val="24"/>
        </w:rPr>
        <w:t>与发包人共有。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4.11咨询服务过程中，发包人可提供必要的协助，但发包人协助过程中发生的与本项目相关的费用，均包含在合同价中，由</w:t>
      </w:r>
      <w:r>
        <w:rPr>
          <w:rFonts w:hint="eastAsia" w:ascii="宋体" w:hAnsi="宋体" w:cs="宋体"/>
          <w:snapToGrid w:val="0"/>
          <w:sz w:val="24"/>
        </w:rPr>
        <w:t>成交供应商</w:t>
      </w:r>
      <w:r>
        <w:rPr>
          <w:rFonts w:hint="eastAsia" w:ascii="宋体" w:hAnsi="宋体" w:cs="宋体"/>
          <w:sz w:val="24"/>
        </w:rPr>
        <w:t>承担。</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4.12其它义务</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（1）本项目实施期间，为取得建设用地规划许可、国有土地划拨决定书及不动产权证等所涉一切工作均应由</w:t>
      </w:r>
      <w:r>
        <w:rPr>
          <w:rFonts w:hint="eastAsia" w:ascii="宋体" w:hAnsi="宋体" w:cs="宋体"/>
          <w:snapToGrid w:val="0"/>
          <w:color w:val="auto"/>
          <w:sz w:val="24"/>
          <w:highlight w:val="none"/>
        </w:rPr>
        <w:t>成交供应商</w:t>
      </w:r>
      <w:r>
        <w:rPr>
          <w:rFonts w:hint="eastAsia" w:ascii="宋体" w:hAnsi="宋体" w:cs="宋体"/>
          <w:color w:val="auto"/>
          <w:sz w:val="24"/>
          <w:highlight w:val="none"/>
        </w:rPr>
        <w:t>负责并承担费用。</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（2）本项目磋商文件及合同条款未列明，但属于取得建设用地规划许可、国有土地划拨决定书及不动产权证必备前置条件的工作，均由</w:t>
      </w:r>
      <w:r>
        <w:rPr>
          <w:rFonts w:hint="eastAsia" w:ascii="宋体" w:hAnsi="宋体" w:cs="宋体"/>
          <w:snapToGrid w:val="0"/>
          <w:color w:val="auto"/>
          <w:sz w:val="24"/>
          <w:highlight w:val="none"/>
        </w:rPr>
        <w:t>成交供应商</w:t>
      </w:r>
      <w:r>
        <w:rPr>
          <w:rFonts w:hint="eastAsia" w:ascii="宋体" w:hAnsi="宋体" w:cs="宋体"/>
          <w:color w:val="auto"/>
          <w:sz w:val="24"/>
          <w:highlight w:val="none"/>
        </w:rPr>
        <w:t>承担并完成，相关费用不再另计，包含在合同价中。</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（3）本项目工期紧、任务重，</w:t>
      </w:r>
      <w:r>
        <w:rPr>
          <w:rFonts w:hint="eastAsia" w:ascii="宋体" w:hAnsi="宋体" w:cs="宋体"/>
          <w:snapToGrid w:val="0"/>
          <w:color w:val="auto"/>
          <w:sz w:val="24"/>
          <w:highlight w:val="none"/>
        </w:rPr>
        <w:t>成交供应商</w:t>
      </w:r>
      <w:r>
        <w:rPr>
          <w:rFonts w:hint="eastAsia" w:ascii="宋体" w:hAnsi="宋体" w:cs="宋体"/>
          <w:color w:val="auto"/>
          <w:sz w:val="24"/>
          <w:highlight w:val="none"/>
        </w:rPr>
        <w:t>在成交后需按发包人要求投入足够的人员技术力量，保证项目能按期完成任务，由此所发生的一切相关费用均由</w:t>
      </w:r>
      <w:r>
        <w:rPr>
          <w:rFonts w:hint="eastAsia" w:ascii="宋体" w:hAnsi="宋体" w:cs="宋体"/>
          <w:snapToGrid w:val="0"/>
          <w:color w:val="auto"/>
          <w:sz w:val="24"/>
          <w:highlight w:val="none"/>
        </w:rPr>
        <w:t>成交供应商</w:t>
      </w:r>
      <w:r>
        <w:rPr>
          <w:rFonts w:hint="eastAsia" w:ascii="宋体" w:hAnsi="宋体" w:cs="宋体"/>
          <w:color w:val="auto"/>
          <w:sz w:val="24"/>
          <w:highlight w:val="none"/>
        </w:rPr>
        <w:t>承担。</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（4）本项目要求</w:t>
      </w:r>
      <w:r>
        <w:rPr>
          <w:rFonts w:hint="eastAsia" w:ascii="宋体" w:hAnsi="宋体" w:cs="宋体"/>
          <w:snapToGrid w:val="0"/>
          <w:color w:val="auto"/>
          <w:sz w:val="24"/>
          <w:highlight w:val="none"/>
        </w:rPr>
        <w:t>成交供应商</w:t>
      </w:r>
      <w:r>
        <w:rPr>
          <w:rFonts w:hint="eastAsia" w:ascii="宋体" w:hAnsi="宋体" w:cs="宋体"/>
          <w:color w:val="auto"/>
          <w:sz w:val="24"/>
          <w:highlight w:val="none"/>
        </w:rPr>
        <w:t>完成项目后，将项目所涉全部咨询成果文件刻制光盘（一式两份）交付发包人，相关费用包含在合同价中。</w:t>
      </w:r>
    </w:p>
    <w:p>
      <w:pPr>
        <w:spacing w:line="360" w:lineRule="auto"/>
        <w:ind w:firstLine="480" w:firstLineChars="200"/>
        <w:rPr>
          <w:color w:val="auto"/>
          <w:sz w:val="24"/>
          <w:highlight w:val="none"/>
        </w:rPr>
      </w:pPr>
      <w:r>
        <w:rPr>
          <w:rFonts w:hint="eastAsia"/>
          <w:color w:val="auto"/>
          <w:sz w:val="24"/>
          <w:highlight w:val="none"/>
        </w:rPr>
        <w:t>（5）未经发包人</w:t>
      </w:r>
      <w:r>
        <w:rPr>
          <w:color w:val="auto"/>
          <w:sz w:val="24"/>
          <w:highlight w:val="none"/>
        </w:rPr>
        <w:t>事先书面同意，</w:t>
      </w:r>
      <w:r>
        <w:rPr>
          <w:rFonts w:hint="eastAsia"/>
          <w:color w:val="auto"/>
          <w:sz w:val="24"/>
          <w:highlight w:val="none"/>
        </w:rPr>
        <w:t>成交供应商</w:t>
      </w:r>
      <w:r>
        <w:rPr>
          <w:color w:val="auto"/>
          <w:sz w:val="24"/>
          <w:highlight w:val="none"/>
        </w:rPr>
        <w:t>不得将由</w:t>
      </w:r>
      <w:r>
        <w:rPr>
          <w:rFonts w:hint="eastAsia"/>
          <w:color w:val="auto"/>
          <w:sz w:val="24"/>
          <w:highlight w:val="none"/>
        </w:rPr>
        <w:t>发包人</w:t>
      </w:r>
      <w:r>
        <w:rPr>
          <w:color w:val="auto"/>
          <w:sz w:val="24"/>
          <w:highlight w:val="none"/>
        </w:rPr>
        <w:t>提供的</w:t>
      </w:r>
      <w:r>
        <w:rPr>
          <w:rFonts w:hint="eastAsia"/>
          <w:color w:val="auto"/>
          <w:sz w:val="24"/>
          <w:highlight w:val="none"/>
        </w:rPr>
        <w:t>相关资料、技术参数等内容</w:t>
      </w:r>
      <w:r>
        <w:rPr>
          <w:color w:val="auto"/>
          <w:sz w:val="24"/>
          <w:highlight w:val="none"/>
        </w:rPr>
        <w:t>给与任何其他人。即使向履行本合同有关的人员提供，也应注意保密并限于履行合同的必需范围。</w:t>
      </w:r>
    </w:p>
    <w:p>
      <w:pPr>
        <w:adjustRightInd w:val="0"/>
        <w:snapToGrid w:val="0"/>
        <w:spacing w:line="360" w:lineRule="auto"/>
        <w:ind w:firstLine="480" w:firstLineChars="200"/>
        <w:rPr>
          <w:rFonts w:ascii="宋体" w:hAnsi="宋体" w:cs="宋体"/>
          <w:color w:val="auto"/>
          <w:sz w:val="24"/>
          <w:highlight w:val="none"/>
        </w:rPr>
      </w:pPr>
      <w:r>
        <w:rPr>
          <w:rFonts w:hint="eastAsia"/>
          <w:color w:val="auto"/>
          <w:sz w:val="24"/>
          <w:highlight w:val="none"/>
        </w:rPr>
        <w:t>（6）合同履行过程中，因项目实际需要，发包人需要调整合同工作内容或完成特别事项需求的，成交供应商应无条件服从。</w:t>
      </w: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jc w:val="center"/>
        <w:rPr>
          <w:rFonts w:ascii="宋体" w:hAnsi="宋体" w:cs="宋体"/>
          <w:b/>
          <w:sz w:val="24"/>
        </w:rPr>
      </w:pPr>
      <w:bookmarkStart w:id="92" w:name="_Toc258313643"/>
      <w:r>
        <w:rPr>
          <w:rFonts w:hint="eastAsia" w:ascii="宋体" w:hAnsi="宋体" w:cs="宋体"/>
          <w:b/>
          <w:sz w:val="24"/>
        </w:rPr>
        <w:t>第五条  违约与赔偿</w:t>
      </w:r>
      <w:bookmarkEnd w:id="92"/>
    </w:p>
    <w:p>
      <w:pPr>
        <w:adjustRightInd w:val="0"/>
        <w:snapToGrid w:val="0"/>
        <w:spacing w:line="360" w:lineRule="auto"/>
        <w:ind w:firstLine="480" w:firstLineChars="200"/>
        <w:rPr>
          <w:rFonts w:ascii="宋体" w:hAnsi="宋体" w:cs="宋体"/>
          <w:sz w:val="24"/>
        </w:rPr>
      </w:pPr>
      <w:r>
        <w:rPr>
          <w:rFonts w:hint="eastAsia" w:ascii="宋体" w:hAnsi="宋体" w:cs="宋体"/>
          <w:sz w:val="24"/>
        </w:rPr>
        <w:t>5.1 发包人的违约</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（1）业主代表方超过合同规定的日期支付费用的，应按同期未付款的短期贷款利率偿付逾期的违约金。</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（2）在合同履行期间，发包人要求终止或解除合同的（但并非</w:t>
      </w:r>
      <w:r>
        <w:rPr>
          <w:rFonts w:hint="eastAsia" w:ascii="宋体" w:hAnsi="宋体" w:cs="宋体"/>
          <w:snapToGrid w:val="0"/>
          <w:sz w:val="24"/>
        </w:rPr>
        <w:t>成交供应商</w:t>
      </w:r>
      <w:r>
        <w:rPr>
          <w:rFonts w:hint="eastAsia" w:ascii="宋体" w:hAnsi="宋体" w:cs="宋体"/>
          <w:sz w:val="24"/>
        </w:rPr>
        <w:t>原因造成），发包人除应按</w:t>
      </w:r>
      <w:r>
        <w:rPr>
          <w:rFonts w:hint="eastAsia" w:ascii="宋体" w:hAnsi="宋体" w:cs="宋体"/>
          <w:snapToGrid w:val="0"/>
          <w:sz w:val="24"/>
        </w:rPr>
        <w:t>成交供应商</w:t>
      </w:r>
      <w:r>
        <w:rPr>
          <w:rFonts w:hint="eastAsia" w:ascii="宋体" w:hAnsi="宋体" w:cs="宋体"/>
          <w:sz w:val="24"/>
        </w:rPr>
        <w:t>完成的实际工作量支付费用外，还应按剩余合同价的5-10%向</w:t>
      </w:r>
      <w:r>
        <w:rPr>
          <w:rFonts w:hint="eastAsia" w:ascii="宋体" w:hAnsi="宋体" w:cs="宋体"/>
          <w:snapToGrid w:val="0"/>
          <w:sz w:val="24"/>
        </w:rPr>
        <w:t>成交供应商</w:t>
      </w:r>
      <w:r>
        <w:rPr>
          <w:rFonts w:hint="eastAsia" w:ascii="宋体" w:hAnsi="宋体" w:cs="宋体"/>
          <w:sz w:val="24"/>
        </w:rPr>
        <w:t>支付违约金。</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5.2 </w:t>
      </w:r>
      <w:r>
        <w:rPr>
          <w:rFonts w:hint="eastAsia" w:ascii="宋体" w:hAnsi="宋体" w:cs="宋体"/>
          <w:snapToGrid w:val="0"/>
          <w:sz w:val="24"/>
        </w:rPr>
        <w:t>成交供应商</w:t>
      </w:r>
      <w:r>
        <w:rPr>
          <w:rFonts w:hint="eastAsia" w:ascii="宋体" w:hAnsi="宋体" w:cs="宋体"/>
          <w:sz w:val="24"/>
        </w:rPr>
        <w:t>的违约</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（1）</w:t>
      </w:r>
      <w:r>
        <w:rPr>
          <w:rFonts w:hint="eastAsia" w:ascii="宋体" w:hAnsi="宋体" w:cs="宋体"/>
          <w:snapToGrid w:val="0"/>
          <w:sz w:val="24"/>
        </w:rPr>
        <w:t>成交供应商</w:t>
      </w:r>
      <w:r>
        <w:rPr>
          <w:rFonts w:hint="eastAsia" w:ascii="宋体" w:hAnsi="宋体" w:cs="宋体"/>
          <w:sz w:val="24"/>
        </w:rPr>
        <w:t>将咨询服务工作任务转包，或者未经发包人同意私自分包的，发包人将有权中止合同，并计扣</w:t>
      </w:r>
      <w:r>
        <w:rPr>
          <w:rFonts w:hint="eastAsia" w:ascii="宋体" w:hAnsi="宋体" w:cs="宋体"/>
          <w:snapToGrid w:val="0"/>
          <w:sz w:val="24"/>
        </w:rPr>
        <w:t>成交供应商</w:t>
      </w:r>
      <w:r>
        <w:rPr>
          <w:rFonts w:hint="eastAsia" w:ascii="宋体" w:hAnsi="宋体" w:cs="宋体"/>
          <w:sz w:val="24"/>
        </w:rPr>
        <w:t>合同价5-10%的违约金。</w:t>
      </w:r>
    </w:p>
    <w:p>
      <w:pPr>
        <w:adjustRightInd w:val="0"/>
        <w:snapToGrid w:val="0"/>
        <w:spacing w:line="360" w:lineRule="auto"/>
        <w:ind w:firstLine="360" w:firstLineChars="150"/>
        <w:rPr>
          <w:rFonts w:ascii="宋体" w:hAnsi="宋体" w:cs="宋体"/>
          <w:b w:val="0"/>
          <w:bCs w:val="0"/>
          <w:color w:val="auto"/>
          <w:sz w:val="24"/>
        </w:rPr>
      </w:pPr>
      <w:r>
        <w:rPr>
          <w:rFonts w:hint="eastAsia" w:ascii="宋体" w:hAnsi="宋体" w:cs="宋体"/>
          <w:sz w:val="24"/>
        </w:rPr>
        <w:t>（2）</w:t>
      </w:r>
      <w:r>
        <w:rPr>
          <w:rFonts w:hint="eastAsia" w:ascii="宋体" w:hAnsi="宋体" w:cs="宋体"/>
          <w:snapToGrid w:val="0"/>
          <w:sz w:val="24"/>
        </w:rPr>
        <w:t>成交供应商</w:t>
      </w:r>
      <w:r>
        <w:rPr>
          <w:rFonts w:hint="eastAsia" w:ascii="宋体" w:hAnsi="宋体" w:cs="宋体"/>
          <w:sz w:val="24"/>
        </w:rPr>
        <w:t>未按照国家及国家土地审批部门现行的强制性技术标准、规范和规程编</w:t>
      </w:r>
      <w:r>
        <w:rPr>
          <w:rFonts w:hint="eastAsia" w:ascii="宋体" w:hAnsi="宋体" w:cs="宋体"/>
          <w:b w:val="0"/>
          <w:bCs w:val="0"/>
          <w:sz w:val="24"/>
        </w:rPr>
        <w:t>制</w:t>
      </w:r>
      <w:r>
        <w:rPr>
          <w:rFonts w:hint="eastAsia" w:ascii="宋体" w:hAnsi="宋体" w:cs="宋体"/>
          <w:b w:val="0"/>
          <w:bCs w:val="0"/>
          <w:color w:val="auto"/>
          <w:sz w:val="24"/>
        </w:rPr>
        <w:t>相关报告书（表），发包人将计扣</w:t>
      </w:r>
      <w:r>
        <w:rPr>
          <w:rFonts w:hint="eastAsia" w:ascii="宋体" w:hAnsi="宋体" w:cs="宋体"/>
          <w:b w:val="0"/>
          <w:bCs w:val="0"/>
          <w:snapToGrid w:val="0"/>
          <w:color w:val="auto"/>
          <w:sz w:val="24"/>
        </w:rPr>
        <w:t>成交供应商</w:t>
      </w:r>
      <w:r>
        <w:rPr>
          <w:rFonts w:hint="eastAsia" w:ascii="宋体" w:hAnsi="宋体" w:cs="宋体"/>
          <w:b w:val="0"/>
          <w:bCs w:val="0"/>
          <w:color w:val="auto"/>
          <w:sz w:val="24"/>
        </w:rPr>
        <w:t>合同价5-10%的违约金。</w:t>
      </w:r>
    </w:p>
    <w:p>
      <w:pPr>
        <w:adjustRightInd w:val="0"/>
        <w:snapToGrid w:val="0"/>
        <w:spacing w:line="360" w:lineRule="auto"/>
        <w:ind w:firstLine="360" w:firstLineChars="150"/>
        <w:rPr>
          <w:rFonts w:ascii="宋体" w:hAnsi="宋体" w:cs="宋体"/>
          <w:b w:val="0"/>
          <w:bCs w:val="0"/>
          <w:iCs/>
          <w:color w:val="auto"/>
          <w:sz w:val="24"/>
        </w:rPr>
      </w:pPr>
      <w:r>
        <w:rPr>
          <w:rFonts w:hint="eastAsia" w:ascii="宋体" w:hAnsi="宋体" w:cs="宋体"/>
          <w:b w:val="0"/>
          <w:bCs w:val="0"/>
          <w:iCs/>
          <w:color w:val="auto"/>
          <w:sz w:val="24"/>
        </w:rPr>
        <w:t>（3）</w:t>
      </w:r>
      <w:r>
        <w:rPr>
          <w:rFonts w:hint="eastAsia" w:ascii="宋体" w:hAnsi="宋体" w:cs="宋体"/>
          <w:b w:val="0"/>
          <w:bCs w:val="0"/>
          <w:snapToGrid w:val="0"/>
          <w:color w:val="auto"/>
          <w:sz w:val="24"/>
        </w:rPr>
        <w:t>成交供应商</w:t>
      </w:r>
      <w:r>
        <w:rPr>
          <w:rFonts w:hint="eastAsia" w:ascii="宋体" w:hAnsi="宋体" w:cs="宋体"/>
          <w:b w:val="0"/>
          <w:bCs w:val="0"/>
          <w:iCs/>
          <w:color w:val="auto"/>
          <w:sz w:val="24"/>
        </w:rPr>
        <w:t>必须负责在规定的时间内取得建设用地规划许可证、国有土地划拨决定书及不动产权证，发包人仅提供必要的协助。非发包人原因，咨询服务单位未能按期取得相应批复（或土地不动产证）的，按0.1万/天标准扣除咨询服务单位的违约金，延期违约金限额为合同价的5%。延期超过60天时，发包人可以中止合同（发包人同意延长的除外）。</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5.3 责任的期限</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责任与义务期限为合同书中规定的时间范围。</w:t>
      </w:r>
    </w:p>
    <w:p>
      <w:pPr>
        <w:adjustRightInd w:val="0"/>
        <w:snapToGrid w:val="0"/>
        <w:spacing w:line="360" w:lineRule="auto"/>
        <w:jc w:val="center"/>
        <w:rPr>
          <w:rFonts w:ascii="宋体" w:hAnsi="宋体" w:cs="宋体"/>
          <w:b/>
          <w:sz w:val="24"/>
        </w:rPr>
      </w:pPr>
      <w:bookmarkStart w:id="93" w:name="_Toc258313644"/>
      <w:r>
        <w:rPr>
          <w:rFonts w:hint="eastAsia" w:ascii="宋体" w:hAnsi="宋体" w:cs="宋体"/>
          <w:b/>
          <w:sz w:val="24"/>
        </w:rPr>
        <w:t>第六条  合同的生效、变更与终止</w:t>
      </w:r>
      <w:bookmarkEnd w:id="93"/>
    </w:p>
    <w:p>
      <w:pPr>
        <w:adjustRightInd w:val="0"/>
        <w:snapToGrid w:val="0"/>
        <w:spacing w:line="360" w:lineRule="auto"/>
        <w:ind w:firstLine="480" w:firstLineChars="200"/>
        <w:rPr>
          <w:rFonts w:ascii="宋体" w:hAnsi="宋体" w:cs="宋体"/>
          <w:sz w:val="24"/>
        </w:rPr>
      </w:pPr>
      <w:r>
        <w:rPr>
          <w:rFonts w:hint="eastAsia" w:ascii="宋体" w:hAnsi="宋体" w:cs="宋体"/>
          <w:sz w:val="24"/>
        </w:rPr>
        <w:t>6.1 合同的生效</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合同书自双方签字盖章后所有合同文件生效。</w:t>
      </w:r>
      <w:r>
        <w:rPr>
          <w:rFonts w:hint="eastAsia" w:ascii="宋体" w:hAnsi="宋体" w:cs="宋体"/>
          <w:snapToGrid w:val="0"/>
          <w:sz w:val="24"/>
        </w:rPr>
        <w:t>成交供应商</w:t>
      </w:r>
      <w:r>
        <w:rPr>
          <w:rFonts w:hint="eastAsia" w:ascii="宋体" w:hAnsi="宋体" w:cs="宋体"/>
          <w:sz w:val="24"/>
        </w:rPr>
        <w:t>工作的开始和完成时间按照合同书的规定执行。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6.2 合同文件的优先次序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组成合同的各个文件应该认为是一个整体，互为补充和解释，如果有互相矛盾处，以下面所列顺序在前者为准：</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（1）合同书及附件（含澄清文件）（如需要）；</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（2）成交通知书；</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（3）投标函及附表；</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（4）合同条款；</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（5）技术规范；</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（6）投标响应文件；</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（7）</w:t>
      </w:r>
      <w:r>
        <w:rPr>
          <w:rFonts w:hint="eastAsia" w:ascii="宋体" w:hAnsi="宋体" w:cs="宋体"/>
          <w:snapToGrid w:val="0"/>
          <w:sz w:val="24"/>
        </w:rPr>
        <w:t>构成本合同组成的</w:t>
      </w:r>
      <w:r>
        <w:rPr>
          <w:rFonts w:hint="eastAsia" w:ascii="宋体" w:hAnsi="宋体" w:cs="宋体"/>
          <w:sz w:val="24"/>
        </w:rPr>
        <w:t>其他文件。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6.3 履约担保：本项目不设履约担保。</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6.4 延误</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由于发包人或不可抗力等因素，导致服务增加和时间延续则：</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（1）</w:t>
      </w:r>
      <w:r>
        <w:rPr>
          <w:rFonts w:hint="eastAsia" w:ascii="宋体" w:hAnsi="宋体" w:cs="宋体"/>
          <w:snapToGrid w:val="0"/>
          <w:sz w:val="24"/>
        </w:rPr>
        <w:t>成交供应商</w:t>
      </w:r>
      <w:r>
        <w:rPr>
          <w:rFonts w:hint="eastAsia" w:ascii="宋体" w:hAnsi="宋体" w:cs="宋体"/>
          <w:sz w:val="24"/>
        </w:rPr>
        <w:t>应将此情况与可能产生的影响尽快通知发包人，并采取合理措施使损失减至最低；</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（2）</w:t>
      </w:r>
      <w:r>
        <w:rPr>
          <w:rFonts w:hint="eastAsia" w:ascii="宋体" w:hAnsi="宋体" w:cs="宋体"/>
          <w:snapToGrid w:val="0"/>
          <w:sz w:val="24"/>
        </w:rPr>
        <w:t>成交供应商</w:t>
      </w:r>
      <w:r>
        <w:rPr>
          <w:rFonts w:hint="eastAsia" w:ascii="宋体" w:hAnsi="宋体" w:cs="宋体"/>
          <w:sz w:val="24"/>
        </w:rPr>
        <w:t>应保持详细原始记录。</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（3）由于发包人或不可抗力等因素，</w:t>
      </w:r>
      <w:r>
        <w:rPr>
          <w:rFonts w:hint="eastAsia" w:ascii="宋体" w:hAnsi="宋体" w:cs="宋体"/>
          <w:snapToGrid w:val="0"/>
          <w:sz w:val="24"/>
        </w:rPr>
        <w:t>成交供应商</w:t>
      </w:r>
      <w:r>
        <w:rPr>
          <w:rFonts w:hint="eastAsia" w:ascii="宋体" w:hAnsi="宋体" w:cs="宋体"/>
          <w:sz w:val="24"/>
        </w:rPr>
        <w:t>无法履行合同的，</w:t>
      </w:r>
      <w:r>
        <w:rPr>
          <w:rFonts w:hint="eastAsia" w:ascii="宋体" w:hAnsi="宋体" w:cs="宋体"/>
          <w:snapToGrid w:val="0"/>
          <w:sz w:val="24"/>
        </w:rPr>
        <w:t>成交供应商</w:t>
      </w:r>
      <w:r>
        <w:rPr>
          <w:rFonts w:hint="eastAsia" w:ascii="宋体" w:hAnsi="宋体" w:cs="宋体"/>
          <w:sz w:val="24"/>
        </w:rPr>
        <w:t>可以提出终止合同，并于28天前以书面形式通知发包人，由此造成的损失，应由发包人根据合同单价和</w:t>
      </w:r>
      <w:r>
        <w:rPr>
          <w:rFonts w:hint="eastAsia" w:ascii="宋体" w:hAnsi="宋体" w:cs="宋体"/>
          <w:snapToGrid w:val="0"/>
          <w:sz w:val="24"/>
        </w:rPr>
        <w:t>成交供应商</w:t>
      </w:r>
      <w:r>
        <w:rPr>
          <w:rFonts w:hint="eastAsia" w:ascii="宋体" w:hAnsi="宋体" w:cs="宋体"/>
          <w:sz w:val="24"/>
        </w:rPr>
        <w:t>实际完成的工作量予以赔偿。</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6.5 推迟与终止</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（1）发包人可以在至少7天以前以书面通知</w:t>
      </w:r>
      <w:r>
        <w:rPr>
          <w:rFonts w:hint="eastAsia" w:ascii="宋体" w:hAnsi="宋体" w:cs="宋体"/>
          <w:snapToGrid w:val="0"/>
          <w:sz w:val="24"/>
        </w:rPr>
        <w:t>成交供应商</w:t>
      </w:r>
      <w:r>
        <w:rPr>
          <w:rFonts w:hint="eastAsia" w:ascii="宋体" w:hAnsi="宋体" w:cs="宋体"/>
          <w:sz w:val="24"/>
        </w:rPr>
        <w:t>暂停全部或部分咨询服务工作或终止本合同书，一旦收到此类通知，</w:t>
      </w:r>
      <w:r>
        <w:rPr>
          <w:rFonts w:hint="eastAsia" w:ascii="宋体" w:hAnsi="宋体" w:cs="宋体"/>
          <w:snapToGrid w:val="0"/>
          <w:sz w:val="24"/>
        </w:rPr>
        <w:t>成交供应商</w:t>
      </w:r>
      <w:r>
        <w:rPr>
          <w:rFonts w:hint="eastAsia" w:ascii="宋体" w:hAnsi="宋体" w:cs="宋体"/>
          <w:sz w:val="24"/>
        </w:rPr>
        <w:t>应立即安排停止计划并将费用减到最小。</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（2）发包人认为</w:t>
      </w:r>
      <w:r>
        <w:rPr>
          <w:rFonts w:hint="eastAsia" w:ascii="宋体" w:hAnsi="宋体" w:cs="宋体"/>
          <w:snapToGrid w:val="0"/>
          <w:sz w:val="24"/>
        </w:rPr>
        <w:t>成交供应商</w:t>
      </w:r>
      <w:r>
        <w:rPr>
          <w:rFonts w:hint="eastAsia" w:ascii="宋体" w:hAnsi="宋体" w:cs="宋体"/>
          <w:sz w:val="24"/>
        </w:rPr>
        <w:t>无正当理由而未履行本合同规定的责任与义务时，应书面通知成交供应商，并说明理由。若发包人在7天内没有收到满意的答复，发包人可以发出进一步的通知终止本合同，但此进一步的通知必须在第一个通知发出14天后发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6.6 合同终止不影响权利和责任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不论何种原因，本合同的终止，不应损害和影响各方应有的权利、索赔要求和应负的责任。</w:t>
      </w:r>
    </w:p>
    <w:p>
      <w:pPr>
        <w:adjustRightInd w:val="0"/>
        <w:snapToGrid w:val="0"/>
        <w:spacing w:line="360" w:lineRule="auto"/>
        <w:jc w:val="center"/>
        <w:rPr>
          <w:rFonts w:ascii="宋体" w:hAnsi="宋体" w:cs="宋体"/>
          <w:b/>
          <w:sz w:val="24"/>
        </w:rPr>
      </w:pPr>
      <w:bookmarkStart w:id="94" w:name="_Toc258313645"/>
      <w:r>
        <w:rPr>
          <w:rFonts w:hint="eastAsia" w:ascii="宋体" w:hAnsi="宋体" w:cs="宋体"/>
          <w:b/>
          <w:sz w:val="24"/>
        </w:rPr>
        <w:t>第七条   费用与支付</w:t>
      </w:r>
      <w:bookmarkEnd w:id="94"/>
    </w:p>
    <w:p>
      <w:pPr>
        <w:adjustRightInd w:val="0"/>
        <w:snapToGrid w:val="0"/>
        <w:spacing w:line="360" w:lineRule="auto"/>
        <w:ind w:firstLine="480" w:firstLineChars="200"/>
        <w:rPr>
          <w:rFonts w:ascii="宋体" w:hAnsi="宋体" w:cs="宋体"/>
          <w:sz w:val="24"/>
        </w:rPr>
      </w:pPr>
      <w:r>
        <w:rPr>
          <w:rFonts w:hint="eastAsia" w:ascii="宋体" w:hAnsi="宋体" w:cs="宋体"/>
          <w:sz w:val="24"/>
        </w:rPr>
        <w:t>7.1 咨询服务费用及支付时间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本项目为总价承包合同。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发包人应按合同条款的有关规定，按时向</w:t>
      </w:r>
      <w:r>
        <w:rPr>
          <w:rFonts w:hint="eastAsia" w:ascii="宋体" w:hAnsi="宋体" w:cs="宋体"/>
          <w:snapToGrid w:val="0"/>
          <w:sz w:val="24"/>
        </w:rPr>
        <w:t>成交供应商</w:t>
      </w:r>
      <w:r>
        <w:rPr>
          <w:rFonts w:hint="eastAsia" w:ascii="宋体" w:hAnsi="宋体" w:cs="宋体"/>
          <w:sz w:val="24"/>
        </w:rPr>
        <w:t>支付咨询服务的费用。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除因本篇第五条导致的合同费用增减外，发包人概不支付合同清单以外的任何费用。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支付方式：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（1）取得《建设用地规划许可》和《国有建设用地划拨决定书》，支付合同价的40%；</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napToGrid/>
          <w:kern w:val="2"/>
          <w:sz w:val="24"/>
          <w:szCs w:val="24"/>
          <w:lang w:val="en-US" w:bidi="ar-SA"/>
        </w:rPr>
        <w:t>取得不动产权证后支付剩余款项。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以上付款均不计利息。</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7.2 有异议的支付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如果发包人对成交供应商提交的付款申请有异议时，发包人应在5个工作日内发出书面通知要求</w:t>
      </w:r>
      <w:r>
        <w:rPr>
          <w:rFonts w:hint="eastAsia" w:ascii="宋体" w:hAnsi="宋体" w:cs="宋体"/>
          <w:snapToGrid w:val="0"/>
          <w:sz w:val="24"/>
        </w:rPr>
        <w:t>成交供应商</w:t>
      </w:r>
      <w:r>
        <w:rPr>
          <w:rFonts w:hint="eastAsia" w:ascii="宋体" w:hAnsi="宋体" w:cs="宋体"/>
          <w:sz w:val="24"/>
        </w:rPr>
        <w:t>澄清，此时，应在收到</w:t>
      </w:r>
      <w:r>
        <w:rPr>
          <w:rFonts w:hint="eastAsia" w:ascii="宋体" w:hAnsi="宋体" w:cs="宋体"/>
          <w:snapToGrid w:val="0"/>
          <w:sz w:val="24"/>
        </w:rPr>
        <w:t>成交供应商</w:t>
      </w:r>
      <w:r>
        <w:rPr>
          <w:rFonts w:hint="eastAsia" w:ascii="宋体" w:hAnsi="宋体" w:cs="宋体"/>
          <w:sz w:val="24"/>
        </w:rPr>
        <w:t>书面澄清（以发包人签收的日期为准）之日起30天内支付。如果</w:t>
      </w:r>
      <w:r>
        <w:rPr>
          <w:rFonts w:hint="eastAsia" w:ascii="宋体" w:hAnsi="宋体" w:cs="宋体"/>
          <w:snapToGrid w:val="0"/>
          <w:sz w:val="24"/>
        </w:rPr>
        <w:t>成交供应商</w:t>
      </w:r>
      <w:r>
        <w:rPr>
          <w:rFonts w:hint="eastAsia" w:ascii="宋体" w:hAnsi="宋体" w:cs="宋体"/>
          <w:sz w:val="24"/>
        </w:rPr>
        <w:t>在收到发包人要求书面澄清的通知后15天内（以</w:t>
      </w:r>
      <w:r>
        <w:rPr>
          <w:rFonts w:hint="eastAsia" w:ascii="宋体" w:hAnsi="宋体" w:cs="宋体"/>
          <w:snapToGrid w:val="0"/>
          <w:sz w:val="24"/>
        </w:rPr>
        <w:t>成交供应商</w:t>
      </w:r>
      <w:r>
        <w:rPr>
          <w:rFonts w:hint="eastAsia" w:ascii="宋体" w:hAnsi="宋体" w:cs="宋体"/>
          <w:sz w:val="24"/>
        </w:rPr>
        <w:t>收到通知的日期为准）未做任何书面答复，则发包人不予支付，直到</w:t>
      </w:r>
      <w:r>
        <w:rPr>
          <w:rFonts w:hint="eastAsia" w:ascii="宋体" w:hAnsi="宋体" w:cs="宋体"/>
          <w:snapToGrid w:val="0"/>
          <w:sz w:val="24"/>
        </w:rPr>
        <w:t>成交供应商</w:t>
      </w:r>
      <w:r>
        <w:rPr>
          <w:rFonts w:hint="eastAsia" w:ascii="宋体" w:hAnsi="宋体" w:cs="宋体"/>
          <w:sz w:val="24"/>
        </w:rPr>
        <w:t>作出书面澄清为止。</w:t>
      </w:r>
    </w:p>
    <w:p>
      <w:pPr>
        <w:adjustRightInd w:val="0"/>
        <w:snapToGrid w:val="0"/>
        <w:spacing w:line="360" w:lineRule="auto"/>
        <w:jc w:val="center"/>
        <w:rPr>
          <w:rFonts w:ascii="宋体" w:hAnsi="宋体" w:cs="宋体"/>
          <w:b/>
          <w:sz w:val="24"/>
        </w:rPr>
      </w:pPr>
      <w:bookmarkStart w:id="95" w:name="_Toc258313646"/>
      <w:r>
        <w:rPr>
          <w:rFonts w:hint="eastAsia" w:ascii="宋体" w:hAnsi="宋体" w:cs="宋体"/>
          <w:b/>
          <w:sz w:val="24"/>
        </w:rPr>
        <w:t>第八条  其  它</w:t>
      </w:r>
      <w:bookmarkEnd w:id="95"/>
    </w:p>
    <w:p>
      <w:pPr>
        <w:adjustRightInd w:val="0"/>
        <w:snapToGrid w:val="0"/>
        <w:spacing w:line="360" w:lineRule="auto"/>
        <w:ind w:firstLine="480" w:firstLineChars="200"/>
        <w:rPr>
          <w:rFonts w:ascii="宋体" w:hAnsi="宋体" w:cs="宋体"/>
          <w:sz w:val="24"/>
        </w:rPr>
      </w:pPr>
      <w:r>
        <w:rPr>
          <w:rFonts w:hint="eastAsia" w:ascii="宋体" w:hAnsi="宋体" w:cs="宋体"/>
          <w:sz w:val="24"/>
        </w:rPr>
        <w:t>8.1 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禁止</w:t>
      </w:r>
      <w:r>
        <w:rPr>
          <w:rFonts w:hint="eastAsia" w:ascii="宋体" w:hAnsi="宋体" w:cs="宋体"/>
          <w:snapToGrid w:val="0"/>
          <w:sz w:val="24"/>
        </w:rPr>
        <w:t>成交供应商</w:t>
      </w:r>
      <w:r>
        <w:rPr>
          <w:rFonts w:hint="eastAsia" w:ascii="宋体" w:hAnsi="宋体" w:cs="宋体"/>
          <w:sz w:val="24"/>
        </w:rPr>
        <w:t>将本合同规定的咨询服务工作任务转包。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8.2 利益的冲突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除合同另有规定外，</w:t>
      </w:r>
      <w:r>
        <w:rPr>
          <w:rFonts w:hint="eastAsia" w:ascii="宋体" w:hAnsi="宋体" w:cs="宋体"/>
          <w:snapToGrid w:val="0"/>
          <w:sz w:val="24"/>
        </w:rPr>
        <w:t>成交供应商</w:t>
      </w:r>
      <w:r>
        <w:rPr>
          <w:rFonts w:hint="eastAsia" w:ascii="宋体" w:hAnsi="宋体" w:cs="宋体"/>
          <w:sz w:val="24"/>
        </w:rPr>
        <w:t>及其雇员不应接受本合同规定以外的与本项目有关的利益和报酬；</w:t>
      </w:r>
      <w:r>
        <w:rPr>
          <w:rFonts w:hint="eastAsia" w:ascii="宋体" w:hAnsi="宋体" w:cs="宋体"/>
          <w:snapToGrid w:val="0"/>
          <w:sz w:val="24"/>
        </w:rPr>
        <w:t>成交供应商</w:t>
      </w:r>
      <w:r>
        <w:rPr>
          <w:rFonts w:hint="eastAsia" w:ascii="宋体" w:hAnsi="宋体" w:cs="宋体"/>
          <w:sz w:val="24"/>
        </w:rPr>
        <w:t>不得参与发包人的利益有冲突的任何活动。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8.3 争端的解决</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本合同在执行过程中，如发生任何争端、纠纷或因违反、终止本合同而引起的对损失损害的任何赔偿，应事先协商，在</w:t>
      </w:r>
      <w:r>
        <w:rPr>
          <w:rFonts w:hint="eastAsia" w:ascii="宋体" w:hAnsi="宋体" w:cs="宋体"/>
          <w:snapToGrid w:val="0"/>
          <w:sz w:val="24"/>
        </w:rPr>
        <w:t>成交供应商</w:t>
      </w:r>
      <w:r>
        <w:rPr>
          <w:rFonts w:hint="eastAsia" w:ascii="宋体" w:hAnsi="宋体" w:cs="宋体"/>
          <w:sz w:val="24"/>
        </w:rPr>
        <w:t>和发包人之间达成一致意见。如未能达成一致，可提交南通仲裁委员会仲裁。仲裁决定具有最终法律效力，其仲裁费用由败诉方承担，或按裁决由双方按比例分担。</w:t>
      </w:r>
    </w:p>
    <w:p>
      <w:pPr>
        <w:adjustRightInd w:val="0"/>
        <w:snapToGrid w:val="0"/>
        <w:spacing w:line="360" w:lineRule="auto"/>
        <w:ind w:firstLine="360" w:firstLineChars="150"/>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sectPr>
          <w:footerReference r:id="rId3" w:type="default"/>
          <w:pgSz w:w="11906" w:h="16838"/>
          <w:pgMar w:top="1134" w:right="1134" w:bottom="1134" w:left="1134" w:header="851" w:footer="821" w:gutter="0"/>
          <w:pgNumType w:fmt="decimal"/>
          <w:cols w:space="720" w:num="1"/>
          <w:docGrid w:linePitch="312" w:charSpace="0"/>
        </w:sectPr>
      </w:pPr>
    </w:p>
    <w:p>
      <w:pPr>
        <w:keepNext/>
        <w:keepLines/>
        <w:adjustRightInd w:val="0"/>
        <w:snapToGrid w:val="0"/>
        <w:spacing w:line="360" w:lineRule="auto"/>
        <w:jc w:val="center"/>
        <w:outlineLvl w:val="1"/>
        <w:rPr>
          <w:rFonts w:ascii="宋体" w:hAnsi="宋体" w:cs="宋体"/>
          <w:b/>
          <w:bCs/>
          <w:sz w:val="24"/>
        </w:rPr>
      </w:pPr>
      <w:bookmarkStart w:id="96" w:name="_Toc216001615"/>
      <w:r>
        <w:rPr>
          <w:rFonts w:hint="eastAsia" w:ascii="宋体" w:hAnsi="宋体" w:cs="宋体"/>
          <w:b/>
          <w:bCs/>
          <w:sz w:val="24"/>
        </w:rPr>
        <w:t>第三部分  廉洁合同</w:t>
      </w:r>
      <w:bookmarkEnd w:id="96"/>
    </w:p>
    <w:bookmarkEnd w:id="81"/>
    <w:bookmarkEnd w:id="82"/>
    <w:bookmarkEnd w:id="83"/>
    <w:bookmarkEnd w:id="84"/>
    <w:bookmarkEnd w:id="85"/>
    <w:bookmarkEnd w:id="86"/>
    <w:p>
      <w:pPr>
        <w:adjustRightInd w:val="0"/>
        <w:snapToGrid w:val="0"/>
        <w:spacing w:line="360" w:lineRule="auto"/>
        <w:jc w:val="center"/>
        <w:rPr>
          <w:rFonts w:ascii="宋体" w:hAnsi="宋体" w:cs="宋体"/>
          <w:sz w:val="24"/>
        </w:rPr>
      </w:pPr>
      <w:r>
        <w:rPr>
          <w:rFonts w:hint="eastAsia" w:ascii="宋体" w:hAnsi="宋体" w:cs="宋体"/>
          <w:sz w:val="24"/>
        </w:rPr>
        <w:t>廉洁合同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根据交通运输部《关于在交通基础设施建设中推行廉政合同的通知》等文件要求以及有关工程建设、廉洁管理的相关规定，为加强工程建设的党风廉政建设，保证工程建设优质高效，保证工程建设者廉洁从业，保证建设资金安全以及投资效益，项目法人</w:t>
      </w:r>
      <w:r>
        <w:rPr>
          <w:rFonts w:hint="eastAsia" w:ascii="宋体" w:hAnsi="宋体" w:cs="宋体"/>
          <w:b/>
          <w:sz w:val="24"/>
          <w:u w:val="single"/>
        </w:rPr>
        <w:t xml:space="preserve">                      </w:t>
      </w:r>
      <w:r>
        <w:rPr>
          <w:rFonts w:hint="eastAsia" w:ascii="宋体" w:hAnsi="宋体" w:cs="宋体"/>
          <w:sz w:val="24"/>
        </w:rPr>
        <w:t>（以下简称“发包人”）与</w:t>
      </w:r>
      <w:r>
        <w:rPr>
          <w:rFonts w:hint="eastAsia" w:ascii="宋体" w:hAnsi="宋体" w:cs="宋体"/>
          <w:b/>
          <w:sz w:val="24"/>
          <w:u w:val="single"/>
        </w:rPr>
        <w:t xml:space="preserve">                      </w:t>
      </w:r>
      <w:r>
        <w:rPr>
          <w:rFonts w:hint="eastAsia" w:ascii="宋体" w:hAnsi="宋体" w:cs="宋体"/>
          <w:sz w:val="24"/>
        </w:rPr>
        <w:t>项目的</w:t>
      </w:r>
      <w:r>
        <w:rPr>
          <w:rFonts w:hint="eastAsia" w:ascii="宋体" w:hAnsi="宋体" w:cs="宋体"/>
          <w:snapToGrid w:val="0"/>
          <w:sz w:val="24"/>
        </w:rPr>
        <w:t>成交供应商</w:t>
      </w:r>
      <w:r>
        <w:rPr>
          <w:rFonts w:hint="eastAsia" w:ascii="宋体" w:hAnsi="宋体" w:cs="宋体"/>
          <w:b/>
          <w:sz w:val="24"/>
          <w:u w:val="single"/>
        </w:rPr>
        <w:t xml:space="preserve">          </w:t>
      </w:r>
      <w:r>
        <w:rPr>
          <w:rFonts w:hint="eastAsia" w:ascii="宋体" w:hAnsi="宋体" w:cs="宋体"/>
          <w:sz w:val="24"/>
        </w:rPr>
        <w:t>（以下简称“</w:t>
      </w:r>
      <w:r>
        <w:rPr>
          <w:rFonts w:hint="eastAsia" w:ascii="宋体" w:hAnsi="宋体" w:cs="宋体"/>
          <w:snapToGrid w:val="0"/>
          <w:sz w:val="24"/>
        </w:rPr>
        <w:t>成交供应商</w:t>
      </w:r>
      <w:r>
        <w:rPr>
          <w:rFonts w:hint="eastAsia" w:ascii="宋体" w:hAnsi="宋体" w:cs="宋体"/>
          <w:sz w:val="24"/>
        </w:rPr>
        <w:t>”），特订立如下合同。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1、发包人和</w:t>
      </w:r>
      <w:r>
        <w:rPr>
          <w:rFonts w:hint="eastAsia" w:ascii="宋体" w:hAnsi="宋体" w:cs="宋体"/>
          <w:snapToGrid w:val="0"/>
          <w:sz w:val="24"/>
        </w:rPr>
        <w:t>成交供应商</w:t>
      </w:r>
      <w:r>
        <w:rPr>
          <w:rFonts w:hint="eastAsia" w:ascii="宋体" w:hAnsi="宋体" w:cs="宋体"/>
          <w:sz w:val="24"/>
        </w:rPr>
        <w:t>双方的权利和义务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（1）严格遵守国家有关法律、法规及交通运输部、省交通运输厅的有关规定。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（2）严格执行</w:t>
      </w:r>
      <w:r>
        <w:rPr>
          <w:rFonts w:hint="eastAsia" w:ascii="宋体" w:hAnsi="宋体" w:cs="宋体"/>
          <w:b/>
          <w:sz w:val="24"/>
          <w:u w:val="single"/>
        </w:rPr>
        <w:t xml:space="preserve">               </w:t>
      </w:r>
      <w:r>
        <w:rPr>
          <w:rFonts w:hint="eastAsia" w:ascii="宋体" w:hAnsi="宋体" w:cs="宋体"/>
          <w:sz w:val="24"/>
        </w:rPr>
        <w:t>合同文件，严格履行合同。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（3）双方的业务活动坚持公开、公正、诚信、透明的原则（法律认定的商业秘密和合同文件另有规定除外），不得损害国家和集体利益，不得违反工程建设管理规章制度。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（4）推行廉洁管理标准化，建立廉洁管理责任体系，制定廉洁管理制度，实行建设信息公开，开展廉洁教育和廉洁文化建设，监督并认真查处违法违纪行为。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（5）发现对方在业务活动中有违反廉洁规定的行为，有及时提醒对方纠正的权利和义务。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2、发包人的义务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（1）发包人应认真履行廉洁从政各项要求，组织实施廉洁管理标准化工作。</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（2）发包人应按照资金使用规定，保证建设资金的管理、使用符合相关规定。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（3）发包人及其工作人员不得索要或接受</w:t>
      </w:r>
      <w:r>
        <w:rPr>
          <w:rFonts w:hint="eastAsia" w:ascii="宋体" w:hAnsi="宋体" w:cs="宋体"/>
          <w:snapToGrid w:val="0"/>
          <w:sz w:val="24"/>
        </w:rPr>
        <w:t>成交供应商</w:t>
      </w:r>
      <w:r>
        <w:rPr>
          <w:rFonts w:hint="eastAsia" w:ascii="宋体" w:hAnsi="宋体" w:cs="宋体"/>
          <w:sz w:val="24"/>
        </w:rPr>
        <w:t>的礼金、有价证券和贵重物品，不得让</w:t>
      </w:r>
      <w:r>
        <w:rPr>
          <w:rFonts w:hint="eastAsia" w:ascii="宋体" w:hAnsi="宋体" w:cs="宋体"/>
          <w:snapToGrid w:val="0"/>
          <w:sz w:val="24"/>
        </w:rPr>
        <w:t>成交供应商</w:t>
      </w:r>
      <w:r>
        <w:rPr>
          <w:rFonts w:hint="eastAsia" w:ascii="宋体" w:hAnsi="宋体" w:cs="宋体"/>
          <w:sz w:val="24"/>
        </w:rPr>
        <w:t>报销任何应由发包人或发包人工作人员个人支付的费用等。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（4）发包人工作人员不得参加</w:t>
      </w:r>
      <w:r>
        <w:rPr>
          <w:rFonts w:hint="eastAsia" w:ascii="宋体" w:hAnsi="宋体" w:cs="宋体"/>
          <w:snapToGrid w:val="0"/>
          <w:sz w:val="24"/>
        </w:rPr>
        <w:t>成交供应商</w:t>
      </w:r>
      <w:r>
        <w:rPr>
          <w:rFonts w:hint="eastAsia" w:ascii="宋体" w:hAnsi="宋体" w:cs="宋体"/>
          <w:sz w:val="24"/>
        </w:rPr>
        <w:t>安排的超标准宴请和娱乐活动；不得接受</w:t>
      </w:r>
      <w:r>
        <w:rPr>
          <w:rFonts w:hint="eastAsia" w:ascii="宋体" w:hAnsi="宋体" w:cs="宋体"/>
          <w:snapToGrid w:val="0"/>
          <w:sz w:val="24"/>
        </w:rPr>
        <w:t>成交供应商</w:t>
      </w:r>
      <w:r>
        <w:rPr>
          <w:rFonts w:hint="eastAsia" w:ascii="宋体" w:hAnsi="宋体" w:cs="宋体"/>
          <w:sz w:val="24"/>
        </w:rPr>
        <w:t>提供的通讯工具、交通工具和高档办公用品等。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（5）发包人及其工作人员不得要求或者接受</w:t>
      </w:r>
      <w:r>
        <w:rPr>
          <w:rFonts w:hint="eastAsia" w:ascii="宋体" w:hAnsi="宋体" w:cs="宋体"/>
          <w:snapToGrid w:val="0"/>
          <w:sz w:val="24"/>
        </w:rPr>
        <w:t>成交供应商</w:t>
      </w:r>
      <w:r>
        <w:rPr>
          <w:rFonts w:hint="eastAsia" w:ascii="宋体" w:hAnsi="宋体" w:cs="宋体"/>
          <w:sz w:val="24"/>
        </w:rPr>
        <w:t>为其住房装修、婚丧嫁娶活动、配偶子女的工作安排以及出国出境、旅游等提供方便等。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（6）发包人工作人员及其配偶、子女不得从事与发包人工作有关的材料设备供应、工程分包、劳务等经济活动等，不得安排个人施工队伍。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（7）发包人及其工作人员不得以任何理由向</w:t>
      </w:r>
      <w:r>
        <w:rPr>
          <w:rFonts w:hint="eastAsia" w:ascii="宋体" w:hAnsi="宋体" w:cs="宋体"/>
          <w:snapToGrid w:val="0"/>
          <w:sz w:val="24"/>
        </w:rPr>
        <w:t>成交供应商</w:t>
      </w:r>
      <w:r>
        <w:rPr>
          <w:rFonts w:hint="eastAsia" w:ascii="宋体" w:hAnsi="宋体" w:cs="宋体"/>
          <w:sz w:val="24"/>
        </w:rPr>
        <w:t>推荐分包单位或推销材料，不得要求成交供应商购买合同规定外的材料和设备。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（8）发包人工作人员要秉公办事，不准营私舞弊，不准利用职权从事各种个人有偿中介活动，不得透露不该公开的与工程有关的任何信息。</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napToGrid w:val="0"/>
          <w:sz w:val="24"/>
        </w:rPr>
        <w:t>成交供应商</w:t>
      </w:r>
      <w:r>
        <w:rPr>
          <w:rFonts w:hint="eastAsia" w:ascii="宋体" w:hAnsi="宋体" w:cs="宋体"/>
          <w:sz w:val="24"/>
        </w:rPr>
        <w:t>的义务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napToGrid w:val="0"/>
          <w:sz w:val="24"/>
        </w:rPr>
        <w:t>成交供应商</w:t>
      </w:r>
      <w:r>
        <w:rPr>
          <w:rFonts w:hint="eastAsia" w:ascii="宋体" w:hAnsi="宋体" w:cs="宋体"/>
          <w:sz w:val="24"/>
        </w:rPr>
        <w:t>应认真履行廉洁从业各项要求，建立完善的廉洁管理组织机构，明确廉洁管理员。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napToGrid w:val="0"/>
          <w:sz w:val="24"/>
        </w:rPr>
        <w:t>成交供应商</w:t>
      </w:r>
      <w:r>
        <w:rPr>
          <w:rFonts w:hint="eastAsia" w:ascii="宋体" w:hAnsi="宋体" w:cs="宋体"/>
          <w:sz w:val="24"/>
        </w:rPr>
        <w:t>要进行廉洁管理责任分解，层层落实廉洁管理责任，与劳务分包单位、材料供应单位签订《廉洁合同》，制订廉洁责任守则、廉洁考核奖惩办法，按要求建立单位廉洁档案和个人廉洁档案。</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napToGrid w:val="0"/>
          <w:sz w:val="24"/>
        </w:rPr>
        <w:t>成交供应商</w:t>
      </w:r>
      <w:r>
        <w:rPr>
          <w:rFonts w:hint="eastAsia" w:ascii="宋体" w:hAnsi="宋体" w:cs="宋体"/>
          <w:sz w:val="24"/>
        </w:rPr>
        <w:t>应按照廉洁管理的要求，开展内部廉洁教育，在现场建立廉洁警示牌（栏）、举报箱，公布举报电话、廉洁承诺，公开重大事项。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napToGrid w:val="0"/>
          <w:sz w:val="24"/>
        </w:rPr>
        <w:t>成交供应商</w:t>
      </w:r>
      <w:r>
        <w:rPr>
          <w:rFonts w:hint="eastAsia" w:ascii="宋体" w:hAnsi="宋体" w:cs="宋体"/>
          <w:sz w:val="24"/>
        </w:rPr>
        <w:t>对照廉政风险防控手册分析风险点，建立岗位廉洁风险防控机制。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napToGrid w:val="0"/>
          <w:sz w:val="24"/>
        </w:rPr>
        <w:t>成交供应商</w:t>
      </w:r>
      <w:r>
        <w:rPr>
          <w:rFonts w:hint="eastAsia" w:ascii="宋体" w:hAnsi="宋体" w:cs="宋体"/>
          <w:sz w:val="24"/>
        </w:rPr>
        <w:t>应保证工程建设资金的管理、使用，不得挪用、截留、挤占，并按规定及时支付农民工工资和材料、工程款。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napToGrid w:val="0"/>
          <w:sz w:val="24"/>
        </w:rPr>
        <w:t>成交供应商</w:t>
      </w:r>
      <w:r>
        <w:rPr>
          <w:rFonts w:hint="eastAsia" w:ascii="宋体" w:hAnsi="宋体" w:cs="宋体"/>
          <w:sz w:val="24"/>
        </w:rPr>
        <w:t>不得以任何理由向发包人及其工作人员行贿或馈赠礼金、有价证券、贵重礼品。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snapToGrid w:val="0"/>
          <w:sz w:val="24"/>
        </w:rPr>
        <w:t>成交供应商</w:t>
      </w:r>
      <w:r>
        <w:rPr>
          <w:rFonts w:hint="eastAsia" w:ascii="宋体" w:hAnsi="宋体" w:cs="宋体"/>
          <w:sz w:val="24"/>
        </w:rPr>
        <w:t>不得以任何名义为发包人及其工作人员报销应由发包人单位或个人支付的任何费用。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napToGrid w:val="0"/>
          <w:sz w:val="24"/>
        </w:rPr>
        <w:t>成交供应商</w:t>
      </w:r>
      <w:r>
        <w:rPr>
          <w:rFonts w:hint="eastAsia" w:ascii="宋体" w:hAnsi="宋体" w:cs="宋体"/>
          <w:sz w:val="24"/>
        </w:rPr>
        <w:t>不得以任何理由安排发包人工作人员参加超标准宴请及娱乐活动。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snapToGrid w:val="0"/>
          <w:sz w:val="24"/>
        </w:rPr>
        <w:t>成交供应商</w:t>
      </w:r>
      <w:r>
        <w:rPr>
          <w:rFonts w:hint="eastAsia" w:ascii="宋体" w:hAnsi="宋体" w:cs="宋体"/>
          <w:sz w:val="24"/>
        </w:rPr>
        <w:t>不得为发包人单位和个人购置或提供通讯工具、交通工具和高档办公用品等。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snapToGrid w:val="0"/>
          <w:sz w:val="24"/>
        </w:rPr>
        <w:t>成交供应商</w:t>
      </w:r>
      <w:r>
        <w:rPr>
          <w:rFonts w:hint="eastAsia" w:ascii="宋体" w:hAnsi="宋体" w:cs="宋体"/>
          <w:sz w:val="24"/>
        </w:rPr>
        <w:t>在廉洁管理过程中，应对廉洁管理过程中形成的资料完备性进行检查，并整理归档。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4、违约责任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（1）发包人及其工作人员违反本合同第1、2条，按管理权限，依据有关规定给予党纪、政纪或组织处理；涉嫌犯罪的，移交司法机关追究刑事责任；给成交供应商造成经济损失的，应予以赔偿。</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napToGrid w:val="0"/>
          <w:sz w:val="24"/>
        </w:rPr>
        <w:t>成交供应商</w:t>
      </w:r>
      <w:r>
        <w:rPr>
          <w:rFonts w:hint="eastAsia" w:ascii="宋体" w:hAnsi="宋体" w:cs="宋体"/>
          <w:sz w:val="24"/>
        </w:rPr>
        <w:t>及其工作人员违反本合同第1、3条，按管理权限，依据有关规定责令纠正，违反法纪的给予党纪、政纪或组织处理；给发包人单位造成经济损失的，应予以赔偿；情节严重的，发包人建议交通主管部门给予成交供应商一至三年内不得进入其主管的公路建设市场的处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5、双方约定：本合同由双方或双方上级单位的纪检监察部门负责监督执行。由发包人或发包人上级单位的纪检监察部门约请中标人或</w:t>
      </w:r>
      <w:r>
        <w:rPr>
          <w:rFonts w:hint="eastAsia" w:ascii="宋体" w:hAnsi="宋体" w:cs="宋体"/>
          <w:snapToGrid w:val="0"/>
          <w:sz w:val="24"/>
        </w:rPr>
        <w:t>成交供应商</w:t>
      </w:r>
      <w:r>
        <w:rPr>
          <w:rFonts w:hint="eastAsia" w:ascii="宋体" w:hAnsi="宋体" w:cs="宋体"/>
          <w:sz w:val="24"/>
        </w:rPr>
        <w:t>上级单位纪检监察部门对本合同执行情况进行检查，提出在本合同规定范围内的裁定意见。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6、本合同有效期为发包人和</w:t>
      </w:r>
      <w:r>
        <w:rPr>
          <w:rFonts w:hint="eastAsia" w:ascii="宋体" w:hAnsi="宋体" w:cs="宋体"/>
          <w:snapToGrid w:val="0"/>
          <w:sz w:val="24"/>
        </w:rPr>
        <w:t>成交供应商</w:t>
      </w:r>
      <w:r>
        <w:rPr>
          <w:rFonts w:hint="eastAsia" w:ascii="宋体" w:hAnsi="宋体" w:cs="宋体"/>
          <w:sz w:val="24"/>
        </w:rPr>
        <w:t>签署之日起至该工程项目竣工验收后止。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7、本合同作为</w:t>
      </w:r>
      <w:r>
        <w:rPr>
          <w:rFonts w:hint="eastAsia" w:ascii="宋体" w:hAnsi="宋体" w:cs="宋体"/>
          <w:b/>
          <w:sz w:val="24"/>
          <w:u w:val="single"/>
        </w:rPr>
        <w:t xml:space="preserve">                     </w:t>
      </w:r>
      <w:r>
        <w:rPr>
          <w:rFonts w:hint="eastAsia" w:ascii="宋体" w:hAnsi="宋体" w:cs="宋体"/>
          <w:sz w:val="24"/>
        </w:rPr>
        <w:t>合同的附件，与工程合同具有同等的法律效力，经合同双方签署后立即生效。</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8、本合同一式三份，由发包人和</w:t>
      </w:r>
      <w:r>
        <w:rPr>
          <w:rFonts w:hint="eastAsia" w:ascii="宋体" w:hAnsi="宋体" w:cs="宋体"/>
          <w:snapToGrid w:val="0"/>
          <w:sz w:val="24"/>
        </w:rPr>
        <w:t>成交供应商</w:t>
      </w:r>
      <w:r>
        <w:rPr>
          <w:rFonts w:hint="eastAsia" w:ascii="宋体" w:hAnsi="宋体" w:cs="宋体"/>
          <w:sz w:val="24"/>
        </w:rPr>
        <w:t>各执—份，送交监督单位一份。</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pacing w:val="2"/>
          <w:sz w:val="24"/>
        </w:rPr>
      </w:pPr>
      <w:r>
        <w:rPr>
          <w:rFonts w:hint="eastAsia" w:ascii="宋体" w:hAnsi="宋体" w:cs="宋体"/>
          <w:spacing w:val="2"/>
          <w:sz w:val="24"/>
        </w:rPr>
        <w:t xml:space="preserve">发包人：                               </w:t>
      </w:r>
      <w:r>
        <w:rPr>
          <w:rFonts w:hint="eastAsia" w:ascii="宋体" w:hAnsi="宋体" w:cs="宋体"/>
          <w:snapToGrid w:val="0"/>
          <w:sz w:val="24"/>
        </w:rPr>
        <w:t>成交供应商</w:t>
      </w:r>
      <w:r>
        <w:rPr>
          <w:rFonts w:hint="eastAsia" w:ascii="宋体" w:hAnsi="宋体" w:cs="宋体"/>
          <w:spacing w:val="2"/>
          <w:sz w:val="24"/>
        </w:rPr>
        <w:t>：</w:t>
      </w:r>
    </w:p>
    <w:p>
      <w:pPr>
        <w:adjustRightInd w:val="0"/>
        <w:snapToGrid w:val="0"/>
        <w:spacing w:line="360" w:lineRule="auto"/>
        <w:rPr>
          <w:rFonts w:ascii="宋体" w:hAnsi="宋体" w:cs="宋体"/>
          <w:spacing w:val="2"/>
          <w:sz w:val="24"/>
        </w:rPr>
      </w:pPr>
      <w:r>
        <w:rPr>
          <w:rFonts w:hint="eastAsia" w:ascii="宋体" w:hAnsi="宋体" w:cs="宋体"/>
          <w:b/>
          <w:sz w:val="24"/>
          <w:u w:val="single"/>
        </w:rPr>
        <w:t xml:space="preserve">                    </w:t>
      </w:r>
      <w:r>
        <w:rPr>
          <w:rFonts w:hint="eastAsia" w:ascii="宋体" w:hAnsi="宋体" w:cs="宋体"/>
          <w:sz w:val="24"/>
        </w:rPr>
        <w:t xml:space="preserve">（盖章）            </w:t>
      </w:r>
      <w:r>
        <w:rPr>
          <w:rFonts w:hint="eastAsia" w:ascii="宋体" w:hAnsi="宋体" w:cs="宋体"/>
          <w:b/>
          <w:sz w:val="24"/>
          <w:u w:val="single"/>
        </w:rPr>
        <w:t xml:space="preserve">                          </w:t>
      </w:r>
      <w:r>
        <w:rPr>
          <w:rFonts w:hint="eastAsia" w:ascii="宋体" w:hAnsi="宋体" w:cs="宋体"/>
          <w:sz w:val="24"/>
        </w:rPr>
        <w:t>（盖章）</w:t>
      </w:r>
    </w:p>
    <w:p>
      <w:pPr>
        <w:adjustRightInd w:val="0"/>
        <w:snapToGrid w:val="0"/>
        <w:spacing w:line="360" w:lineRule="auto"/>
        <w:rPr>
          <w:rFonts w:ascii="宋体" w:hAnsi="宋体" w:cs="宋体"/>
          <w:spacing w:val="2"/>
          <w:sz w:val="24"/>
        </w:rPr>
      </w:pPr>
      <w:r>
        <w:rPr>
          <w:rFonts w:hint="eastAsia" w:ascii="宋体" w:hAnsi="宋体" w:cs="宋体"/>
          <w:spacing w:val="2"/>
          <w:sz w:val="24"/>
        </w:rPr>
        <w:t>法定代表人                             法定代表人</w:t>
      </w:r>
    </w:p>
    <w:p>
      <w:pPr>
        <w:adjustRightInd w:val="0"/>
        <w:snapToGrid w:val="0"/>
        <w:spacing w:line="360" w:lineRule="auto"/>
        <w:rPr>
          <w:rFonts w:ascii="宋体" w:hAnsi="宋体" w:cs="宋体"/>
          <w:spacing w:val="2"/>
          <w:sz w:val="24"/>
        </w:rPr>
      </w:pPr>
      <w:r>
        <w:rPr>
          <w:rFonts w:hint="eastAsia" w:ascii="宋体" w:hAnsi="宋体" w:cs="宋体"/>
          <w:spacing w:val="2"/>
          <w:sz w:val="24"/>
        </w:rPr>
        <w:t>或其授权代理人：                       或其授权代理人：</w:t>
      </w:r>
    </w:p>
    <w:p>
      <w:pPr>
        <w:adjustRightInd w:val="0"/>
        <w:snapToGrid w:val="0"/>
        <w:spacing w:line="360" w:lineRule="auto"/>
        <w:rPr>
          <w:rFonts w:ascii="宋体" w:hAnsi="宋体" w:cs="宋体"/>
          <w:spacing w:val="2"/>
          <w:sz w:val="24"/>
        </w:rPr>
      </w:pPr>
    </w:p>
    <w:p>
      <w:pPr>
        <w:adjustRightInd w:val="0"/>
        <w:snapToGrid w:val="0"/>
        <w:spacing w:line="360" w:lineRule="auto"/>
        <w:rPr>
          <w:rFonts w:ascii="宋体" w:hAnsi="宋体" w:cs="宋体"/>
          <w:spacing w:val="2"/>
          <w:sz w:val="24"/>
        </w:rPr>
      </w:pPr>
    </w:p>
    <w:p>
      <w:pPr>
        <w:adjustRightInd w:val="0"/>
        <w:snapToGrid w:val="0"/>
        <w:spacing w:line="360" w:lineRule="auto"/>
        <w:jc w:val="center"/>
        <w:rPr>
          <w:rFonts w:ascii="宋体" w:hAnsi="宋体"/>
          <w:bCs/>
          <w:sz w:val="36"/>
          <w:szCs w:val="36"/>
        </w:rPr>
      </w:pPr>
      <w:r>
        <w:rPr>
          <w:rFonts w:hint="eastAsia" w:ascii="宋体" w:hAnsi="宋体" w:cs="宋体"/>
          <w:sz w:val="24"/>
        </w:rPr>
        <w:t>签约日期：    年    月    日</w:t>
      </w:r>
      <w:r>
        <w:rPr>
          <w:rFonts w:hint="eastAsia" w:ascii="宋体" w:hAnsi="宋体" w:cs="宋体"/>
          <w:bCs/>
          <w:sz w:val="24"/>
        </w:rPr>
        <w:br w:type="page"/>
      </w:r>
      <w:r>
        <w:rPr>
          <w:rFonts w:hint="eastAsia" w:ascii="宋体" w:hAnsi="宋体"/>
          <w:bCs/>
          <w:sz w:val="36"/>
          <w:szCs w:val="36"/>
        </w:rPr>
        <w:t>第四部分  项目需求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一、项目概况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海太过江通道（公路部分）全长39.07公里，其中过江隧道长11.185公里（含敞口段），北接线长15.724公里，南接线长12.161公里。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该项目南通段用地已于2024年1月3日取得中华人民共和国自然资源部用地批复（自然资函〔2024〕55号），共计批准建设用地182.9975公顷，由当地人民政府按照供地方案中的供地方式依法依规提供，作为海太过江通道工程（公路部分）南通段建设项目用地。</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二、采购范围与内容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次海太过江通道工程(公路部分)南通段土地登记代理服务项目采购范围与内容为代理海太过江通道工程(公路部分)南通段建设用地规划许可、国有土地划拨决定书的办理及土地登记申请、领取不动产权证，对接相关主管部门，完成取得相关批复（如需）、建设用地规划许可、国有土地划拨决定书及不动产权证涉及的所有工作与服务，最终取得建设用地规划许可、国有建设用地划拨决定书和不动产权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三、工作周期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合同签订后2个月内取得《国有建设用地规划许可证》、《国有建设用地划拨决定书》、《不动产权证书》。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四、分包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本项目允许分包。</w:t>
      </w:r>
    </w:p>
    <w:p>
      <w:pPr>
        <w:adjustRightInd w:val="0"/>
        <w:snapToGrid w:val="0"/>
        <w:spacing w:line="360" w:lineRule="auto"/>
        <w:ind w:firstLine="480" w:firstLineChars="200"/>
        <w:rPr>
          <w:rFonts w:ascii="宋体" w:hAnsi="宋体" w:cs="宋体"/>
          <w:sz w:val="24"/>
        </w:rPr>
      </w:pPr>
      <w:r>
        <w:rPr>
          <w:rFonts w:ascii="宋体" w:hAnsi="宋体" w:cs="宋体"/>
          <w:sz w:val="24"/>
        </w:rPr>
        <w:t>允许分包的内容仅限勘测、测绘。若</w:t>
      </w:r>
      <w:r>
        <w:rPr>
          <w:rFonts w:hint="eastAsia" w:ascii="宋体" w:hAnsi="宋体" w:cs="宋体"/>
          <w:sz w:val="24"/>
        </w:rPr>
        <w:t>成交供应商</w:t>
      </w:r>
      <w:r>
        <w:rPr>
          <w:rFonts w:ascii="宋体" w:hAnsi="宋体" w:cs="宋体"/>
          <w:sz w:val="24"/>
        </w:rPr>
        <w:t>自身不具备测绘乙级或以上资质，合同实施时，应将本项目的勘测、测绘工作分包给具备测绘乙级及以上资质的单位，该专业分包工作</w:t>
      </w:r>
      <w:r>
        <w:rPr>
          <w:rFonts w:hint="eastAsia" w:ascii="宋体" w:hAnsi="宋体" w:cs="宋体"/>
          <w:sz w:val="24"/>
        </w:rPr>
        <w:t>须</w:t>
      </w:r>
      <w:r>
        <w:rPr>
          <w:rFonts w:ascii="宋体" w:hAnsi="宋体" w:cs="宋体"/>
          <w:sz w:val="24"/>
        </w:rPr>
        <w:t>获得发包人认可。投标</w:t>
      </w:r>
      <w:r>
        <w:rPr>
          <w:rFonts w:hint="eastAsia" w:ascii="宋体" w:hAnsi="宋体" w:cs="宋体"/>
          <w:sz w:val="24"/>
        </w:rPr>
        <w:t>供应商</w:t>
      </w:r>
      <w:r>
        <w:rPr>
          <w:rFonts w:ascii="宋体" w:hAnsi="宋体" w:cs="宋体"/>
          <w:sz w:val="24"/>
        </w:rPr>
        <w:t>如有分包计划，应按投标</w:t>
      </w:r>
      <w:r>
        <w:rPr>
          <w:rFonts w:hint="eastAsia" w:ascii="宋体" w:hAnsi="宋体" w:cs="宋体"/>
          <w:sz w:val="24"/>
        </w:rPr>
        <w:t>响应</w:t>
      </w:r>
      <w:r>
        <w:rPr>
          <w:rFonts w:ascii="宋体" w:hAnsi="宋体" w:cs="宋体"/>
          <w:sz w:val="24"/>
        </w:rPr>
        <w:t>文件格式填报拟分包情况表。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五、技术规范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1、本工程的咨询服务工作必须符合中华人民共和国国家标准及国土部（自然资源部）颁布的现行标准、规范、规程、定额、办法、示例以及江苏省市国家土地审批部门下发的相关文件、规定。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2、其他要求：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（1）技术依据：为保证本项目实施的科学性、规范性和准确性，技术实施方案需要严格遵照国家有关法律、法规、规章制度以及国家和行业颁布的相关技术标准和规范。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（2）递交的成果内容必须符合磋商文件的有关要求和国家有关标准。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（3）在项目成果通过验收并实施过程中，按照项目实际需求，配合采购人进一步完善成果细节，以满足建设要求。</w:t>
      </w:r>
    </w:p>
    <w:p>
      <w:pPr>
        <w:pStyle w:val="82"/>
        <w:adjustRightInd w:val="0"/>
        <w:snapToGrid w:val="0"/>
        <w:spacing w:before="0" w:beforeAutospacing="0" w:after="0" w:afterAutospacing="0" w:line="360" w:lineRule="auto"/>
        <w:ind w:firstLine="720" w:firstLineChars="200"/>
        <w:jc w:val="center"/>
        <w:rPr>
          <w:bCs/>
          <w:sz w:val="36"/>
          <w:szCs w:val="36"/>
        </w:rPr>
      </w:pPr>
      <w:r>
        <w:rPr>
          <w:rFonts w:hint="eastAsia"/>
          <w:bCs/>
          <w:sz w:val="36"/>
          <w:szCs w:val="36"/>
        </w:rPr>
        <w:br w:type="page"/>
      </w:r>
      <w:r>
        <w:rPr>
          <w:rFonts w:hint="eastAsia"/>
          <w:bCs/>
          <w:sz w:val="36"/>
          <w:szCs w:val="36"/>
        </w:rPr>
        <w:t>第五部分 评审方法和评审标准</w:t>
      </w:r>
    </w:p>
    <w:p>
      <w:pPr>
        <w:adjustRightInd w:val="0"/>
        <w:snapToGrid w:val="0"/>
        <w:spacing w:line="360" w:lineRule="auto"/>
        <w:ind w:firstLine="482" w:firstLineChars="200"/>
        <w:jc w:val="left"/>
        <w:textAlignment w:val="baseline"/>
        <w:rPr>
          <w:rFonts w:ascii="宋体" w:hAnsi="宋体"/>
          <w:b/>
          <w:sz w:val="24"/>
        </w:rPr>
      </w:pPr>
      <w:r>
        <w:rPr>
          <w:rFonts w:ascii="宋体" w:hAnsi="宋体"/>
          <w:b/>
          <w:sz w:val="24"/>
        </w:rPr>
        <w:t>一、磋商方式</w:t>
      </w:r>
    </w:p>
    <w:p>
      <w:pPr>
        <w:tabs>
          <w:tab w:val="left" w:pos="3585"/>
        </w:tabs>
        <w:adjustRightInd w:val="0"/>
        <w:snapToGrid w:val="0"/>
        <w:spacing w:line="360" w:lineRule="auto"/>
        <w:ind w:firstLine="460" w:firstLineChars="192"/>
        <w:rPr>
          <w:rFonts w:ascii="宋体" w:hAnsi="宋体"/>
          <w:sz w:val="24"/>
        </w:rPr>
      </w:pPr>
      <w:r>
        <w:rPr>
          <w:rFonts w:ascii="宋体" w:hAnsi="宋体"/>
          <w:bCs/>
          <w:sz w:val="24"/>
        </w:rPr>
        <w:t>采购代理将在</w:t>
      </w:r>
      <w:r>
        <w:rPr>
          <w:rFonts w:hint="eastAsia" w:ascii="宋体" w:hAnsi="宋体"/>
          <w:bCs/>
          <w:sz w:val="24"/>
        </w:rPr>
        <w:t>磋商</w:t>
      </w:r>
      <w:r>
        <w:rPr>
          <w:rFonts w:ascii="宋体" w:hAnsi="宋体"/>
          <w:bCs/>
          <w:sz w:val="24"/>
        </w:rPr>
        <w:t>公告中规定的时间和地点组织公开开标</w:t>
      </w:r>
      <w:r>
        <w:rPr>
          <w:rFonts w:hint="eastAsia" w:ascii="宋体" w:hAnsi="宋体"/>
          <w:bCs/>
          <w:sz w:val="24"/>
        </w:rPr>
        <w:t>，</w:t>
      </w:r>
      <w:r>
        <w:rPr>
          <w:rFonts w:ascii="宋体" w:hAnsi="宋体"/>
          <w:bCs/>
          <w:sz w:val="24"/>
        </w:rPr>
        <w:t>并邀请所有</w:t>
      </w:r>
      <w:r>
        <w:rPr>
          <w:rFonts w:hint="eastAsia" w:ascii="宋体" w:hAnsi="宋体"/>
          <w:bCs/>
          <w:sz w:val="24"/>
        </w:rPr>
        <w:t>供应商</w:t>
      </w:r>
      <w:r>
        <w:rPr>
          <w:rFonts w:ascii="宋体" w:hAnsi="宋体"/>
          <w:bCs/>
          <w:sz w:val="24"/>
        </w:rPr>
        <w:t>的</w:t>
      </w:r>
      <w:r>
        <w:rPr>
          <w:rFonts w:hint="eastAsia" w:ascii="宋体" w:hAnsi="宋体"/>
          <w:bCs/>
          <w:sz w:val="24"/>
        </w:rPr>
        <w:t>法定代表人或其委托代理人准时参加</w:t>
      </w:r>
      <w:r>
        <w:rPr>
          <w:rFonts w:ascii="宋体" w:hAnsi="宋体"/>
          <w:bCs/>
          <w:sz w:val="24"/>
        </w:rPr>
        <w:t>。</w:t>
      </w:r>
    </w:p>
    <w:p>
      <w:pPr>
        <w:adjustRightInd w:val="0"/>
        <w:snapToGrid w:val="0"/>
        <w:spacing w:line="360" w:lineRule="auto"/>
        <w:ind w:firstLine="482" w:firstLineChars="200"/>
        <w:jc w:val="left"/>
        <w:textAlignment w:val="baseline"/>
        <w:rPr>
          <w:rFonts w:ascii="宋体" w:hAnsi="宋体"/>
          <w:sz w:val="24"/>
        </w:rPr>
      </w:pPr>
      <w:r>
        <w:rPr>
          <w:rFonts w:ascii="宋体" w:hAnsi="宋体"/>
          <w:b/>
          <w:sz w:val="24"/>
        </w:rPr>
        <w:t>二、</w:t>
      </w:r>
      <w:r>
        <w:rPr>
          <w:rFonts w:ascii="宋体" w:hAnsi="宋体"/>
          <w:sz w:val="24"/>
        </w:rPr>
        <w:t>磋商程序及评审方法和标准</w:t>
      </w:r>
    </w:p>
    <w:p>
      <w:pPr>
        <w:adjustRightInd w:val="0"/>
        <w:snapToGrid w:val="0"/>
        <w:spacing w:line="360" w:lineRule="auto"/>
        <w:ind w:firstLine="592" w:firstLineChars="247"/>
        <w:rPr>
          <w:rFonts w:ascii="宋体" w:hAnsi="宋体"/>
          <w:bCs/>
          <w:sz w:val="24"/>
        </w:rPr>
      </w:pPr>
      <w:r>
        <w:rPr>
          <w:rFonts w:ascii="宋体" w:hAnsi="宋体"/>
          <w:bCs/>
          <w:sz w:val="24"/>
        </w:rPr>
        <w:t>1.评审方法：综合评分法，经磋商确定最终采购需求和提交最后报价的供应商后，由磋商小组采用综合评分法对提交最后报价的供应商的响应文件和最后报价进行综合评分。</w:t>
      </w:r>
    </w:p>
    <w:p>
      <w:pPr>
        <w:adjustRightInd w:val="0"/>
        <w:snapToGrid w:val="0"/>
        <w:spacing w:line="360" w:lineRule="auto"/>
        <w:ind w:firstLine="600" w:firstLineChars="250"/>
        <w:rPr>
          <w:rFonts w:ascii="宋体" w:hAnsi="宋体"/>
          <w:bCs/>
          <w:sz w:val="24"/>
        </w:rPr>
      </w:pPr>
      <w:r>
        <w:rPr>
          <w:rFonts w:ascii="宋体" w:hAnsi="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pPr>
        <w:adjustRightInd w:val="0"/>
        <w:snapToGrid w:val="0"/>
        <w:spacing w:line="360" w:lineRule="auto"/>
        <w:ind w:firstLine="480" w:firstLineChars="200"/>
        <w:rPr>
          <w:rFonts w:ascii="宋体" w:hAnsi="宋体"/>
          <w:bCs/>
          <w:sz w:val="24"/>
        </w:rPr>
      </w:pPr>
      <w:r>
        <w:rPr>
          <w:rFonts w:ascii="宋体" w:hAnsi="宋体"/>
          <w:bCs/>
          <w:sz w:val="24"/>
        </w:rPr>
        <w:t>商务技术部分评审结束后进入最后报价环节，最后报价将作为评审价。所有的响应供应商须</w:t>
      </w:r>
      <w:r>
        <w:rPr>
          <w:rFonts w:hint="eastAsia" w:ascii="宋体" w:hAnsi="宋体"/>
          <w:bCs/>
          <w:sz w:val="24"/>
        </w:rPr>
        <w:t>在</w:t>
      </w:r>
      <w:r>
        <w:rPr>
          <w:rFonts w:ascii="宋体" w:hAnsi="宋体"/>
          <w:bCs/>
          <w:sz w:val="24"/>
        </w:rPr>
        <w:t>现场规定的时间内提交最后报价，未在规定时间内提交最后报价的，视作无效响应处理。</w:t>
      </w:r>
    </w:p>
    <w:p>
      <w:pPr>
        <w:adjustRightInd w:val="0"/>
        <w:snapToGrid w:val="0"/>
        <w:spacing w:line="360" w:lineRule="auto"/>
        <w:ind w:firstLine="482" w:firstLineChars="200"/>
        <w:rPr>
          <w:rFonts w:ascii="宋体" w:hAnsi="宋体"/>
          <w:b/>
          <w:bCs/>
          <w:sz w:val="24"/>
        </w:rPr>
      </w:pPr>
      <w:r>
        <w:rPr>
          <w:rFonts w:hint="eastAsia" w:ascii="宋体" w:hAnsi="宋体"/>
          <w:b/>
          <w:bCs/>
          <w:sz w:val="24"/>
        </w:rPr>
        <w:t>除非在磋商中磋商小组对采购人需求内容作了调整增加，或对采购内容作了实质性变更，否则采购人不接受供应商高于自己前一轮的磋商报价。</w:t>
      </w:r>
    </w:p>
    <w:p>
      <w:pPr>
        <w:adjustRightInd w:val="0"/>
        <w:snapToGrid w:val="0"/>
        <w:spacing w:line="360" w:lineRule="auto"/>
        <w:ind w:firstLine="482" w:firstLineChars="200"/>
        <w:rPr>
          <w:rFonts w:ascii="宋体" w:hAnsi="宋体"/>
          <w:b/>
          <w:bCs/>
          <w:sz w:val="24"/>
        </w:rPr>
      </w:pPr>
      <w:r>
        <w:rPr>
          <w:rFonts w:hint="eastAsia" w:ascii="宋体" w:hAnsi="宋体"/>
          <w:b/>
          <w:bCs/>
          <w:sz w:val="24"/>
        </w:rPr>
        <w:t>第二轮报价（最后报价）只需报总价，除暂列金额、暂估价（其具体金额或比例）外各子目按第二轮报价较首轮报价下浮率同比例下浮。</w:t>
      </w:r>
    </w:p>
    <w:p>
      <w:pPr>
        <w:tabs>
          <w:tab w:val="left" w:pos="900"/>
        </w:tabs>
        <w:adjustRightInd w:val="0"/>
        <w:snapToGrid w:val="0"/>
        <w:spacing w:line="360" w:lineRule="auto"/>
        <w:ind w:firstLine="477" w:firstLineChars="199"/>
        <w:rPr>
          <w:rFonts w:ascii="宋体" w:hAnsi="宋体"/>
          <w:bCs/>
          <w:sz w:val="24"/>
        </w:rPr>
      </w:pPr>
      <w:r>
        <w:rPr>
          <w:rFonts w:ascii="宋体" w:hAnsi="宋体"/>
          <w:bCs/>
          <w:sz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pPr>
        <w:tabs>
          <w:tab w:val="left" w:pos="900"/>
        </w:tabs>
        <w:adjustRightInd w:val="0"/>
        <w:snapToGrid w:val="0"/>
        <w:spacing w:line="360" w:lineRule="auto"/>
        <w:ind w:firstLine="477" w:firstLineChars="199"/>
        <w:rPr>
          <w:rFonts w:ascii="宋体" w:hAnsi="宋体"/>
          <w:bCs/>
          <w:sz w:val="24"/>
        </w:rPr>
      </w:pPr>
      <w:r>
        <w:rPr>
          <w:rFonts w:ascii="宋体" w:hAnsi="宋体"/>
          <w:sz w:val="24"/>
        </w:rPr>
        <w:t>供应商商务、技术部分和价格部分的合计分值，为该供应商的评审总得分。</w:t>
      </w:r>
    </w:p>
    <w:p>
      <w:pPr>
        <w:tabs>
          <w:tab w:val="left" w:pos="900"/>
        </w:tabs>
        <w:adjustRightInd w:val="0"/>
        <w:snapToGrid w:val="0"/>
        <w:spacing w:line="360" w:lineRule="auto"/>
        <w:ind w:firstLine="477" w:firstLineChars="199"/>
        <w:rPr>
          <w:rFonts w:ascii="宋体" w:hAnsi="宋体"/>
          <w:bCs/>
          <w:sz w:val="24"/>
        </w:rPr>
      </w:pPr>
      <w:r>
        <w:rPr>
          <w:rFonts w:ascii="宋体" w:hAnsi="宋体"/>
          <w:sz w:val="24"/>
        </w:rPr>
        <w:t>评审结果按评审后得分由高到低顺序排列。得分相同的，按响应报价由低到高顺序排列。得分且响应报价相同的</w:t>
      </w:r>
      <w:r>
        <w:rPr>
          <w:rFonts w:hint="eastAsia" w:ascii="宋体" w:hAnsi="宋体"/>
          <w:sz w:val="24"/>
        </w:rPr>
        <w:t>由</w:t>
      </w:r>
      <w:r>
        <w:rPr>
          <w:rFonts w:ascii="宋体" w:hAnsi="宋体"/>
          <w:sz w:val="24"/>
        </w:rPr>
        <w:t>采购人抽签确定排序。响应文件满足磋商文件全部实质性要求，且按照评审因素的量化指标评审得分前三名的供应商为成交候选人。</w:t>
      </w:r>
    </w:p>
    <w:p>
      <w:pPr>
        <w:tabs>
          <w:tab w:val="left" w:pos="900"/>
        </w:tabs>
        <w:adjustRightInd w:val="0"/>
        <w:snapToGrid w:val="0"/>
        <w:spacing w:line="360" w:lineRule="auto"/>
        <w:ind w:firstLine="477" w:firstLineChars="199"/>
        <w:rPr>
          <w:rFonts w:ascii="宋体" w:hAnsi="宋体"/>
          <w:sz w:val="24"/>
        </w:rPr>
      </w:pPr>
      <w:r>
        <w:rPr>
          <w:rFonts w:ascii="宋体" w:hAnsi="宋体"/>
          <w:sz w:val="24"/>
        </w:rPr>
        <w:t>评委在认真审阅响应文件的基础上，根据各响应文件的响应程度独立评判，不得统一打分。</w:t>
      </w:r>
    </w:p>
    <w:p>
      <w:pPr>
        <w:adjustRightInd w:val="0"/>
        <w:snapToGrid w:val="0"/>
        <w:spacing w:line="360" w:lineRule="auto"/>
        <w:ind w:firstLine="200"/>
        <w:rPr>
          <w:rFonts w:ascii="宋体" w:hAnsi="宋体"/>
          <w:b/>
          <w:sz w:val="24"/>
        </w:rPr>
      </w:pPr>
      <w:r>
        <w:rPr>
          <w:rFonts w:ascii="宋体" w:hAnsi="宋体"/>
          <w:b/>
          <w:sz w:val="24"/>
        </w:rPr>
        <w:t>（一）</w:t>
      </w:r>
      <w:r>
        <w:rPr>
          <w:rFonts w:hint="eastAsia" w:ascii="宋体" w:hAnsi="宋体"/>
          <w:b/>
          <w:sz w:val="24"/>
        </w:rPr>
        <w:t>磋商</w:t>
      </w:r>
      <w:r>
        <w:rPr>
          <w:rFonts w:ascii="宋体" w:hAnsi="宋体"/>
          <w:b/>
          <w:sz w:val="24"/>
        </w:rPr>
        <w:t>小组对供应商资格进行审查。</w:t>
      </w:r>
    </w:p>
    <w:p>
      <w:pPr>
        <w:adjustRightInd w:val="0"/>
        <w:snapToGrid w:val="0"/>
        <w:spacing w:line="360" w:lineRule="auto"/>
        <w:ind w:firstLine="494" w:firstLineChars="206"/>
        <w:rPr>
          <w:rFonts w:ascii="宋体" w:hAnsi="宋体"/>
          <w:kern w:val="0"/>
          <w:sz w:val="24"/>
        </w:rPr>
      </w:pPr>
      <w:r>
        <w:rPr>
          <w:rFonts w:ascii="宋体" w:hAnsi="宋体"/>
          <w:kern w:val="0"/>
          <w:sz w:val="24"/>
        </w:rPr>
        <w:t>供应商资格不合格的，其响应文件判定为无效响应文件。</w:t>
      </w:r>
    </w:p>
    <w:p>
      <w:pPr>
        <w:adjustRightInd w:val="0"/>
        <w:snapToGrid w:val="0"/>
        <w:spacing w:line="360" w:lineRule="auto"/>
        <w:ind w:firstLine="200"/>
        <w:jc w:val="left"/>
        <w:rPr>
          <w:rFonts w:ascii="宋体" w:hAnsi="宋体"/>
          <w:b/>
          <w:sz w:val="24"/>
        </w:rPr>
      </w:pPr>
      <w:r>
        <w:rPr>
          <w:rFonts w:ascii="宋体" w:hAnsi="宋体"/>
          <w:b/>
          <w:sz w:val="24"/>
        </w:rPr>
        <w:t>（二）磋商小组对符合资格供应商的响应文件进行符合性审查。</w:t>
      </w:r>
    </w:p>
    <w:p>
      <w:pPr>
        <w:adjustRightInd w:val="0"/>
        <w:snapToGrid w:val="0"/>
        <w:spacing w:line="360" w:lineRule="auto"/>
        <w:ind w:firstLine="494" w:firstLineChars="206"/>
        <w:rPr>
          <w:rFonts w:ascii="宋体" w:hAnsi="宋体"/>
          <w:kern w:val="0"/>
          <w:sz w:val="24"/>
        </w:rPr>
      </w:pPr>
      <w:r>
        <w:rPr>
          <w:rFonts w:ascii="宋体" w:hAnsi="宋体"/>
          <w:kern w:val="0"/>
          <w:sz w:val="24"/>
        </w:rPr>
        <w:t xml:space="preserve">未通过符合性审查的响应文件，将被判为不满足磋商文件实质性要求。 </w:t>
      </w:r>
    </w:p>
    <w:p>
      <w:pPr>
        <w:adjustRightInd w:val="0"/>
        <w:snapToGrid w:val="0"/>
        <w:spacing w:line="360" w:lineRule="auto"/>
        <w:ind w:firstLine="200"/>
        <w:jc w:val="left"/>
        <w:rPr>
          <w:rFonts w:ascii="宋体" w:hAnsi="宋体"/>
          <w:sz w:val="24"/>
          <w:lang w:val="zh-CN"/>
        </w:rPr>
      </w:pPr>
      <w:r>
        <w:rPr>
          <w:rFonts w:ascii="宋体" w:hAnsi="宋体"/>
          <w:b/>
          <w:sz w:val="24"/>
        </w:rPr>
        <w:t>（</w:t>
      </w:r>
      <w:r>
        <w:rPr>
          <w:rFonts w:ascii="宋体" w:hAnsi="宋体"/>
          <w:b/>
          <w:sz w:val="24"/>
          <w:lang w:val="zh-CN"/>
        </w:rPr>
        <w:t>三</w:t>
      </w:r>
      <w:r>
        <w:rPr>
          <w:rFonts w:ascii="宋体" w:hAnsi="宋体"/>
          <w:b/>
          <w:sz w:val="24"/>
        </w:rPr>
        <w:t>）</w:t>
      </w:r>
      <w:r>
        <w:rPr>
          <w:rFonts w:ascii="宋体" w:hAnsi="宋体"/>
          <w:b/>
          <w:sz w:val="24"/>
          <w:lang w:val="zh-CN"/>
        </w:rPr>
        <w:t>商务技术分</w:t>
      </w:r>
      <w:r>
        <w:rPr>
          <w:rFonts w:ascii="宋体" w:hAnsi="宋体"/>
          <w:sz w:val="24"/>
          <w:lang w:val="zh-CN"/>
        </w:rPr>
        <w:t>：</w:t>
      </w:r>
      <w:r>
        <w:rPr>
          <w:rFonts w:hint="eastAsia" w:ascii="宋体" w:hAnsi="宋体"/>
          <w:sz w:val="24"/>
        </w:rPr>
        <w:t>90</w:t>
      </w:r>
      <w:r>
        <w:rPr>
          <w:rFonts w:ascii="宋体" w:hAnsi="宋体"/>
          <w:sz w:val="24"/>
          <w:lang w:val="zh-CN"/>
        </w:rPr>
        <w:t>分</w:t>
      </w:r>
    </w:p>
    <w:p>
      <w:pPr>
        <w:adjustRightInd w:val="0"/>
        <w:snapToGrid w:val="0"/>
        <w:spacing w:line="360" w:lineRule="auto"/>
        <w:ind w:firstLine="494" w:firstLineChars="206"/>
        <w:rPr>
          <w:rFonts w:ascii="宋体" w:hAnsi="宋体"/>
          <w:kern w:val="0"/>
          <w:sz w:val="24"/>
        </w:rPr>
      </w:pPr>
      <w:r>
        <w:rPr>
          <w:rFonts w:ascii="宋体" w:hAnsi="宋体"/>
          <w:kern w:val="0"/>
          <w:sz w:val="24"/>
        </w:rPr>
        <w:t>各供应商得分为磋商小组成员评分的算术平均分，分值</w:t>
      </w:r>
      <w:r>
        <w:rPr>
          <w:rFonts w:hint="eastAsia" w:ascii="宋体" w:hAnsi="宋体"/>
          <w:kern w:val="0"/>
          <w:sz w:val="24"/>
        </w:rPr>
        <w:t>采用四舍五入法</w:t>
      </w:r>
      <w:r>
        <w:rPr>
          <w:rFonts w:ascii="宋体" w:hAnsi="宋体"/>
          <w:kern w:val="0"/>
          <w:sz w:val="24"/>
        </w:rPr>
        <w:t>保留小数点后两位。</w:t>
      </w:r>
    </w:p>
    <w:p>
      <w:pPr>
        <w:adjustRightInd w:val="0"/>
        <w:snapToGrid w:val="0"/>
        <w:spacing w:line="360" w:lineRule="auto"/>
        <w:ind w:firstLine="494" w:firstLineChars="206"/>
        <w:rPr>
          <w:rFonts w:ascii="宋体" w:hAnsi="宋体"/>
          <w:kern w:val="0"/>
          <w:sz w:val="24"/>
        </w:rPr>
      </w:pPr>
      <w:r>
        <w:rPr>
          <w:rFonts w:ascii="宋体" w:hAnsi="宋体"/>
          <w:kern w:val="0"/>
          <w:sz w:val="24"/>
        </w:rPr>
        <w:t>以</w:t>
      </w:r>
      <w:r>
        <w:rPr>
          <w:rFonts w:hint="eastAsia" w:ascii="宋体" w:hAnsi="宋体"/>
          <w:kern w:val="0"/>
          <w:sz w:val="24"/>
        </w:rPr>
        <w:t>下</w:t>
      </w:r>
      <w:r>
        <w:rPr>
          <w:rFonts w:ascii="宋体" w:hAnsi="宋体"/>
          <w:kern w:val="0"/>
          <w:sz w:val="24"/>
        </w:rPr>
        <w:t>所设分值均为各条评分最大得分值，请评委根据各条评分内容</w:t>
      </w:r>
      <w:r>
        <w:rPr>
          <w:rFonts w:hint="eastAsia" w:ascii="宋体" w:hAnsi="宋体"/>
          <w:kern w:val="0"/>
          <w:sz w:val="24"/>
        </w:rPr>
        <w:t>独立评审</w:t>
      </w:r>
      <w:r>
        <w:rPr>
          <w:rFonts w:ascii="宋体" w:hAnsi="宋体"/>
          <w:kern w:val="0"/>
          <w:sz w:val="24"/>
        </w:rPr>
        <w:t>。</w:t>
      </w:r>
    </w:p>
    <w:tbl>
      <w:tblPr>
        <w:tblStyle w:val="8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275"/>
        <w:gridCol w:w="818"/>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102" w:type="pct"/>
            <w:gridSpan w:val="2"/>
            <w:vAlign w:val="center"/>
          </w:tcPr>
          <w:p>
            <w:pPr>
              <w:spacing w:line="360" w:lineRule="exact"/>
              <w:jc w:val="center"/>
              <w:rPr>
                <w:rFonts w:ascii="宋体" w:hAnsi="宋体"/>
                <w:b/>
                <w:color w:val="000000"/>
                <w:szCs w:val="21"/>
              </w:rPr>
            </w:pPr>
            <w:r>
              <w:rPr>
                <w:rFonts w:hint="eastAsia" w:ascii="宋体" w:hAnsi="宋体"/>
                <w:b/>
                <w:color w:val="000000"/>
                <w:szCs w:val="21"/>
              </w:rPr>
              <w:t>评分点</w:t>
            </w:r>
            <w:r>
              <w:rPr>
                <w:rFonts w:ascii="宋体" w:hAnsi="宋体"/>
                <w:b/>
                <w:color w:val="000000"/>
                <w:szCs w:val="21"/>
              </w:rPr>
              <w:t>名称</w:t>
            </w:r>
          </w:p>
        </w:tc>
        <w:tc>
          <w:tcPr>
            <w:tcW w:w="415" w:type="pct"/>
            <w:vAlign w:val="center"/>
          </w:tcPr>
          <w:p>
            <w:pPr>
              <w:spacing w:line="360" w:lineRule="exact"/>
              <w:jc w:val="center"/>
              <w:rPr>
                <w:rFonts w:ascii="宋体" w:hAnsi="宋体"/>
                <w:b/>
                <w:color w:val="000000"/>
                <w:szCs w:val="21"/>
              </w:rPr>
            </w:pPr>
            <w:r>
              <w:rPr>
                <w:rFonts w:ascii="宋体" w:hAnsi="宋体"/>
                <w:b/>
                <w:color w:val="000000"/>
                <w:szCs w:val="21"/>
              </w:rPr>
              <w:t>分值</w:t>
            </w:r>
          </w:p>
        </w:tc>
        <w:tc>
          <w:tcPr>
            <w:tcW w:w="3482" w:type="pct"/>
            <w:vAlign w:val="center"/>
          </w:tcPr>
          <w:p>
            <w:pPr>
              <w:spacing w:line="360" w:lineRule="exact"/>
              <w:jc w:val="center"/>
              <w:rPr>
                <w:rFonts w:ascii="宋体" w:hAnsi="宋体"/>
                <w:b/>
                <w:color w:val="000000"/>
                <w:szCs w:val="21"/>
              </w:rPr>
            </w:pPr>
            <w:r>
              <w:rPr>
                <w:rFonts w:hint="eastAsia" w:ascii="宋体" w:hAnsi="宋体"/>
                <w:b/>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102" w:type="pct"/>
            <w:gridSpan w:val="2"/>
            <w:vAlign w:val="center"/>
          </w:tcPr>
          <w:p>
            <w:pPr>
              <w:adjustRightInd w:val="0"/>
              <w:snapToGrid w:val="0"/>
              <w:jc w:val="center"/>
              <w:rPr>
                <w:rFonts w:ascii="宋体" w:hAnsi="宋体"/>
                <w:sz w:val="24"/>
              </w:rPr>
            </w:pPr>
            <w:r>
              <w:rPr>
                <w:rFonts w:hint="eastAsia" w:ascii="宋体" w:hAnsi="宋体"/>
                <w:sz w:val="24"/>
              </w:rPr>
              <w:t>拟投入本项目项目</w:t>
            </w:r>
            <w:r>
              <w:rPr>
                <w:rFonts w:hint="eastAsia" w:ascii="宋体" w:hAnsi="宋体"/>
                <w:sz w:val="24"/>
                <w:lang w:val="en-US" w:eastAsia="zh-CN"/>
              </w:rPr>
              <w:t>负</w:t>
            </w:r>
            <w:r>
              <w:rPr>
                <w:rFonts w:hint="eastAsia" w:ascii="宋体" w:hAnsi="宋体"/>
                <w:sz w:val="24"/>
              </w:rPr>
              <w:t>责人的资格和能力</w:t>
            </w:r>
          </w:p>
        </w:tc>
        <w:tc>
          <w:tcPr>
            <w:tcW w:w="415" w:type="pct"/>
            <w:vAlign w:val="center"/>
          </w:tcPr>
          <w:p>
            <w:pPr>
              <w:adjustRightInd w:val="0"/>
              <w:snapToGrid w:val="0"/>
              <w:jc w:val="center"/>
              <w:rPr>
                <w:rFonts w:ascii="宋体" w:hAnsi="宋体"/>
                <w:sz w:val="24"/>
              </w:rPr>
            </w:pPr>
            <w:r>
              <w:rPr>
                <w:rFonts w:hint="eastAsia" w:ascii="宋体" w:hAnsi="宋体"/>
                <w:sz w:val="24"/>
              </w:rPr>
              <w:t>20分</w:t>
            </w:r>
          </w:p>
        </w:tc>
        <w:tc>
          <w:tcPr>
            <w:tcW w:w="3482" w:type="pct"/>
            <w:vAlign w:val="center"/>
          </w:tcPr>
          <w:p>
            <w:pPr>
              <w:adjustRightInd w:val="0"/>
              <w:snapToGrid w:val="0"/>
              <w:jc w:val="left"/>
              <w:rPr>
                <w:rFonts w:ascii="宋体" w:hAnsi="宋体"/>
                <w:sz w:val="24"/>
              </w:rPr>
            </w:pPr>
            <w:r>
              <w:rPr>
                <w:rFonts w:hint="eastAsia" w:ascii="宋体" w:hAnsi="宋体"/>
                <w:sz w:val="24"/>
              </w:rPr>
              <w:t>供应商拟投入的项目负责人担任过一级及以上公路（或轨道交通工程或铁路工程）土地登记代理（或用地组卷报批或用地预审报批）服务项目的项目负责人，需提供业绩合同。若合同中未体现上述内容，需合同对应采购人提供证明材料加盖采购人的公章作为佐证材料。每有1个得4分，本项满分20分。</w:t>
            </w:r>
          </w:p>
          <w:p>
            <w:pPr>
              <w:adjustRightInd w:val="0"/>
              <w:snapToGrid w:val="0"/>
              <w:jc w:val="left"/>
              <w:rPr>
                <w:rFonts w:ascii="宋体" w:hAnsi="宋体"/>
                <w:sz w:val="24"/>
              </w:rPr>
            </w:pPr>
            <w:r>
              <w:rPr>
                <w:rFonts w:hint="eastAsia" w:ascii="宋体" w:hAnsi="宋体"/>
                <w:sz w:val="24"/>
              </w:rPr>
              <w:t>注：</w:t>
            </w:r>
            <w:r>
              <w:rPr>
                <w:rFonts w:hint="eastAsia" w:ascii="宋体" w:hAnsi="宋体" w:cs="宋体"/>
                <w:sz w:val="24"/>
              </w:rPr>
              <w:t>①</w:t>
            </w:r>
            <w:r>
              <w:rPr>
                <w:rFonts w:hint="eastAsia" w:ascii="宋体" w:hAnsi="宋体"/>
                <w:sz w:val="24"/>
              </w:rPr>
              <w:t>在此打分点中同一项目仅计分一次(即：若投标供应商在同一项目中分别与发包人签订土地登记代理或用地组卷报批或用地预审合同，仅计一次分)。</w:t>
            </w:r>
            <w:r>
              <w:rPr>
                <w:rFonts w:hint="eastAsia" w:ascii="宋体" w:hAnsi="宋体" w:cs="宋体"/>
                <w:sz w:val="24"/>
              </w:rPr>
              <w:t>②</w:t>
            </w:r>
            <w:r>
              <w:rPr>
                <w:rFonts w:hint="eastAsia" w:ascii="宋体" w:hAnsi="宋体"/>
                <w:sz w:val="24"/>
              </w:rPr>
              <w:t>项目负责人和供应商业绩为同一业绩可分别加分。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02" w:type="pct"/>
            <w:gridSpan w:val="2"/>
            <w:vAlign w:val="center"/>
          </w:tcPr>
          <w:p>
            <w:pPr>
              <w:adjustRightInd w:val="0"/>
              <w:snapToGrid w:val="0"/>
              <w:jc w:val="center"/>
              <w:rPr>
                <w:rFonts w:ascii="宋体" w:hAnsi="宋体"/>
                <w:sz w:val="24"/>
              </w:rPr>
            </w:pPr>
            <w:r>
              <w:rPr>
                <w:rFonts w:hint="eastAsia" w:ascii="宋体" w:hAnsi="宋体"/>
                <w:sz w:val="24"/>
              </w:rPr>
              <w:t>投标供应商业绩</w:t>
            </w:r>
          </w:p>
        </w:tc>
        <w:tc>
          <w:tcPr>
            <w:tcW w:w="415" w:type="pct"/>
            <w:vAlign w:val="center"/>
          </w:tcPr>
          <w:p>
            <w:pPr>
              <w:adjustRightInd w:val="0"/>
              <w:snapToGrid w:val="0"/>
              <w:jc w:val="center"/>
              <w:rPr>
                <w:rFonts w:ascii="宋体" w:hAnsi="宋体"/>
                <w:sz w:val="24"/>
              </w:rPr>
            </w:pPr>
            <w:r>
              <w:rPr>
                <w:rFonts w:hint="eastAsia" w:ascii="宋体" w:hAnsi="宋体"/>
                <w:sz w:val="24"/>
              </w:rPr>
              <w:t>25分</w:t>
            </w:r>
          </w:p>
        </w:tc>
        <w:tc>
          <w:tcPr>
            <w:tcW w:w="3482" w:type="pct"/>
            <w:vAlign w:val="center"/>
          </w:tcPr>
          <w:p>
            <w:pPr>
              <w:adjustRightInd w:val="0"/>
              <w:snapToGrid w:val="0"/>
              <w:jc w:val="left"/>
              <w:rPr>
                <w:rFonts w:ascii="宋体" w:hAnsi="宋体"/>
                <w:sz w:val="24"/>
              </w:rPr>
            </w:pPr>
            <w:r>
              <w:rPr>
                <w:rFonts w:hint="eastAsia" w:ascii="宋体" w:hAnsi="宋体"/>
                <w:sz w:val="24"/>
              </w:rPr>
              <w:t>自2019年1月1日(以合同签订时间为准)以来，供应商完成过一级及以上公路（或轨道交通工程或铁路工程）土地登记代理（或用地组卷报批或用地预审报批）服务项目，需提供业绩合同。若合同中未体现上述内容，需合同对应采购人提供证明材料加盖采购人的公章作为佐证材料。每有1个得5分，本项满分25分。</w:t>
            </w:r>
          </w:p>
          <w:p>
            <w:pPr>
              <w:adjustRightInd w:val="0"/>
              <w:snapToGrid w:val="0"/>
              <w:jc w:val="left"/>
              <w:rPr>
                <w:rFonts w:ascii="宋体" w:hAnsi="宋体"/>
                <w:sz w:val="24"/>
              </w:rPr>
            </w:pPr>
            <w:r>
              <w:rPr>
                <w:rFonts w:hint="eastAsia" w:ascii="宋体" w:hAnsi="宋体"/>
                <w:sz w:val="24"/>
              </w:rPr>
              <w:t>注：</w:t>
            </w:r>
            <w:r>
              <w:rPr>
                <w:rFonts w:hint="eastAsia" w:ascii="宋体" w:hAnsi="宋体" w:cs="宋体"/>
                <w:sz w:val="24"/>
              </w:rPr>
              <w:t>①</w:t>
            </w:r>
            <w:r>
              <w:rPr>
                <w:rFonts w:hint="eastAsia" w:ascii="宋体" w:hAnsi="宋体"/>
                <w:sz w:val="24"/>
              </w:rPr>
              <w:t>在此打分点中同一项目仅计分一次(即：若投标供应商在同一项目中分别与发包人签订土地登记代理或用地组卷报批或用地预审合同，仅计一次分)。</w:t>
            </w:r>
            <w:r>
              <w:rPr>
                <w:rFonts w:hint="eastAsia" w:ascii="宋体" w:hAnsi="宋体" w:cs="宋体"/>
                <w:sz w:val="24"/>
              </w:rPr>
              <w:t>②</w:t>
            </w:r>
            <w:r>
              <w:rPr>
                <w:rFonts w:hint="eastAsia" w:ascii="宋体" w:hAnsi="宋体"/>
                <w:sz w:val="24"/>
              </w:rPr>
              <w:t>项目负责人和供应商业绩为同一业绩可分别加分。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455" w:type="pct"/>
            <w:vMerge w:val="restart"/>
            <w:vAlign w:val="center"/>
          </w:tcPr>
          <w:p>
            <w:pPr>
              <w:adjustRightInd w:val="0"/>
              <w:snapToGrid w:val="0"/>
              <w:jc w:val="center"/>
              <w:rPr>
                <w:rFonts w:ascii="宋体" w:hAnsi="宋体"/>
                <w:sz w:val="24"/>
              </w:rPr>
            </w:pPr>
            <w:r>
              <w:rPr>
                <w:rFonts w:hint="eastAsia" w:ascii="宋体" w:hAnsi="宋体"/>
                <w:sz w:val="24"/>
              </w:rPr>
              <w:t>技术建议书</w:t>
            </w:r>
          </w:p>
        </w:tc>
        <w:tc>
          <w:tcPr>
            <w:tcW w:w="647" w:type="pct"/>
            <w:vAlign w:val="center"/>
          </w:tcPr>
          <w:p>
            <w:pPr>
              <w:adjustRightInd w:val="0"/>
              <w:snapToGrid w:val="0"/>
              <w:jc w:val="center"/>
              <w:rPr>
                <w:rFonts w:ascii="宋体" w:hAnsi="宋体"/>
                <w:sz w:val="24"/>
              </w:rPr>
            </w:pPr>
            <w:r>
              <w:rPr>
                <w:rFonts w:hint="eastAsia" w:ascii="宋体" w:hAnsi="宋体"/>
                <w:sz w:val="24"/>
              </w:rPr>
              <w:t>工作内容、研究思路及研究方法</w:t>
            </w:r>
          </w:p>
        </w:tc>
        <w:tc>
          <w:tcPr>
            <w:tcW w:w="415" w:type="pct"/>
            <w:vAlign w:val="center"/>
          </w:tcPr>
          <w:p>
            <w:pPr>
              <w:adjustRightInd w:val="0"/>
              <w:snapToGrid w:val="0"/>
              <w:jc w:val="center"/>
              <w:rPr>
                <w:rFonts w:ascii="宋体" w:hAnsi="宋体"/>
                <w:sz w:val="24"/>
              </w:rPr>
            </w:pPr>
            <w:r>
              <w:rPr>
                <w:rFonts w:hint="eastAsia" w:ascii="宋体" w:hAnsi="宋体"/>
                <w:sz w:val="24"/>
              </w:rPr>
              <w:t>10</w:t>
            </w:r>
          </w:p>
        </w:tc>
        <w:tc>
          <w:tcPr>
            <w:tcW w:w="3482" w:type="pct"/>
            <w:vAlign w:val="center"/>
          </w:tcPr>
          <w:p>
            <w:pPr>
              <w:adjustRightInd w:val="0"/>
              <w:snapToGrid w:val="0"/>
              <w:jc w:val="left"/>
              <w:rPr>
                <w:rFonts w:ascii="宋体" w:hAnsi="宋体"/>
                <w:sz w:val="24"/>
              </w:rPr>
            </w:pPr>
            <w:r>
              <w:rPr>
                <w:rFonts w:hint="eastAsia" w:ascii="宋体" w:hAnsi="宋体"/>
                <w:sz w:val="24"/>
              </w:rPr>
              <w:t>磋商小组从各投标供应商对本项目工作内容的理解是否全面、研究思路是否清晰及研究方法是否合理等方面横向比较。</w:t>
            </w:r>
          </w:p>
          <w:p>
            <w:pPr>
              <w:adjustRightInd w:val="0"/>
              <w:snapToGrid w:val="0"/>
              <w:jc w:val="left"/>
              <w:rPr>
                <w:rFonts w:ascii="宋体" w:hAnsi="宋体"/>
                <w:sz w:val="24"/>
              </w:rPr>
            </w:pPr>
            <w:r>
              <w:rPr>
                <w:rFonts w:hint="eastAsia" w:ascii="宋体" w:hAnsi="宋体"/>
                <w:sz w:val="24"/>
              </w:rPr>
              <w:t>内容优秀的得10分；</w:t>
            </w:r>
          </w:p>
          <w:p>
            <w:pPr>
              <w:adjustRightInd w:val="0"/>
              <w:snapToGrid w:val="0"/>
              <w:jc w:val="left"/>
              <w:rPr>
                <w:rFonts w:ascii="宋体" w:hAnsi="宋体"/>
                <w:sz w:val="24"/>
              </w:rPr>
            </w:pPr>
            <w:r>
              <w:rPr>
                <w:rFonts w:hint="eastAsia" w:ascii="宋体" w:hAnsi="宋体"/>
                <w:sz w:val="24"/>
              </w:rPr>
              <w:t>内容良好的得8分；</w:t>
            </w:r>
          </w:p>
          <w:p>
            <w:pPr>
              <w:adjustRightInd w:val="0"/>
              <w:snapToGrid w:val="0"/>
              <w:jc w:val="left"/>
              <w:rPr>
                <w:rFonts w:ascii="宋体" w:hAnsi="宋体"/>
                <w:sz w:val="24"/>
              </w:rPr>
            </w:pPr>
            <w:r>
              <w:rPr>
                <w:rFonts w:hint="eastAsia" w:ascii="宋体" w:hAnsi="宋体"/>
                <w:sz w:val="24"/>
              </w:rPr>
              <w:t>内容较好的得6分</w:t>
            </w:r>
          </w:p>
          <w:p>
            <w:pPr>
              <w:adjustRightInd w:val="0"/>
              <w:snapToGrid w:val="0"/>
              <w:jc w:val="left"/>
              <w:rPr>
                <w:rFonts w:ascii="宋体" w:hAnsi="宋体"/>
                <w:sz w:val="24"/>
              </w:rPr>
            </w:pPr>
            <w:r>
              <w:rPr>
                <w:rFonts w:hint="eastAsia" w:ascii="宋体" w:hAnsi="宋体"/>
                <w:sz w:val="24"/>
              </w:rPr>
              <w:t>内容一般的得4分；</w:t>
            </w:r>
          </w:p>
          <w:p>
            <w:pPr>
              <w:adjustRightInd w:val="0"/>
              <w:snapToGrid w:val="0"/>
              <w:jc w:val="left"/>
              <w:rPr>
                <w:rFonts w:ascii="宋体" w:hAnsi="宋体"/>
                <w:sz w:val="24"/>
              </w:rPr>
            </w:pPr>
            <w:r>
              <w:rPr>
                <w:rFonts w:hint="eastAsia" w:ascii="宋体" w:hAnsi="宋体"/>
                <w:sz w:val="24"/>
              </w:rPr>
              <w:t>内容较差的得2分；</w:t>
            </w:r>
          </w:p>
          <w:p>
            <w:pPr>
              <w:adjustRightInd w:val="0"/>
              <w:snapToGrid w:val="0"/>
              <w:jc w:val="left"/>
              <w:rPr>
                <w:rFonts w:ascii="宋体" w:hAnsi="宋体"/>
                <w:sz w:val="24"/>
              </w:rPr>
            </w:pPr>
            <w:r>
              <w:rPr>
                <w:rFonts w:hint="eastAsia" w:ascii="宋体" w:hAnsi="宋体"/>
                <w:sz w:val="24"/>
              </w:rPr>
              <w:t>不满足或者未提供相应内容的不得分。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455" w:type="pct"/>
            <w:vMerge w:val="continue"/>
            <w:vAlign w:val="center"/>
          </w:tcPr>
          <w:p>
            <w:pPr>
              <w:adjustRightInd w:val="0"/>
              <w:snapToGrid w:val="0"/>
              <w:jc w:val="center"/>
              <w:rPr>
                <w:rFonts w:ascii="宋体" w:hAnsi="宋体"/>
                <w:sz w:val="24"/>
              </w:rPr>
            </w:pPr>
          </w:p>
        </w:tc>
        <w:tc>
          <w:tcPr>
            <w:tcW w:w="647" w:type="pct"/>
            <w:vAlign w:val="center"/>
          </w:tcPr>
          <w:p>
            <w:pPr>
              <w:adjustRightInd w:val="0"/>
              <w:snapToGrid w:val="0"/>
              <w:jc w:val="center"/>
              <w:rPr>
                <w:rFonts w:ascii="宋体" w:hAnsi="宋体"/>
                <w:sz w:val="24"/>
              </w:rPr>
            </w:pPr>
            <w:r>
              <w:rPr>
                <w:rFonts w:hint="eastAsia" w:ascii="宋体" w:hAnsi="宋体"/>
                <w:sz w:val="24"/>
              </w:rPr>
              <w:t>重难点分析及解决对策</w:t>
            </w:r>
          </w:p>
        </w:tc>
        <w:tc>
          <w:tcPr>
            <w:tcW w:w="415" w:type="pct"/>
            <w:vAlign w:val="center"/>
          </w:tcPr>
          <w:p>
            <w:pPr>
              <w:adjustRightInd w:val="0"/>
              <w:snapToGrid w:val="0"/>
              <w:jc w:val="center"/>
              <w:rPr>
                <w:rFonts w:ascii="宋体" w:hAnsi="宋体"/>
                <w:sz w:val="24"/>
              </w:rPr>
            </w:pPr>
            <w:r>
              <w:rPr>
                <w:rFonts w:hint="eastAsia" w:ascii="宋体" w:hAnsi="宋体"/>
                <w:sz w:val="24"/>
              </w:rPr>
              <w:t>15</w:t>
            </w:r>
          </w:p>
        </w:tc>
        <w:tc>
          <w:tcPr>
            <w:tcW w:w="3482" w:type="pct"/>
            <w:vAlign w:val="center"/>
          </w:tcPr>
          <w:p>
            <w:pPr>
              <w:adjustRightInd w:val="0"/>
              <w:snapToGrid w:val="0"/>
              <w:jc w:val="left"/>
              <w:rPr>
                <w:rFonts w:ascii="宋体" w:hAnsi="宋体"/>
                <w:sz w:val="24"/>
              </w:rPr>
            </w:pPr>
            <w:r>
              <w:rPr>
                <w:rFonts w:hint="eastAsia" w:ascii="宋体" w:hAnsi="宋体"/>
                <w:sz w:val="24"/>
              </w:rPr>
              <w:t>磋商小组从各投标供应商对项目重难点的把握是否准确、对关键性技术问题的解决对策是否合理等方面横向比较。</w:t>
            </w:r>
          </w:p>
          <w:p>
            <w:pPr>
              <w:adjustRightInd w:val="0"/>
              <w:snapToGrid w:val="0"/>
              <w:jc w:val="left"/>
              <w:rPr>
                <w:rFonts w:ascii="宋体" w:hAnsi="宋体"/>
                <w:sz w:val="24"/>
              </w:rPr>
            </w:pPr>
            <w:r>
              <w:rPr>
                <w:rFonts w:hint="eastAsia" w:ascii="宋体" w:hAnsi="宋体"/>
                <w:sz w:val="24"/>
              </w:rPr>
              <w:t>内容优秀的得15分；</w:t>
            </w:r>
          </w:p>
          <w:p>
            <w:pPr>
              <w:adjustRightInd w:val="0"/>
              <w:snapToGrid w:val="0"/>
              <w:jc w:val="left"/>
              <w:rPr>
                <w:rFonts w:ascii="宋体" w:hAnsi="宋体"/>
                <w:sz w:val="24"/>
              </w:rPr>
            </w:pPr>
            <w:r>
              <w:rPr>
                <w:rFonts w:hint="eastAsia" w:ascii="宋体" w:hAnsi="宋体"/>
                <w:sz w:val="24"/>
              </w:rPr>
              <w:t>内容良好的得12分；</w:t>
            </w:r>
          </w:p>
          <w:p>
            <w:pPr>
              <w:adjustRightInd w:val="0"/>
              <w:snapToGrid w:val="0"/>
              <w:jc w:val="left"/>
              <w:rPr>
                <w:rFonts w:ascii="宋体" w:hAnsi="宋体"/>
                <w:sz w:val="24"/>
              </w:rPr>
            </w:pPr>
            <w:r>
              <w:rPr>
                <w:rFonts w:hint="eastAsia" w:ascii="宋体" w:hAnsi="宋体"/>
                <w:sz w:val="24"/>
              </w:rPr>
              <w:t>内容较好的得9分</w:t>
            </w:r>
          </w:p>
          <w:p>
            <w:pPr>
              <w:adjustRightInd w:val="0"/>
              <w:snapToGrid w:val="0"/>
              <w:jc w:val="left"/>
              <w:rPr>
                <w:rFonts w:ascii="宋体" w:hAnsi="宋体"/>
                <w:sz w:val="24"/>
              </w:rPr>
            </w:pPr>
            <w:r>
              <w:rPr>
                <w:rFonts w:hint="eastAsia" w:ascii="宋体" w:hAnsi="宋体"/>
                <w:sz w:val="24"/>
              </w:rPr>
              <w:t>内容一般的得6分；</w:t>
            </w:r>
          </w:p>
          <w:p>
            <w:pPr>
              <w:adjustRightInd w:val="0"/>
              <w:snapToGrid w:val="0"/>
              <w:jc w:val="left"/>
              <w:rPr>
                <w:rFonts w:ascii="宋体" w:hAnsi="宋体"/>
                <w:sz w:val="24"/>
              </w:rPr>
            </w:pPr>
            <w:r>
              <w:rPr>
                <w:rFonts w:hint="eastAsia" w:ascii="宋体" w:hAnsi="宋体"/>
                <w:sz w:val="24"/>
              </w:rPr>
              <w:t>内容较差的得3分；</w:t>
            </w:r>
          </w:p>
          <w:p>
            <w:pPr>
              <w:adjustRightInd w:val="0"/>
              <w:snapToGrid w:val="0"/>
              <w:jc w:val="left"/>
              <w:rPr>
                <w:rFonts w:ascii="宋体" w:hAnsi="宋体"/>
                <w:sz w:val="24"/>
              </w:rPr>
            </w:pPr>
            <w:r>
              <w:rPr>
                <w:rFonts w:hint="eastAsia" w:ascii="宋体" w:hAnsi="宋体"/>
                <w:sz w:val="24"/>
              </w:rPr>
              <w:t>不满足或者未提供相应内容的不得分。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5" w:type="pct"/>
            <w:vMerge w:val="continue"/>
            <w:vAlign w:val="center"/>
          </w:tcPr>
          <w:p>
            <w:pPr>
              <w:adjustRightInd w:val="0"/>
              <w:snapToGrid w:val="0"/>
              <w:jc w:val="center"/>
              <w:rPr>
                <w:rFonts w:ascii="宋体" w:hAnsi="宋体"/>
                <w:sz w:val="24"/>
              </w:rPr>
            </w:pPr>
          </w:p>
        </w:tc>
        <w:tc>
          <w:tcPr>
            <w:tcW w:w="647" w:type="pct"/>
            <w:vAlign w:val="center"/>
          </w:tcPr>
          <w:p>
            <w:pPr>
              <w:adjustRightInd w:val="0"/>
              <w:snapToGrid w:val="0"/>
              <w:jc w:val="center"/>
              <w:rPr>
                <w:rFonts w:ascii="宋体" w:hAnsi="宋体"/>
                <w:sz w:val="24"/>
              </w:rPr>
            </w:pPr>
            <w:r>
              <w:rPr>
                <w:rFonts w:hint="eastAsia" w:ascii="宋体" w:hAnsi="宋体"/>
                <w:sz w:val="24"/>
              </w:rPr>
              <w:t>工期保障措施</w:t>
            </w:r>
          </w:p>
        </w:tc>
        <w:tc>
          <w:tcPr>
            <w:tcW w:w="415" w:type="pct"/>
            <w:vAlign w:val="center"/>
          </w:tcPr>
          <w:p>
            <w:pPr>
              <w:adjustRightInd w:val="0"/>
              <w:snapToGrid w:val="0"/>
              <w:jc w:val="center"/>
              <w:rPr>
                <w:rFonts w:ascii="宋体" w:hAnsi="宋体"/>
                <w:sz w:val="24"/>
              </w:rPr>
            </w:pPr>
            <w:r>
              <w:rPr>
                <w:rFonts w:hint="eastAsia" w:ascii="宋体" w:hAnsi="宋体"/>
                <w:sz w:val="24"/>
              </w:rPr>
              <w:t>10</w:t>
            </w:r>
          </w:p>
        </w:tc>
        <w:tc>
          <w:tcPr>
            <w:tcW w:w="3482" w:type="pct"/>
            <w:vAlign w:val="center"/>
          </w:tcPr>
          <w:p>
            <w:pPr>
              <w:adjustRightInd w:val="0"/>
              <w:snapToGrid w:val="0"/>
              <w:jc w:val="left"/>
              <w:rPr>
                <w:rFonts w:ascii="宋体" w:hAnsi="宋体"/>
                <w:sz w:val="24"/>
              </w:rPr>
            </w:pPr>
            <w:r>
              <w:rPr>
                <w:rFonts w:hint="eastAsia" w:ascii="宋体" w:hAnsi="宋体"/>
                <w:sz w:val="24"/>
              </w:rPr>
              <w:t>磋商小组从各投标供应商的工作计划、工期保证措施等方面横向比较。</w:t>
            </w:r>
          </w:p>
          <w:p>
            <w:pPr>
              <w:adjustRightInd w:val="0"/>
              <w:snapToGrid w:val="0"/>
              <w:jc w:val="left"/>
              <w:rPr>
                <w:rFonts w:ascii="宋体" w:hAnsi="宋体"/>
                <w:sz w:val="24"/>
              </w:rPr>
            </w:pPr>
            <w:r>
              <w:rPr>
                <w:rFonts w:hint="eastAsia" w:ascii="宋体" w:hAnsi="宋体"/>
                <w:sz w:val="24"/>
              </w:rPr>
              <w:t>内容优秀的得10分；</w:t>
            </w:r>
          </w:p>
          <w:p>
            <w:pPr>
              <w:adjustRightInd w:val="0"/>
              <w:snapToGrid w:val="0"/>
              <w:jc w:val="left"/>
              <w:rPr>
                <w:rFonts w:ascii="宋体" w:hAnsi="宋体"/>
                <w:sz w:val="24"/>
              </w:rPr>
            </w:pPr>
            <w:r>
              <w:rPr>
                <w:rFonts w:hint="eastAsia" w:ascii="宋体" w:hAnsi="宋体"/>
                <w:sz w:val="24"/>
              </w:rPr>
              <w:t>内容良好的得8分；</w:t>
            </w:r>
          </w:p>
          <w:p>
            <w:pPr>
              <w:adjustRightInd w:val="0"/>
              <w:snapToGrid w:val="0"/>
              <w:jc w:val="left"/>
              <w:rPr>
                <w:rFonts w:ascii="宋体" w:hAnsi="宋体"/>
                <w:sz w:val="24"/>
              </w:rPr>
            </w:pPr>
            <w:r>
              <w:rPr>
                <w:rFonts w:hint="eastAsia" w:ascii="宋体" w:hAnsi="宋体"/>
                <w:sz w:val="24"/>
              </w:rPr>
              <w:t>内容较好的得6分</w:t>
            </w:r>
          </w:p>
          <w:p>
            <w:pPr>
              <w:adjustRightInd w:val="0"/>
              <w:snapToGrid w:val="0"/>
              <w:jc w:val="left"/>
              <w:rPr>
                <w:rFonts w:ascii="宋体" w:hAnsi="宋体"/>
                <w:sz w:val="24"/>
              </w:rPr>
            </w:pPr>
            <w:r>
              <w:rPr>
                <w:rFonts w:hint="eastAsia" w:ascii="宋体" w:hAnsi="宋体"/>
                <w:sz w:val="24"/>
              </w:rPr>
              <w:t>内容一般的得4分；</w:t>
            </w:r>
          </w:p>
          <w:p>
            <w:pPr>
              <w:adjustRightInd w:val="0"/>
              <w:snapToGrid w:val="0"/>
              <w:jc w:val="left"/>
              <w:rPr>
                <w:rFonts w:ascii="宋体" w:hAnsi="宋体"/>
                <w:sz w:val="24"/>
              </w:rPr>
            </w:pPr>
            <w:r>
              <w:rPr>
                <w:rFonts w:hint="eastAsia" w:ascii="宋体" w:hAnsi="宋体"/>
                <w:sz w:val="24"/>
              </w:rPr>
              <w:t>内容较差的得2分；</w:t>
            </w:r>
          </w:p>
          <w:p>
            <w:pPr>
              <w:adjustRightInd w:val="0"/>
              <w:snapToGrid w:val="0"/>
              <w:jc w:val="left"/>
              <w:rPr>
                <w:rFonts w:ascii="宋体" w:hAnsi="宋体"/>
                <w:sz w:val="24"/>
              </w:rPr>
            </w:pPr>
            <w:r>
              <w:rPr>
                <w:rFonts w:hint="eastAsia" w:ascii="宋体" w:hAnsi="宋体"/>
                <w:sz w:val="24"/>
              </w:rPr>
              <w:t>不满足或者未提供相应内容的不得分。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455" w:type="pct"/>
            <w:vMerge w:val="continue"/>
            <w:vAlign w:val="center"/>
          </w:tcPr>
          <w:p>
            <w:pPr>
              <w:adjustRightInd w:val="0"/>
              <w:snapToGrid w:val="0"/>
              <w:jc w:val="center"/>
              <w:rPr>
                <w:rFonts w:ascii="宋体" w:hAnsi="宋体"/>
                <w:sz w:val="24"/>
              </w:rPr>
            </w:pPr>
          </w:p>
        </w:tc>
        <w:tc>
          <w:tcPr>
            <w:tcW w:w="647" w:type="pct"/>
            <w:vAlign w:val="center"/>
          </w:tcPr>
          <w:p>
            <w:pPr>
              <w:adjustRightInd w:val="0"/>
              <w:snapToGrid w:val="0"/>
              <w:jc w:val="center"/>
              <w:rPr>
                <w:rFonts w:ascii="宋体" w:hAnsi="宋体"/>
                <w:sz w:val="24"/>
              </w:rPr>
            </w:pPr>
            <w:r>
              <w:rPr>
                <w:rFonts w:hint="eastAsia" w:ascii="宋体" w:hAnsi="宋体"/>
                <w:sz w:val="24"/>
              </w:rPr>
              <w:t>质量保障措施</w:t>
            </w:r>
          </w:p>
        </w:tc>
        <w:tc>
          <w:tcPr>
            <w:tcW w:w="415" w:type="pct"/>
            <w:vAlign w:val="center"/>
          </w:tcPr>
          <w:p>
            <w:pPr>
              <w:adjustRightInd w:val="0"/>
              <w:snapToGrid w:val="0"/>
              <w:jc w:val="center"/>
              <w:rPr>
                <w:rFonts w:ascii="宋体" w:hAnsi="宋体"/>
                <w:sz w:val="24"/>
              </w:rPr>
            </w:pPr>
            <w:r>
              <w:rPr>
                <w:rFonts w:hint="eastAsia" w:ascii="宋体" w:hAnsi="宋体"/>
                <w:sz w:val="24"/>
              </w:rPr>
              <w:t>10</w:t>
            </w:r>
          </w:p>
        </w:tc>
        <w:tc>
          <w:tcPr>
            <w:tcW w:w="3482" w:type="pct"/>
            <w:vAlign w:val="center"/>
          </w:tcPr>
          <w:p>
            <w:pPr>
              <w:adjustRightInd w:val="0"/>
              <w:snapToGrid w:val="0"/>
              <w:jc w:val="left"/>
              <w:rPr>
                <w:rFonts w:ascii="宋体" w:hAnsi="宋体"/>
                <w:sz w:val="24"/>
              </w:rPr>
            </w:pPr>
            <w:r>
              <w:rPr>
                <w:rFonts w:hint="eastAsia" w:ascii="宋体" w:hAnsi="宋体"/>
                <w:sz w:val="24"/>
              </w:rPr>
              <w:t>磋商小组从各投标供应商的质量保证体系、质量保证措施等方面横向比较。</w:t>
            </w:r>
          </w:p>
          <w:p>
            <w:pPr>
              <w:adjustRightInd w:val="0"/>
              <w:snapToGrid w:val="0"/>
              <w:jc w:val="left"/>
              <w:rPr>
                <w:rFonts w:ascii="宋体" w:hAnsi="宋体"/>
                <w:sz w:val="24"/>
              </w:rPr>
            </w:pPr>
            <w:r>
              <w:rPr>
                <w:rFonts w:hint="eastAsia" w:ascii="宋体" w:hAnsi="宋体"/>
                <w:sz w:val="24"/>
              </w:rPr>
              <w:t>内容优秀的得10分；</w:t>
            </w:r>
          </w:p>
          <w:p>
            <w:pPr>
              <w:adjustRightInd w:val="0"/>
              <w:snapToGrid w:val="0"/>
              <w:jc w:val="left"/>
              <w:rPr>
                <w:rFonts w:ascii="宋体" w:hAnsi="宋体"/>
                <w:sz w:val="24"/>
              </w:rPr>
            </w:pPr>
            <w:r>
              <w:rPr>
                <w:rFonts w:hint="eastAsia" w:ascii="宋体" w:hAnsi="宋体"/>
                <w:sz w:val="24"/>
              </w:rPr>
              <w:t>内容良好的得8分；</w:t>
            </w:r>
          </w:p>
          <w:p>
            <w:pPr>
              <w:adjustRightInd w:val="0"/>
              <w:snapToGrid w:val="0"/>
              <w:jc w:val="left"/>
              <w:rPr>
                <w:rFonts w:ascii="宋体" w:hAnsi="宋体"/>
                <w:sz w:val="24"/>
              </w:rPr>
            </w:pPr>
            <w:r>
              <w:rPr>
                <w:rFonts w:hint="eastAsia" w:ascii="宋体" w:hAnsi="宋体"/>
                <w:sz w:val="24"/>
              </w:rPr>
              <w:t>内容较好的得6分</w:t>
            </w:r>
          </w:p>
          <w:p>
            <w:pPr>
              <w:adjustRightInd w:val="0"/>
              <w:snapToGrid w:val="0"/>
              <w:jc w:val="left"/>
              <w:rPr>
                <w:rFonts w:ascii="宋体" w:hAnsi="宋体"/>
                <w:sz w:val="24"/>
              </w:rPr>
            </w:pPr>
            <w:r>
              <w:rPr>
                <w:rFonts w:hint="eastAsia" w:ascii="宋体" w:hAnsi="宋体"/>
                <w:sz w:val="24"/>
              </w:rPr>
              <w:t>内容一般的得4分；</w:t>
            </w:r>
          </w:p>
          <w:p>
            <w:pPr>
              <w:adjustRightInd w:val="0"/>
              <w:snapToGrid w:val="0"/>
              <w:jc w:val="left"/>
              <w:rPr>
                <w:rFonts w:ascii="宋体" w:hAnsi="宋体"/>
                <w:sz w:val="24"/>
              </w:rPr>
            </w:pPr>
            <w:r>
              <w:rPr>
                <w:rFonts w:hint="eastAsia" w:ascii="宋体" w:hAnsi="宋体"/>
                <w:sz w:val="24"/>
              </w:rPr>
              <w:t>内容较差的得2分；</w:t>
            </w:r>
          </w:p>
          <w:p>
            <w:pPr>
              <w:adjustRightInd w:val="0"/>
              <w:snapToGrid w:val="0"/>
              <w:jc w:val="left"/>
              <w:rPr>
                <w:rFonts w:ascii="宋体" w:hAnsi="宋体"/>
                <w:sz w:val="24"/>
              </w:rPr>
            </w:pPr>
            <w:r>
              <w:rPr>
                <w:rFonts w:hint="eastAsia" w:ascii="宋体" w:hAnsi="宋体"/>
                <w:sz w:val="24"/>
              </w:rPr>
              <w:t>不满足或者未提供相应内容的不得分。</w:t>
            </w:r>
          </w:p>
        </w:tc>
      </w:tr>
    </w:tbl>
    <w:p>
      <w:pPr>
        <w:widowControl/>
        <w:adjustRightInd w:val="0"/>
        <w:snapToGrid w:val="0"/>
        <w:spacing w:line="360" w:lineRule="auto"/>
        <w:ind w:firstLine="482" w:firstLineChars="200"/>
        <w:textAlignment w:val="baseline"/>
        <w:rPr>
          <w:rFonts w:ascii="宋体" w:hAnsi="宋体"/>
          <w:kern w:val="0"/>
          <w:sz w:val="24"/>
        </w:rPr>
      </w:pPr>
      <w:r>
        <w:rPr>
          <w:rFonts w:ascii="宋体" w:hAnsi="宋体"/>
          <w:b/>
          <w:sz w:val="24"/>
        </w:rPr>
        <w:t>（四）</w:t>
      </w:r>
      <w:r>
        <w:rPr>
          <w:rFonts w:ascii="宋体" w:hAnsi="宋体"/>
          <w:b/>
          <w:sz w:val="24"/>
          <w:lang w:val="zh-CN"/>
        </w:rPr>
        <w:t>价格分</w:t>
      </w:r>
      <w:r>
        <w:rPr>
          <w:rFonts w:ascii="宋体" w:hAnsi="宋体"/>
          <w:b/>
          <w:sz w:val="24"/>
        </w:rPr>
        <w:t>：</w:t>
      </w:r>
      <w:r>
        <w:rPr>
          <w:rFonts w:hint="eastAsia" w:ascii="宋体" w:hAnsi="宋体"/>
          <w:sz w:val="24"/>
        </w:rPr>
        <w:t>10</w:t>
      </w:r>
      <w:r>
        <w:rPr>
          <w:rFonts w:ascii="宋体" w:hAnsi="宋体"/>
          <w:sz w:val="24"/>
          <w:lang w:val="zh-CN"/>
        </w:rPr>
        <w:t>分</w:t>
      </w:r>
    </w:p>
    <w:p>
      <w:pPr>
        <w:adjustRightInd w:val="0"/>
        <w:snapToGrid w:val="0"/>
        <w:spacing w:line="360" w:lineRule="auto"/>
        <w:ind w:firstLine="480" w:firstLineChars="200"/>
        <w:rPr>
          <w:rFonts w:ascii="宋体" w:hAnsi="宋体"/>
          <w:sz w:val="24"/>
        </w:rPr>
      </w:pPr>
      <w:r>
        <w:rPr>
          <w:rFonts w:ascii="宋体" w:hAnsi="宋体"/>
          <w:sz w:val="24"/>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磋商报价得分=（磋商基准价/最后磋商报价）×价格权值×100</w:t>
      </w:r>
    </w:p>
    <w:p>
      <w:pPr>
        <w:adjustRightInd w:val="0"/>
        <w:snapToGrid w:val="0"/>
        <w:spacing w:line="360" w:lineRule="auto"/>
        <w:ind w:firstLine="482" w:firstLineChars="200"/>
        <w:rPr>
          <w:rFonts w:ascii="宋体" w:hAnsi="宋体"/>
          <w:sz w:val="24"/>
          <w:highlight w:val="none"/>
        </w:rPr>
      </w:pPr>
      <w:r>
        <w:rPr>
          <w:rFonts w:ascii="宋体" w:hAnsi="宋体"/>
          <w:b/>
          <w:kern w:val="0"/>
          <w:sz w:val="24"/>
          <w:highlight w:val="none"/>
        </w:rPr>
        <w:t>（</w:t>
      </w:r>
      <w:r>
        <w:rPr>
          <w:rFonts w:ascii="宋体" w:hAnsi="宋体"/>
          <w:b/>
          <w:bCs/>
          <w:sz w:val="24"/>
          <w:highlight w:val="none"/>
        </w:rPr>
        <w:t>五</w:t>
      </w:r>
      <w:r>
        <w:rPr>
          <w:rFonts w:ascii="宋体" w:hAnsi="宋体"/>
          <w:b/>
          <w:kern w:val="0"/>
          <w:sz w:val="24"/>
          <w:highlight w:val="none"/>
        </w:rPr>
        <w:t>）</w:t>
      </w:r>
      <w:r>
        <w:rPr>
          <w:rFonts w:ascii="宋体" w:hAnsi="宋体"/>
          <w:b/>
          <w:bCs/>
          <w:sz w:val="24"/>
          <w:highlight w:val="none"/>
        </w:rPr>
        <w:t>政府采购政策功能落实</w:t>
      </w:r>
    </w:p>
    <w:p>
      <w:pPr>
        <w:adjustRightInd w:val="0"/>
        <w:snapToGrid w:val="0"/>
        <w:spacing w:line="360" w:lineRule="auto"/>
        <w:ind w:firstLine="480" w:firstLineChars="200"/>
        <w:textAlignment w:val="baseline"/>
        <w:rPr>
          <w:rFonts w:ascii="宋体" w:hAnsi="宋体"/>
          <w:b/>
          <w:bCs/>
          <w:sz w:val="24"/>
          <w:highlight w:val="none"/>
        </w:rPr>
      </w:pPr>
      <w:r>
        <w:rPr>
          <w:rFonts w:ascii="宋体" w:hAnsi="宋体"/>
          <w:bCs/>
          <w:sz w:val="24"/>
          <w:highlight w:val="none"/>
        </w:rPr>
        <w:t>1、小微型企业价格扣除</w:t>
      </w:r>
    </w:p>
    <w:p>
      <w:pPr>
        <w:adjustRightInd w:val="0"/>
        <w:snapToGrid w:val="0"/>
        <w:spacing w:line="360" w:lineRule="auto"/>
        <w:ind w:firstLine="480" w:firstLineChars="200"/>
        <w:textAlignment w:val="baseline"/>
        <w:rPr>
          <w:rFonts w:ascii="宋体" w:hAnsi="宋体"/>
          <w:b/>
          <w:bCs/>
          <w:sz w:val="24"/>
          <w:highlight w:val="none"/>
        </w:rPr>
      </w:pPr>
      <w:r>
        <w:rPr>
          <w:rFonts w:ascii="宋体" w:hAnsi="宋体"/>
          <w:bCs/>
          <w:sz w:val="24"/>
          <w:highlight w:val="none"/>
        </w:rPr>
        <w:t>（1）本项目对小型和微型企业产品给予</w:t>
      </w:r>
      <w:r>
        <w:rPr>
          <w:rFonts w:hint="eastAsia" w:ascii="宋体" w:hAnsi="宋体"/>
          <w:bCs/>
          <w:sz w:val="24"/>
          <w:highlight w:val="none"/>
        </w:rPr>
        <w:t>20</w:t>
      </w:r>
      <w:r>
        <w:rPr>
          <w:rFonts w:ascii="宋体" w:hAnsi="宋体"/>
          <w:bCs/>
          <w:sz w:val="24"/>
          <w:highlight w:val="none"/>
        </w:rPr>
        <w:t>%的扣除价格，用扣除后的价格参与评审。</w:t>
      </w:r>
    </w:p>
    <w:p>
      <w:pPr>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（2）供应商需按照《政府采购促进中小企业发展管理办法》（财库﹝2020﹞46 号）的规定提供相应的《中小企业声明函》。</w:t>
      </w:r>
    </w:p>
    <w:p>
      <w:pPr>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（3）企业标准请参照《关于印发中小企业划型标准规定的通知》（工信部联企业[2011]300号）文件规定自行填写。</w:t>
      </w:r>
    </w:p>
    <w:p>
      <w:pPr>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2、残疾人福利单位价格扣除</w:t>
      </w:r>
    </w:p>
    <w:p>
      <w:pPr>
        <w:adjustRightInd w:val="0"/>
        <w:snapToGrid w:val="0"/>
        <w:spacing w:line="360" w:lineRule="auto"/>
        <w:ind w:firstLine="480" w:firstLineChars="200"/>
        <w:rPr>
          <w:rFonts w:ascii="宋体" w:hAnsi="宋体"/>
          <w:bCs/>
          <w:sz w:val="24"/>
        </w:rPr>
      </w:pPr>
      <w:r>
        <w:rPr>
          <w:rFonts w:ascii="宋体" w:hAnsi="宋体"/>
          <w:bCs/>
          <w:sz w:val="24"/>
          <w:highlight w:val="none"/>
        </w:rPr>
        <w:t>（1）本项目对残疾人福利性单位，给予</w:t>
      </w:r>
      <w:r>
        <w:rPr>
          <w:rFonts w:hint="eastAsia" w:ascii="宋体" w:hAnsi="宋体"/>
          <w:bCs/>
          <w:sz w:val="24"/>
          <w:highlight w:val="none"/>
        </w:rPr>
        <w:t>20</w:t>
      </w:r>
      <w:r>
        <w:rPr>
          <w:rFonts w:ascii="宋体" w:hAnsi="宋体"/>
          <w:bCs/>
          <w:sz w:val="24"/>
          <w:highlight w:val="none"/>
        </w:rPr>
        <w:t>%的</w:t>
      </w:r>
      <w:r>
        <w:rPr>
          <w:rFonts w:ascii="宋体" w:hAnsi="宋体"/>
          <w:bCs/>
          <w:sz w:val="24"/>
        </w:rPr>
        <w:t>价格扣除，用扣除后的价格参与评审。</w:t>
      </w:r>
    </w:p>
    <w:p>
      <w:pPr>
        <w:adjustRightInd w:val="0"/>
        <w:snapToGrid w:val="0"/>
        <w:spacing w:line="360" w:lineRule="auto"/>
        <w:ind w:firstLine="480" w:firstLineChars="200"/>
        <w:rPr>
          <w:rFonts w:ascii="宋体" w:hAnsi="宋体"/>
          <w:bCs/>
          <w:sz w:val="24"/>
        </w:rPr>
      </w:pPr>
      <w:r>
        <w:rPr>
          <w:rFonts w:ascii="宋体" w:hAnsi="宋体"/>
          <w:bCs/>
          <w:sz w:val="24"/>
        </w:rPr>
        <w:t>（2）残疾人福利单位需按照采购文件的要求提供《残疾人福利性单位声明函》。</w:t>
      </w:r>
    </w:p>
    <w:p>
      <w:pPr>
        <w:adjustRightInd w:val="0"/>
        <w:snapToGrid w:val="0"/>
        <w:spacing w:line="360" w:lineRule="auto"/>
        <w:ind w:firstLine="480" w:firstLineChars="200"/>
        <w:rPr>
          <w:rFonts w:ascii="宋体" w:hAnsi="宋体"/>
          <w:bCs/>
          <w:sz w:val="24"/>
        </w:rPr>
      </w:pPr>
      <w:r>
        <w:rPr>
          <w:rFonts w:ascii="宋体" w:hAnsi="宋体"/>
          <w:bCs/>
          <w:sz w:val="24"/>
        </w:rPr>
        <w:t>（3）残疾人福利单位标准请参照《关于促进残疾人就业政府采购政策的通知》（财库〔2017〕141号）。</w:t>
      </w:r>
    </w:p>
    <w:p>
      <w:pPr>
        <w:adjustRightInd w:val="0"/>
        <w:snapToGrid w:val="0"/>
        <w:spacing w:line="360" w:lineRule="auto"/>
        <w:ind w:firstLine="480" w:firstLineChars="200"/>
        <w:rPr>
          <w:rFonts w:ascii="宋体" w:hAnsi="宋体"/>
          <w:bCs/>
          <w:sz w:val="24"/>
        </w:rPr>
      </w:pPr>
      <w:r>
        <w:rPr>
          <w:rFonts w:ascii="宋体" w:hAnsi="宋体"/>
          <w:bCs/>
          <w:sz w:val="24"/>
        </w:rPr>
        <w:t>3、监狱和戒毒企业价格扣除</w:t>
      </w:r>
    </w:p>
    <w:p>
      <w:pPr>
        <w:adjustRightInd w:val="0"/>
        <w:snapToGrid w:val="0"/>
        <w:spacing w:line="360" w:lineRule="auto"/>
        <w:ind w:firstLine="480" w:firstLineChars="200"/>
        <w:rPr>
          <w:rFonts w:ascii="宋体" w:hAnsi="宋体"/>
          <w:bCs/>
          <w:sz w:val="24"/>
        </w:rPr>
      </w:pPr>
      <w:r>
        <w:rPr>
          <w:rFonts w:ascii="宋体" w:hAnsi="宋体"/>
          <w:bCs/>
          <w:sz w:val="24"/>
        </w:rPr>
        <w:t>（1）本项目对监狱和戒毒企业（简称监狱企业）给予</w:t>
      </w:r>
      <w:r>
        <w:rPr>
          <w:rFonts w:hint="eastAsia" w:ascii="宋体" w:hAnsi="宋体"/>
          <w:bCs/>
          <w:sz w:val="24"/>
        </w:rPr>
        <w:t>20</w:t>
      </w:r>
      <w:r>
        <w:rPr>
          <w:rFonts w:ascii="宋体" w:hAnsi="宋体"/>
          <w:bCs/>
          <w:sz w:val="24"/>
        </w:rPr>
        <w:t>%的价格扣除，用扣除后的价格参与评审。</w:t>
      </w:r>
    </w:p>
    <w:p>
      <w:pPr>
        <w:adjustRightInd w:val="0"/>
        <w:snapToGrid w:val="0"/>
        <w:spacing w:line="360" w:lineRule="auto"/>
        <w:ind w:firstLine="480" w:firstLineChars="200"/>
        <w:rPr>
          <w:rFonts w:ascii="宋体" w:hAnsi="宋体"/>
          <w:bCs/>
          <w:sz w:val="24"/>
        </w:rPr>
      </w:pPr>
      <w:r>
        <w:rPr>
          <w:rFonts w:ascii="宋体" w:hAnsi="宋体"/>
          <w:bCs/>
          <w:sz w:val="24"/>
        </w:rPr>
        <w:t>（2）监狱企业参加政府采购活动时，需提供由省级以上监狱管理局、戒毒管理局(含新疆生产建设兵团)出具的属于监狱企业的证明文件。供应商如不提供上述证明文件，价格将不做相应扣除。</w:t>
      </w:r>
    </w:p>
    <w:p>
      <w:pPr>
        <w:adjustRightInd w:val="0"/>
        <w:snapToGrid w:val="0"/>
        <w:spacing w:line="360" w:lineRule="auto"/>
        <w:ind w:firstLine="480" w:firstLineChars="200"/>
        <w:rPr>
          <w:rFonts w:ascii="宋体" w:hAnsi="宋体"/>
          <w:bCs/>
          <w:sz w:val="24"/>
        </w:rPr>
      </w:pPr>
      <w:r>
        <w:rPr>
          <w:rFonts w:ascii="宋体" w:hAnsi="宋体"/>
          <w:bCs/>
          <w:sz w:val="24"/>
        </w:rPr>
        <w:t>（3）监狱企业标准请参照《关于政府采购支持监狱企业发展有关问题的通知》（财库[2014]68号）。</w:t>
      </w:r>
    </w:p>
    <w:p>
      <w:pPr>
        <w:adjustRightInd w:val="0"/>
        <w:snapToGrid w:val="0"/>
        <w:spacing w:line="360" w:lineRule="auto"/>
        <w:ind w:firstLine="480" w:firstLineChars="200"/>
        <w:rPr>
          <w:rFonts w:ascii="宋体" w:hAnsi="宋体"/>
          <w:bCs/>
          <w:sz w:val="24"/>
        </w:rPr>
      </w:pPr>
      <w:r>
        <w:rPr>
          <w:rFonts w:ascii="宋体" w:hAnsi="宋体"/>
          <w:bCs/>
          <w:sz w:val="24"/>
        </w:rPr>
        <w:t>4、残疾人福利单位、监狱企业属于小型、微型企业的，不重复享受政策。</w:t>
      </w:r>
    </w:p>
    <w:p>
      <w:pPr>
        <w:adjustRightInd w:val="0"/>
        <w:snapToGrid w:val="0"/>
        <w:spacing w:line="360" w:lineRule="auto"/>
        <w:ind w:firstLine="480" w:firstLineChars="200"/>
        <w:rPr>
          <w:rFonts w:ascii="宋体" w:hAnsi="宋体"/>
          <w:bCs/>
          <w:sz w:val="24"/>
        </w:rPr>
      </w:pPr>
      <w:r>
        <w:rPr>
          <w:rFonts w:ascii="宋体" w:hAnsi="宋体"/>
          <w:bCs/>
          <w:sz w:val="24"/>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宋体" w:hAnsi="宋体"/>
          <w:bCs/>
          <w:sz w:val="24"/>
        </w:rPr>
        <w:t>6</w:t>
      </w:r>
      <w:r>
        <w:rPr>
          <w:rFonts w:ascii="宋体" w:hAnsi="宋体"/>
          <w:bCs/>
          <w:sz w:val="24"/>
        </w:rPr>
        <w:t xml:space="preserve">%的价格扣除，用扣除后的价格参与评审。 </w:t>
      </w:r>
    </w:p>
    <w:p>
      <w:pPr>
        <w:adjustRightInd w:val="0"/>
        <w:snapToGrid w:val="0"/>
        <w:spacing w:line="360" w:lineRule="auto"/>
        <w:ind w:firstLine="480" w:firstLineChars="200"/>
        <w:rPr>
          <w:rFonts w:ascii="宋体" w:hAnsi="宋体"/>
          <w:bCs/>
          <w:sz w:val="24"/>
        </w:rPr>
      </w:pPr>
      <w:r>
        <w:rPr>
          <w:rFonts w:ascii="宋体" w:hAnsi="宋体"/>
          <w:bCs/>
          <w:sz w:val="24"/>
        </w:rPr>
        <w:t>6、联合体各方均为小型、微型企业（残疾人福利单位、监狱企业）的，联合体享受上述同类价格扣除，用扣除后的价格参与评审。</w:t>
      </w:r>
    </w:p>
    <w:p>
      <w:pPr>
        <w:adjustRightInd w:val="0"/>
        <w:snapToGrid w:val="0"/>
        <w:spacing w:line="360" w:lineRule="auto"/>
        <w:ind w:firstLine="480" w:firstLineChars="200"/>
        <w:rPr>
          <w:rFonts w:ascii="宋体" w:hAnsi="宋体"/>
          <w:bCs/>
          <w:sz w:val="24"/>
        </w:rPr>
      </w:pPr>
      <w:r>
        <w:rPr>
          <w:rFonts w:hint="eastAsia" w:ascii="宋体" w:hAnsi="宋体"/>
          <w:bCs/>
          <w:sz w:val="24"/>
        </w:rPr>
        <w:t>7、专门面向中小企业采购的项目或者采购包，不再执行价格评审优惠的扶持政策。</w:t>
      </w:r>
    </w:p>
    <w:p>
      <w:pPr>
        <w:adjustRightInd w:val="0"/>
        <w:snapToGrid w:val="0"/>
        <w:spacing w:line="360" w:lineRule="auto"/>
        <w:ind w:firstLine="482" w:firstLineChars="200"/>
        <w:rPr>
          <w:rFonts w:ascii="宋体" w:hAnsi="宋体"/>
          <w:bCs/>
          <w:sz w:val="24"/>
        </w:rPr>
      </w:pPr>
      <w:r>
        <w:rPr>
          <w:rFonts w:ascii="宋体" w:hAnsi="宋体"/>
          <w:b/>
          <w:sz w:val="24"/>
        </w:rPr>
        <w:t>（六）成交供应商的确定</w:t>
      </w:r>
    </w:p>
    <w:p>
      <w:pPr>
        <w:adjustRightInd w:val="0"/>
        <w:snapToGrid w:val="0"/>
        <w:spacing w:line="360" w:lineRule="auto"/>
        <w:ind w:firstLine="480" w:firstLineChars="200"/>
        <w:rPr>
          <w:rFonts w:ascii="宋体" w:hAnsi="宋体"/>
          <w:sz w:val="24"/>
        </w:rPr>
      </w:pPr>
      <w:r>
        <w:rPr>
          <w:rFonts w:ascii="宋体" w:hAnsi="宋体"/>
          <w:sz w:val="24"/>
        </w:rPr>
        <w:t>磋商小组汇总各评委评分后，按照得分从高到低的顺序推荐三名成交候选人，并编写评审报告。</w:t>
      </w:r>
    </w:p>
    <w:p>
      <w:pPr>
        <w:adjustRightInd w:val="0"/>
        <w:snapToGrid w:val="0"/>
        <w:spacing w:line="360" w:lineRule="auto"/>
        <w:ind w:firstLine="480" w:firstLineChars="200"/>
        <w:rPr>
          <w:rFonts w:ascii="宋体" w:hAnsi="宋体"/>
          <w:sz w:val="24"/>
        </w:rPr>
      </w:pPr>
      <w:r>
        <w:rPr>
          <w:rFonts w:ascii="宋体" w:hAnsi="宋体"/>
          <w:sz w:val="24"/>
        </w:rPr>
        <w:t>采购人委托磋商小组直接确定排名第一的成交候选人为成交供应商。</w:t>
      </w:r>
    </w:p>
    <w:p>
      <w:pPr>
        <w:adjustRightInd w:val="0"/>
        <w:snapToGrid w:val="0"/>
        <w:spacing w:line="360" w:lineRule="auto"/>
        <w:ind w:firstLine="482" w:firstLineChars="200"/>
        <w:rPr>
          <w:rFonts w:ascii="宋体" w:hAnsi="宋体"/>
          <w:b/>
          <w:sz w:val="24"/>
        </w:rPr>
      </w:pPr>
      <w:r>
        <w:rPr>
          <w:rFonts w:hint="eastAsia" w:ascii="宋体" w:hAnsi="宋体"/>
          <w:b/>
          <w:sz w:val="24"/>
        </w:rPr>
        <w:t>当排名第一的成交候选人放弃成交、因不可抗力不能履行合同、不按照谈判文件要求提交履约保证金，或者被查实存在影响成交结果的违法行为等情形，不符合成交条件的，采购人可以按照谈判小组提出的成交候选人名单排序依次确定其他成交候选人为成交供应商，也可以重新采购。</w:t>
      </w:r>
    </w:p>
    <w:p>
      <w:pPr>
        <w:adjustRightInd w:val="0"/>
        <w:snapToGrid w:val="0"/>
        <w:spacing w:line="360" w:lineRule="auto"/>
        <w:ind w:firstLine="477" w:firstLineChars="198"/>
        <w:rPr>
          <w:rFonts w:ascii="宋体" w:hAnsi="宋体"/>
          <w:b/>
          <w:sz w:val="24"/>
        </w:rPr>
      </w:pPr>
      <w:r>
        <w:rPr>
          <w:rFonts w:ascii="宋体" w:hAnsi="宋体"/>
          <w:b/>
          <w:sz w:val="24"/>
        </w:rPr>
        <w:t>（七）采购人代表宣布评审结果。</w:t>
      </w:r>
    </w:p>
    <w:p>
      <w:pPr>
        <w:adjustRightInd w:val="0"/>
        <w:snapToGrid w:val="0"/>
        <w:spacing w:line="360" w:lineRule="auto"/>
        <w:ind w:firstLine="482" w:firstLineChars="200"/>
        <w:rPr>
          <w:rFonts w:ascii="宋体" w:hAnsi="宋体"/>
          <w:b/>
          <w:sz w:val="24"/>
        </w:rPr>
      </w:pPr>
      <w:r>
        <w:rPr>
          <w:rFonts w:ascii="宋体" w:hAnsi="宋体"/>
          <w:b/>
          <w:sz w:val="24"/>
        </w:rPr>
        <w:t>（八）公告成交结果</w:t>
      </w:r>
    </w:p>
    <w:p>
      <w:pPr>
        <w:adjustRightInd w:val="0"/>
        <w:snapToGrid w:val="0"/>
        <w:spacing w:line="360" w:lineRule="auto"/>
        <w:ind w:firstLine="480" w:firstLineChars="200"/>
        <w:rPr>
          <w:rFonts w:ascii="宋体" w:hAnsi="宋体"/>
          <w:b/>
          <w:sz w:val="24"/>
        </w:rPr>
      </w:pPr>
      <w:r>
        <w:rPr>
          <w:rFonts w:ascii="宋体" w:hAnsi="宋体"/>
          <w:sz w:val="24"/>
        </w:rPr>
        <w:t>自确定成交供应商之日起2个工作日内，在</w:t>
      </w:r>
      <w:r>
        <w:rPr>
          <w:rFonts w:hint="eastAsia" w:ascii="宋体" w:hAnsi="宋体"/>
          <w:sz w:val="24"/>
        </w:rPr>
        <w:t>南通市海门区交通运输局网站</w:t>
      </w:r>
      <w:r>
        <w:rPr>
          <w:rFonts w:ascii="宋体" w:hAnsi="宋体"/>
          <w:sz w:val="24"/>
        </w:rPr>
        <w:t>公告成交结果，公告期限为1个工作日。</w:t>
      </w:r>
    </w:p>
    <w:p>
      <w:pPr>
        <w:adjustRightInd w:val="0"/>
        <w:snapToGrid w:val="0"/>
        <w:spacing w:line="360" w:lineRule="auto"/>
        <w:ind w:firstLine="482" w:firstLineChars="200"/>
        <w:rPr>
          <w:rFonts w:ascii="宋体" w:hAnsi="宋体"/>
          <w:b/>
          <w:bCs/>
          <w:sz w:val="24"/>
        </w:rPr>
      </w:pPr>
      <w:r>
        <w:rPr>
          <w:rFonts w:ascii="宋体" w:hAnsi="宋体"/>
          <w:b/>
          <w:sz w:val="24"/>
        </w:rPr>
        <w:t>（</w:t>
      </w:r>
      <w:r>
        <w:rPr>
          <w:rFonts w:ascii="宋体" w:hAnsi="宋体"/>
          <w:b/>
          <w:bCs/>
          <w:sz w:val="24"/>
        </w:rPr>
        <w:t>九</w:t>
      </w:r>
      <w:r>
        <w:rPr>
          <w:rFonts w:ascii="宋体" w:hAnsi="宋体"/>
          <w:b/>
          <w:sz w:val="24"/>
        </w:rPr>
        <w:t>）</w:t>
      </w:r>
      <w:r>
        <w:rPr>
          <w:rFonts w:ascii="宋体" w:hAnsi="宋体"/>
          <w:b/>
          <w:bCs/>
          <w:sz w:val="24"/>
        </w:rPr>
        <w:t>发放成交通知书</w:t>
      </w:r>
    </w:p>
    <w:p>
      <w:pPr>
        <w:adjustRightInd w:val="0"/>
        <w:snapToGrid w:val="0"/>
        <w:spacing w:line="360" w:lineRule="auto"/>
        <w:ind w:firstLine="480" w:firstLineChars="200"/>
        <w:rPr>
          <w:rFonts w:ascii="宋体" w:hAnsi="宋体"/>
          <w:bCs/>
          <w:sz w:val="24"/>
        </w:rPr>
      </w:pPr>
      <w:r>
        <w:rPr>
          <w:rFonts w:ascii="宋体" w:hAnsi="宋体"/>
          <w:sz w:val="24"/>
        </w:rPr>
        <w:t>公告成交结果的同时，采购</w:t>
      </w:r>
      <w:r>
        <w:rPr>
          <w:rFonts w:hint="eastAsia" w:ascii="宋体" w:hAnsi="宋体"/>
          <w:sz w:val="24"/>
        </w:rPr>
        <w:t>人</w:t>
      </w:r>
      <w:r>
        <w:rPr>
          <w:rFonts w:ascii="宋体" w:hAnsi="宋体"/>
          <w:bCs/>
          <w:sz w:val="24"/>
        </w:rPr>
        <w:t>向成交供应商发放成交通知书。</w:t>
      </w:r>
    </w:p>
    <w:p>
      <w:pPr>
        <w:adjustRightInd w:val="0"/>
        <w:snapToGrid w:val="0"/>
        <w:spacing w:line="360" w:lineRule="auto"/>
        <w:ind w:firstLine="480" w:firstLineChars="200"/>
        <w:rPr>
          <w:rFonts w:ascii="宋体" w:hAnsi="宋体"/>
          <w:bCs/>
          <w:sz w:val="24"/>
        </w:rPr>
      </w:pPr>
      <w:r>
        <w:rPr>
          <w:rFonts w:ascii="宋体" w:hAnsi="宋体"/>
          <w:sz w:val="24"/>
        </w:rPr>
        <w:t>成交通知书发出后，采购人不得违法改变成交结果，成交供应商无正当理由不得放弃成交。</w:t>
      </w:r>
    </w:p>
    <w:p>
      <w:pPr>
        <w:adjustRightInd w:val="0"/>
        <w:snapToGrid w:val="0"/>
        <w:spacing w:line="500" w:lineRule="exact"/>
        <w:jc w:val="center"/>
        <w:outlineLvl w:val="0"/>
        <w:rPr>
          <w:rFonts w:ascii="宋体" w:hAnsi="宋体"/>
          <w:bCs/>
          <w:sz w:val="36"/>
          <w:szCs w:val="36"/>
        </w:rPr>
      </w:pPr>
      <w:r>
        <w:rPr>
          <w:rFonts w:hint="eastAsia" w:ascii="宋体" w:hAnsi="宋体"/>
          <w:bCs/>
          <w:sz w:val="36"/>
          <w:szCs w:val="36"/>
        </w:rPr>
        <w:br w:type="page"/>
      </w:r>
      <w:r>
        <w:rPr>
          <w:rFonts w:hint="eastAsia" w:ascii="宋体" w:hAnsi="宋体"/>
          <w:bCs/>
          <w:sz w:val="36"/>
          <w:szCs w:val="36"/>
        </w:rPr>
        <w:t>第六部分  响应文件组成</w:t>
      </w:r>
    </w:p>
    <w:p>
      <w:pPr>
        <w:adjustRightInd w:val="0"/>
        <w:snapToGrid w:val="0"/>
        <w:spacing w:line="360" w:lineRule="auto"/>
        <w:ind w:firstLine="555"/>
        <w:jc w:val="left"/>
        <w:rPr>
          <w:rFonts w:ascii="宋体" w:hAnsi="宋体"/>
          <w:b/>
          <w:sz w:val="24"/>
        </w:rPr>
      </w:pPr>
      <w:r>
        <w:rPr>
          <w:rFonts w:ascii="宋体" w:hAnsi="宋体"/>
          <w:b/>
          <w:sz w:val="24"/>
        </w:rPr>
        <w:t>响应文件由资格审查证明材料、商务技术文件、价格文件</w:t>
      </w:r>
      <w:r>
        <w:rPr>
          <w:rFonts w:hint="eastAsia" w:ascii="宋体" w:hAnsi="宋体"/>
          <w:b/>
          <w:sz w:val="24"/>
        </w:rPr>
        <w:t>三</w:t>
      </w:r>
      <w:r>
        <w:rPr>
          <w:rFonts w:ascii="宋体" w:hAnsi="宋体"/>
          <w:b/>
          <w:sz w:val="24"/>
        </w:rPr>
        <w:t>部分组成。</w:t>
      </w:r>
    </w:p>
    <w:p>
      <w:pPr>
        <w:adjustRightInd w:val="0"/>
        <w:snapToGrid w:val="0"/>
        <w:spacing w:line="360" w:lineRule="auto"/>
        <w:ind w:firstLine="482" w:firstLineChars="200"/>
        <w:rPr>
          <w:rFonts w:ascii="宋体" w:hAnsi="宋体"/>
          <w:b/>
          <w:bCs/>
          <w:kern w:val="0"/>
          <w:sz w:val="24"/>
          <w:lang w:val="zh-CN"/>
        </w:rPr>
      </w:pPr>
      <w:r>
        <w:rPr>
          <w:rFonts w:ascii="宋体" w:hAnsi="宋体"/>
          <w:b/>
          <w:bCs/>
          <w:kern w:val="0"/>
          <w:sz w:val="24"/>
          <w:lang w:val="zh-CN"/>
        </w:rPr>
        <w:t>一、资格审查证明材料（不能出现商务技术文件、价格文件）</w:t>
      </w:r>
    </w:p>
    <w:p>
      <w:pPr>
        <w:adjustRightInd w:val="0"/>
        <w:snapToGrid w:val="0"/>
        <w:spacing w:line="360" w:lineRule="auto"/>
        <w:ind w:firstLine="480" w:firstLineChars="200"/>
        <w:rPr>
          <w:rFonts w:ascii="宋体" w:hAnsi="宋体"/>
          <w:kern w:val="0"/>
          <w:sz w:val="24"/>
          <w:lang w:val="zh-CN"/>
        </w:rPr>
      </w:pPr>
      <w:r>
        <w:rPr>
          <w:rFonts w:ascii="宋体" w:hAnsi="宋体"/>
          <w:kern w:val="0"/>
          <w:sz w:val="24"/>
          <w:lang w:val="zh-CN"/>
        </w:rPr>
        <w:t>1.</w:t>
      </w:r>
      <w:r>
        <w:rPr>
          <w:rFonts w:hint="eastAsia" w:ascii="宋体" w:hAnsi="宋体"/>
          <w:kern w:val="0"/>
          <w:sz w:val="24"/>
        </w:rPr>
        <w:t>供应商符合《政府采购法》第二十二条规定条件的声明函</w:t>
      </w:r>
      <w:r>
        <w:rPr>
          <w:rFonts w:ascii="宋体" w:hAnsi="宋体"/>
          <w:kern w:val="0"/>
          <w:sz w:val="24"/>
          <w:lang w:val="zh-CN"/>
        </w:rPr>
        <w:t>（格式见附件1）；</w:t>
      </w:r>
    </w:p>
    <w:p>
      <w:pPr>
        <w:adjustRightInd w:val="0"/>
        <w:snapToGrid w:val="0"/>
        <w:spacing w:line="360" w:lineRule="auto"/>
        <w:ind w:firstLine="480" w:firstLineChars="200"/>
        <w:rPr>
          <w:rFonts w:ascii="宋体" w:hAnsi="宋体"/>
          <w:kern w:val="0"/>
          <w:sz w:val="24"/>
          <w:lang w:val="zh-CN"/>
        </w:rPr>
      </w:pPr>
      <w:r>
        <w:rPr>
          <w:rFonts w:hint="eastAsia" w:ascii="宋体" w:hAnsi="宋体"/>
          <w:kern w:val="0"/>
          <w:sz w:val="24"/>
          <w:lang w:val="zh-CN"/>
        </w:rPr>
        <w:t>2</w:t>
      </w:r>
      <w:r>
        <w:rPr>
          <w:rFonts w:ascii="宋体" w:hAnsi="宋体"/>
          <w:kern w:val="0"/>
          <w:sz w:val="24"/>
          <w:lang w:val="zh-CN"/>
        </w:rPr>
        <w:t>.法定代表人身份证明书（格式见附件2）；</w:t>
      </w:r>
    </w:p>
    <w:p>
      <w:pPr>
        <w:adjustRightInd w:val="0"/>
        <w:snapToGrid w:val="0"/>
        <w:spacing w:line="360" w:lineRule="auto"/>
        <w:ind w:firstLine="480" w:firstLineChars="200"/>
        <w:rPr>
          <w:rFonts w:ascii="宋体" w:hAnsi="宋体"/>
          <w:kern w:val="0"/>
          <w:sz w:val="24"/>
          <w:lang w:val="zh-CN"/>
        </w:rPr>
      </w:pPr>
      <w:r>
        <w:rPr>
          <w:rFonts w:hint="eastAsia" w:ascii="宋体" w:hAnsi="宋体"/>
          <w:kern w:val="0"/>
          <w:sz w:val="24"/>
          <w:lang w:val="zh-CN"/>
        </w:rPr>
        <w:t>3</w:t>
      </w:r>
      <w:r>
        <w:rPr>
          <w:rFonts w:ascii="宋体" w:hAnsi="宋体"/>
          <w:kern w:val="0"/>
          <w:sz w:val="24"/>
          <w:lang w:val="zh-CN"/>
        </w:rPr>
        <w:t>.法定代表人授权委托书原件，磋商代表本人身份证复印件（格式见附件3）；</w:t>
      </w:r>
    </w:p>
    <w:p>
      <w:pPr>
        <w:adjustRightInd w:val="0"/>
        <w:snapToGrid w:val="0"/>
        <w:spacing w:line="360" w:lineRule="auto"/>
        <w:ind w:firstLine="480" w:firstLineChars="200"/>
        <w:rPr>
          <w:rFonts w:ascii="宋体" w:hAnsi="宋体"/>
          <w:kern w:val="0"/>
          <w:sz w:val="24"/>
          <w:lang w:val="zh-CN"/>
        </w:rPr>
      </w:pPr>
      <w:r>
        <w:rPr>
          <w:rFonts w:hint="eastAsia" w:ascii="宋体" w:hAnsi="宋体"/>
          <w:kern w:val="0"/>
          <w:sz w:val="24"/>
          <w:lang w:val="zh-CN"/>
        </w:rPr>
        <w:t>4</w:t>
      </w:r>
      <w:r>
        <w:rPr>
          <w:rFonts w:ascii="宋体" w:hAnsi="宋体"/>
          <w:kern w:val="0"/>
          <w:sz w:val="24"/>
          <w:lang w:val="zh-CN"/>
        </w:rPr>
        <w:t>.磋商公告资格要求提供相应的佐证材料</w:t>
      </w:r>
      <w:r>
        <w:rPr>
          <w:rFonts w:hint="eastAsia" w:ascii="宋体" w:hAnsi="宋体"/>
          <w:kern w:val="0"/>
          <w:sz w:val="24"/>
          <w:lang w:val="zh-CN"/>
        </w:rPr>
        <w:t>（以下材料均须提供复印件并加盖公章）：</w:t>
      </w:r>
    </w:p>
    <w:p>
      <w:pPr>
        <w:adjustRightInd w:val="0"/>
        <w:snapToGrid w:val="0"/>
        <w:spacing w:line="360" w:lineRule="auto"/>
        <w:ind w:firstLine="480" w:firstLineChars="200"/>
        <w:rPr>
          <w:rFonts w:ascii="宋体" w:hAnsi="宋体"/>
          <w:kern w:val="0"/>
          <w:sz w:val="24"/>
          <w:lang w:val="zh-CN"/>
        </w:rPr>
      </w:pPr>
      <w:r>
        <w:rPr>
          <w:rFonts w:hint="eastAsia" w:ascii="宋体" w:hAnsi="宋体"/>
          <w:kern w:val="0"/>
          <w:sz w:val="24"/>
          <w:lang w:val="zh-CN"/>
        </w:rPr>
        <w:t>（1）提供供应商的《营业执照》或事业单位法人证书或统一社会信用代码证书或其他组织的证明材料。</w:t>
      </w:r>
    </w:p>
    <w:p>
      <w:pPr>
        <w:adjustRightInd w:val="0"/>
        <w:snapToGrid w:val="0"/>
        <w:spacing w:line="360" w:lineRule="auto"/>
        <w:ind w:firstLine="480" w:firstLineChars="200"/>
        <w:rPr>
          <w:rFonts w:ascii="宋体" w:hAnsi="宋体"/>
          <w:kern w:val="0"/>
          <w:sz w:val="24"/>
          <w:lang w:val="zh-CN"/>
        </w:rPr>
      </w:pPr>
      <w:r>
        <w:rPr>
          <w:rFonts w:hint="eastAsia" w:ascii="宋体" w:hAnsi="宋体"/>
          <w:kern w:val="0"/>
          <w:sz w:val="24"/>
          <w:lang w:val="zh-CN"/>
        </w:rPr>
        <w:t>（</w:t>
      </w:r>
      <w:r>
        <w:rPr>
          <w:rFonts w:hint="eastAsia" w:ascii="宋体" w:hAnsi="宋体"/>
          <w:kern w:val="0"/>
          <w:sz w:val="24"/>
        </w:rPr>
        <w:t>2</w:t>
      </w:r>
      <w:r>
        <w:rPr>
          <w:rFonts w:hint="eastAsia" w:ascii="宋体" w:hAnsi="宋体"/>
          <w:kern w:val="0"/>
          <w:sz w:val="24"/>
          <w:lang w:val="zh-CN"/>
        </w:rPr>
        <w:t>）供应商拟投入的项目负责人具备中级或以上技术职称。拟投入本项目的项目负责人须为供应商自有员工，出具供应商为其缴纳的2024年2月-2024年6月中任意一个月的社保缴费证明。</w:t>
      </w:r>
    </w:p>
    <w:p>
      <w:pPr>
        <w:adjustRightInd w:val="0"/>
        <w:snapToGrid w:val="0"/>
        <w:spacing w:line="360" w:lineRule="auto"/>
        <w:ind w:firstLine="480" w:firstLineChars="200"/>
        <w:rPr>
          <w:rFonts w:ascii="宋体" w:hAnsi="宋体"/>
          <w:kern w:val="0"/>
          <w:sz w:val="24"/>
          <w:lang w:val="zh-CN"/>
        </w:rPr>
      </w:pPr>
      <w:r>
        <w:rPr>
          <w:rFonts w:hint="eastAsia" w:ascii="宋体" w:hAnsi="宋体"/>
          <w:kern w:val="0"/>
          <w:sz w:val="24"/>
          <w:lang w:val="zh-CN"/>
        </w:rPr>
        <w:t>（</w:t>
      </w:r>
      <w:r>
        <w:rPr>
          <w:rFonts w:hint="eastAsia" w:ascii="宋体" w:hAnsi="宋体"/>
          <w:kern w:val="0"/>
          <w:sz w:val="24"/>
        </w:rPr>
        <w:t>3</w:t>
      </w:r>
      <w:r>
        <w:rPr>
          <w:rFonts w:hint="eastAsia" w:ascii="宋体" w:hAnsi="宋体"/>
          <w:kern w:val="0"/>
          <w:sz w:val="24"/>
          <w:lang w:val="zh-CN"/>
        </w:rPr>
        <w:t>）响应文件递交截止日当日，供应商在“信用中国”网站（http://www.creditchina.gov.cn/）中未被列入失信被执行人名单、重大税收违法案件当事人名单，未被“中国政府采购网”（http://www.ccgp.gov.cn/）列入政府采购严重失信行为记录名单截图。</w:t>
      </w:r>
    </w:p>
    <w:p>
      <w:pPr>
        <w:adjustRightInd w:val="0"/>
        <w:snapToGrid w:val="0"/>
        <w:spacing w:line="360" w:lineRule="auto"/>
        <w:ind w:firstLine="480" w:firstLineChars="200"/>
        <w:rPr>
          <w:rFonts w:ascii="宋体" w:hAnsi="宋体"/>
          <w:kern w:val="0"/>
          <w:sz w:val="24"/>
          <w:lang w:val="zh-CN"/>
        </w:rPr>
      </w:pPr>
      <w:r>
        <w:rPr>
          <w:rFonts w:hint="eastAsia" w:ascii="宋体" w:hAnsi="宋体"/>
          <w:kern w:val="0"/>
          <w:sz w:val="24"/>
          <w:lang w:val="zh-CN"/>
        </w:rPr>
        <w:t>5.供应商信用承诺书（</w:t>
      </w:r>
      <w:r>
        <w:rPr>
          <w:rFonts w:ascii="宋体" w:hAnsi="宋体"/>
          <w:kern w:val="0"/>
          <w:sz w:val="24"/>
          <w:lang w:val="zh-CN"/>
        </w:rPr>
        <w:t>格式见附件</w:t>
      </w:r>
      <w:r>
        <w:rPr>
          <w:rFonts w:hint="eastAsia" w:ascii="宋体" w:hAnsi="宋体"/>
          <w:kern w:val="0"/>
          <w:sz w:val="24"/>
          <w:lang w:val="zh-CN"/>
        </w:rPr>
        <w:t>4）；</w:t>
      </w:r>
    </w:p>
    <w:p>
      <w:pPr>
        <w:adjustRightInd w:val="0"/>
        <w:snapToGrid w:val="0"/>
        <w:spacing w:line="360" w:lineRule="auto"/>
        <w:ind w:firstLine="480" w:firstLineChars="200"/>
        <w:rPr>
          <w:rFonts w:ascii="宋体" w:hAnsi="宋体" w:cs="宋体"/>
          <w:kern w:val="0"/>
          <w:sz w:val="24"/>
        </w:rPr>
      </w:pPr>
      <w:r>
        <w:rPr>
          <w:rFonts w:hint="eastAsia" w:ascii="宋体" w:hAnsi="宋体" w:cs="宋体"/>
          <w:sz w:val="24"/>
          <w:lang w:val="zh-CN"/>
        </w:rPr>
        <w:t>6.</w:t>
      </w:r>
      <w:r>
        <w:rPr>
          <w:rFonts w:hint="eastAsia" w:ascii="宋体" w:hAnsi="宋体" w:cs="宋体"/>
          <w:sz w:val="24"/>
        </w:rPr>
        <w:t>拟分包情况表</w:t>
      </w:r>
      <w:r>
        <w:rPr>
          <w:rFonts w:hint="eastAsia" w:ascii="宋体" w:hAnsi="宋体" w:cs="宋体"/>
          <w:kern w:val="0"/>
          <w:sz w:val="24"/>
          <w:lang w:val="zh-CN"/>
        </w:rPr>
        <w:t>（格式见附件5）；</w:t>
      </w:r>
    </w:p>
    <w:p>
      <w:pPr>
        <w:adjustRightInd w:val="0"/>
        <w:snapToGrid w:val="0"/>
        <w:spacing w:line="360" w:lineRule="auto"/>
        <w:ind w:firstLine="480" w:firstLineChars="200"/>
        <w:rPr>
          <w:rFonts w:ascii="宋体" w:hAnsi="宋体"/>
          <w:kern w:val="0"/>
          <w:sz w:val="24"/>
          <w:lang w:val="zh-CN"/>
        </w:rPr>
      </w:pPr>
      <w:r>
        <w:rPr>
          <w:rFonts w:hint="eastAsia" w:ascii="宋体" w:hAnsi="宋体"/>
          <w:kern w:val="0"/>
          <w:sz w:val="24"/>
        </w:rPr>
        <w:t>7</w:t>
      </w:r>
      <w:r>
        <w:rPr>
          <w:rFonts w:ascii="宋体" w:hAnsi="宋体"/>
          <w:kern w:val="0"/>
          <w:sz w:val="24"/>
          <w:lang w:val="zh-CN"/>
        </w:rPr>
        <w:t>.其它需要提交的资格审查证明材料。</w:t>
      </w:r>
    </w:p>
    <w:p>
      <w:pPr>
        <w:adjustRightInd w:val="0"/>
        <w:snapToGrid w:val="0"/>
        <w:spacing w:line="360" w:lineRule="auto"/>
        <w:ind w:firstLine="482" w:firstLineChars="200"/>
        <w:rPr>
          <w:rFonts w:ascii="宋体" w:hAnsi="宋体"/>
          <w:b/>
          <w:bCs/>
          <w:kern w:val="0"/>
          <w:sz w:val="24"/>
          <w:lang w:val="zh-CN"/>
        </w:rPr>
      </w:pPr>
      <w:r>
        <w:rPr>
          <w:rFonts w:ascii="宋体" w:hAnsi="宋体"/>
          <w:b/>
          <w:bCs/>
          <w:kern w:val="0"/>
          <w:sz w:val="24"/>
          <w:lang w:val="zh-CN"/>
        </w:rPr>
        <w:t>二、商务技术文件（不能出现价格文件）</w:t>
      </w:r>
    </w:p>
    <w:p>
      <w:pPr>
        <w:adjustRightInd w:val="0"/>
        <w:snapToGrid w:val="0"/>
        <w:spacing w:line="360" w:lineRule="auto"/>
        <w:ind w:firstLine="480" w:firstLineChars="200"/>
        <w:rPr>
          <w:rFonts w:ascii="宋体" w:hAnsi="宋体"/>
          <w:bCs/>
          <w:kern w:val="0"/>
          <w:sz w:val="24"/>
          <w:lang w:val="zh-CN"/>
        </w:rPr>
      </w:pPr>
      <w:r>
        <w:rPr>
          <w:rFonts w:ascii="宋体" w:hAnsi="宋体"/>
          <w:bCs/>
          <w:kern w:val="0"/>
          <w:sz w:val="24"/>
          <w:lang w:val="zh-CN"/>
        </w:rPr>
        <w:t>1.供应商情况一览表（格式见附件</w:t>
      </w:r>
      <w:r>
        <w:rPr>
          <w:rFonts w:hint="eastAsia" w:ascii="宋体" w:hAnsi="宋体"/>
          <w:bCs/>
          <w:kern w:val="0"/>
          <w:sz w:val="24"/>
        </w:rPr>
        <w:t>6</w:t>
      </w:r>
      <w:r>
        <w:rPr>
          <w:rFonts w:ascii="宋体" w:hAnsi="宋体"/>
          <w:bCs/>
          <w:kern w:val="0"/>
          <w:sz w:val="24"/>
          <w:lang w:val="zh-CN"/>
        </w:rPr>
        <w:t>）；</w:t>
      </w:r>
    </w:p>
    <w:p>
      <w:pPr>
        <w:adjustRightInd w:val="0"/>
        <w:snapToGrid w:val="0"/>
        <w:spacing w:line="360" w:lineRule="auto"/>
        <w:ind w:firstLine="480" w:firstLineChars="200"/>
        <w:rPr>
          <w:rFonts w:ascii="宋体" w:hAnsi="宋体"/>
          <w:bCs/>
          <w:kern w:val="0"/>
          <w:sz w:val="24"/>
          <w:lang w:val="zh-CN"/>
        </w:rPr>
      </w:pPr>
      <w:r>
        <w:rPr>
          <w:rFonts w:hint="eastAsia" w:ascii="宋体" w:hAnsi="宋体"/>
          <w:bCs/>
          <w:kern w:val="0"/>
          <w:sz w:val="24"/>
          <w:lang w:val="zh-CN"/>
        </w:rPr>
        <w:t>2.评标办法中所涉及的事项需提供的所有资料；</w:t>
      </w:r>
    </w:p>
    <w:p>
      <w:pPr>
        <w:adjustRightInd w:val="0"/>
        <w:snapToGrid w:val="0"/>
        <w:spacing w:line="360" w:lineRule="auto"/>
        <w:ind w:firstLine="480" w:firstLineChars="200"/>
        <w:rPr>
          <w:rFonts w:ascii="宋体" w:hAnsi="宋体"/>
          <w:bCs/>
          <w:kern w:val="0"/>
          <w:sz w:val="24"/>
          <w:lang w:val="zh-CN"/>
        </w:rPr>
      </w:pPr>
      <w:r>
        <w:rPr>
          <w:rFonts w:hint="eastAsia" w:ascii="宋体" w:hAnsi="宋体"/>
          <w:bCs/>
          <w:kern w:val="0"/>
          <w:sz w:val="24"/>
          <w:lang w:val="zh-CN"/>
        </w:rPr>
        <w:t>3</w:t>
      </w:r>
      <w:r>
        <w:rPr>
          <w:rFonts w:ascii="宋体" w:hAnsi="宋体"/>
          <w:bCs/>
          <w:kern w:val="0"/>
          <w:sz w:val="24"/>
          <w:lang w:val="zh-CN"/>
        </w:rPr>
        <w:t>.</w:t>
      </w:r>
      <w:r>
        <w:rPr>
          <w:rFonts w:hint="eastAsia" w:ascii="宋体" w:hAnsi="宋体"/>
          <w:bCs/>
          <w:kern w:val="0"/>
          <w:sz w:val="24"/>
          <w:lang w:val="zh-CN"/>
        </w:rPr>
        <w:t>评标办法中未涉及的事项，投标供应商认为需要提交的其他资料；</w:t>
      </w:r>
    </w:p>
    <w:p>
      <w:pPr>
        <w:adjustRightInd w:val="0"/>
        <w:snapToGrid w:val="0"/>
        <w:spacing w:line="360" w:lineRule="auto"/>
        <w:ind w:firstLine="480" w:firstLineChars="200"/>
        <w:rPr>
          <w:rFonts w:ascii="宋体" w:hAnsi="宋体"/>
          <w:bCs/>
          <w:kern w:val="0"/>
          <w:sz w:val="24"/>
          <w:lang w:val="zh-CN"/>
        </w:rPr>
      </w:pPr>
      <w:r>
        <w:rPr>
          <w:rFonts w:hint="eastAsia" w:ascii="宋体" w:hAnsi="宋体"/>
          <w:bCs/>
          <w:kern w:val="0"/>
          <w:sz w:val="24"/>
          <w:lang w:val="zh-CN"/>
        </w:rPr>
        <w:t>4</w:t>
      </w:r>
      <w:r>
        <w:rPr>
          <w:rFonts w:ascii="宋体" w:hAnsi="宋体"/>
          <w:bCs/>
          <w:kern w:val="0"/>
          <w:sz w:val="24"/>
          <w:lang w:val="zh-CN"/>
        </w:rPr>
        <w:t>.</w:t>
      </w:r>
      <w:r>
        <w:rPr>
          <w:rFonts w:hint="eastAsia" w:ascii="宋体" w:hAnsi="宋体"/>
          <w:bCs/>
          <w:kern w:val="0"/>
          <w:sz w:val="24"/>
          <w:lang w:val="zh-CN"/>
        </w:rPr>
        <w:t>磋商文件中要求提供的其他材料。</w:t>
      </w:r>
    </w:p>
    <w:p>
      <w:pPr>
        <w:adjustRightInd w:val="0"/>
        <w:snapToGrid w:val="0"/>
        <w:spacing w:line="360" w:lineRule="auto"/>
        <w:ind w:firstLine="482" w:firstLineChars="200"/>
        <w:rPr>
          <w:rFonts w:ascii="宋体" w:hAnsi="宋体"/>
          <w:b/>
          <w:bCs/>
          <w:kern w:val="0"/>
          <w:sz w:val="24"/>
          <w:lang w:val="zh-CN"/>
        </w:rPr>
      </w:pPr>
      <w:r>
        <w:rPr>
          <w:rFonts w:ascii="宋体" w:hAnsi="宋体"/>
          <w:b/>
          <w:bCs/>
          <w:kern w:val="0"/>
          <w:sz w:val="24"/>
          <w:lang w:val="zh-CN"/>
        </w:rPr>
        <w:t>三、价格文件</w:t>
      </w:r>
    </w:p>
    <w:p>
      <w:pPr>
        <w:adjustRightInd w:val="0"/>
        <w:snapToGrid w:val="0"/>
        <w:spacing w:line="360" w:lineRule="auto"/>
        <w:ind w:firstLine="480" w:firstLineChars="200"/>
        <w:rPr>
          <w:rFonts w:ascii="宋体" w:hAnsi="宋体"/>
          <w:kern w:val="0"/>
          <w:sz w:val="24"/>
          <w:lang w:val="zh-CN"/>
        </w:rPr>
      </w:pPr>
      <w:r>
        <w:rPr>
          <w:rFonts w:ascii="宋体" w:hAnsi="宋体"/>
          <w:kern w:val="0"/>
          <w:sz w:val="24"/>
          <w:lang w:val="zh-CN"/>
        </w:rPr>
        <w:t>1.</w:t>
      </w:r>
      <w:r>
        <w:rPr>
          <w:rFonts w:ascii="宋体" w:hAnsi="宋体"/>
          <w:kern w:val="0"/>
          <w:sz w:val="24"/>
        </w:rPr>
        <w:t xml:space="preserve"> 报价总表</w:t>
      </w:r>
      <w:r>
        <w:rPr>
          <w:rFonts w:ascii="宋体" w:hAnsi="宋体"/>
          <w:kern w:val="0"/>
          <w:sz w:val="24"/>
          <w:lang w:val="zh-CN"/>
        </w:rPr>
        <w:t>（格式见附件</w:t>
      </w:r>
      <w:r>
        <w:rPr>
          <w:rFonts w:hint="eastAsia" w:ascii="宋体" w:hAnsi="宋体"/>
          <w:kern w:val="0"/>
          <w:sz w:val="24"/>
        </w:rPr>
        <w:t>7</w:t>
      </w:r>
      <w:r>
        <w:rPr>
          <w:rFonts w:ascii="宋体" w:hAnsi="宋体"/>
          <w:kern w:val="0"/>
          <w:sz w:val="24"/>
          <w:lang w:val="zh-CN"/>
        </w:rPr>
        <w:t xml:space="preserve">）； </w:t>
      </w:r>
    </w:p>
    <w:p>
      <w:pPr>
        <w:adjustRightInd w:val="0"/>
        <w:snapToGrid w:val="0"/>
        <w:spacing w:line="360" w:lineRule="auto"/>
        <w:ind w:firstLine="480" w:firstLineChars="200"/>
        <w:rPr>
          <w:rFonts w:ascii="宋体" w:hAnsi="宋体"/>
          <w:kern w:val="0"/>
          <w:sz w:val="24"/>
          <w:lang w:val="zh-CN"/>
        </w:rPr>
      </w:pPr>
      <w:r>
        <w:rPr>
          <w:rFonts w:hint="eastAsia" w:ascii="宋体" w:hAnsi="宋体"/>
          <w:kern w:val="0"/>
          <w:sz w:val="24"/>
        </w:rPr>
        <w:t>2</w:t>
      </w:r>
      <w:r>
        <w:rPr>
          <w:rFonts w:ascii="宋体" w:hAnsi="宋体"/>
          <w:kern w:val="0"/>
          <w:sz w:val="24"/>
          <w:lang w:val="zh-CN"/>
        </w:rPr>
        <w:t>.</w:t>
      </w:r>
      <w:r>
        <w:rPr>
          <w:rFonts w:ascii="宋体" w:hAnsi="宋体"/>
          <w:kern w:val="0"/>
          <w:sz w:val="24"/>
        </w:rPr>
        <w:t>中小企业声明函（格式见附件</w:t>
      </w:r>
      <w:r>
        <w:rPr>
          <w:rFonts w:hint="eastAsia" w:ascii="宋体" w:hAnsi="宋体"/>
          <w:kern w:val="0"/>
          <w:sz w:val="24"/>
        </w:rPr>
        <w:t>8</w:t>
      </w:r>
      <w:r>
        <w:rPr>
          <w:rFonts w:ascii="宋体" w:hAnsi="宋体"/>
          <w:kern w:val="0"/>
          <w:sz w:val="24"/>
        </w:rPr>
        <w:t>）</w:t>
      </w:r>
      <w:r>
        <w:rPr>
          <w:rFonts w:hint="eastAsia" w:ascii="宋体" w:hAnsi="宋体"/>
          <w:kern w:val="0"/>
          <w:sz w:val="24"/>
        </w:rPr>
        <w:t>；</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3</w:t>
      </w:r>
      <w:r>
        <w:rPr>
          <w:rFonts w:ascii="宋体" w:hAnsi="宋体"/>
          <w:kern w:val="0"/>
          <w:sz w:val="24"/>
          <w:lang w:val="zh-CN"/>
        </w:rPr>
        <w:t>.</w:t>
      </w:r>
      <w:r>
        <w:rPr>
          <w:rFonts w:ascii="宋体" w:hAnsi="宋体"/>
          <w:kern w:val="0"/>
          <w:sz w:val="24"/>
        </w:rPr>
        <w:t>残疾人福利性单位声明函（格式见附件</w:t>
      </w:r>
      <w:r>
        <w:rPr>
          <w:rFonts w:hint="eastAsia" w:ascii="宋体" w:hAnsi="宋体"/>
          <w:kern w:val="0"/>
          <w:sz w:val="24"/>
        </w:rPr>
        <w:t>9</w:t>
      </w:r>
      <w:r>
        <w:rPr>
          <w:rFonts w:ascii="宋体" w:hAnsi="宋体"/>
          <w:kern w:val="0"/>
          <w:sz w:val="24"/>
        </w:rPr>
        <w:t>）</w:t>
      </w:r>
      <w:r>
        <w:rPr>
          <w:rFonts w:hint="eastAsia" w:ascii="宋体" w:hAnsi="宋体"/>
          <w:kern w:val="0"/>
          <w:sz w:val="24"/>
        </w:rPr>
        <w:t>；</w:t>
      </w:r>
    </w:p>
    <w:p>
      <w:pPr>
        <w:adjustRightInd w:val="0"/>
        <w:snapToGrid w:val="0"/>
        <w:spacing w:line="360" w:lineRule="auto"/>
        <w:ind w:firstLine="480" w:firstLineChars="200"/>
        <w:rPr>
          <w:rFonts w:ascii="宋体" w:hAnsi="宋体"/>
          <w:bCs/>
          <w:kern w:val="0"/>
          <w:sz w:val="24"/>
        </w:rPr>
      </w:pPr>
      <w:r>
        <w:rPr>
          <w:rFonts w:hint="eastAsia" w:ascii="宋体" w:hAnsi="宋体"/>
          <w:kern w:val="0"/>
          <w:sz w:val="24"/>
        </w:rPr>
        <w:t>4</w:t>
      </w:r>
      <w:r>
        <w:rPr>
          <w:rFonts w:ascii="宋体" w:hAnsi="宋体"/>
          <w:kern w:val="0"/>
          <w:sz w:val="24"/>
        </w:rPr>
        <w:t>.</w:t>
      </w:r>
      <w:r>
        <w:rPr>
          <w:rFonts w:ascii="宋体" w:hAnsi="宋体"/>
          <w:bCs/>
          <w:kern w:val="0"/>
          <w:sz w:val="24"/>
        </w:rPr>
        <w:t>监狱和戒毒企业证明材料（格式见附件</w:t>
      </w:r>
      <w:r>
        <w:rPr>
          <w:rFonts w:hint="eastAsia" w:ascii="宋体" w:hAnsi="宋体"/>
          <w:bCs/>
          <w:kern w:val="0"/>
          <w:sz w:val="24"/>
        </w:rPr>
        <w:t>10</w:t>
      </w:r>
      <w:r>
        <w:rPr>
          <w:rFonts w:ascii="宋体" w:hAnsi="宋体"/>
          <w:bCs/>
          <w:kern w:val="0"/>
          <w:sz w:val="24"/>
        </w:rPr>
        <w:t>）</w:t>
      </w:r>
      <w:r>
        <w:rPr>
          <w:rFonts w:hint="eastAsia" w:ascii="宋体" w:hAnsi="宋体"/>
          <w:bCs/>
          <w:kern w:val="0"/>
          <w:sz w:val="24"/>
        </w:rPr>
        <w:t>。</w:t>
      </w:r>
    </w:p>
    <w:p>
      <w:pPr>
        <w:adjustRightInd w:val="0"/>
        <w:snapToGrid w:val="0"/>
        <w:spacing w:line="360" w:lineRule="auto"/>
        <w:rPr>
          <w:rFonts w:ascii="宋体" w:hAnsi="宋体"/>
          <w:kern w:val="0"/>
          <w:sz w:val="24"/>
          <w:lang w:val="zh-CN"/>
        </w:rPr>
      </w:pPr>
    </w:p>
    <w:p>
      <w:pPr>
        <w:snapToGrid w:val="0"/>
        <w:spacing w:line="400" w:lineRule="exact"/>
        <w:contextualSpacing/>
        <w:rPr>
          <w:rFonts w:ascii="宋体" w:hAnsi="宋体"/>
          <w:kern w:val="0"/>
          <w:sz w:val="32"/>
          <w:szCs w:val="32"/>
          <w:lang w:val="zh-CN"/>
        </w:rPr>
      </w:pPr>
      <w:r>
        <w:rPr>
          <w:rFonts w:ascii="宋体" w:hAnsi="宋体"/>
          <w:kern w:val="0"/>
          <w:sz w:val="32"/>
          <w:szCs w:val="32"/>
          <w:lang w:val="zh-CN"/>
        </w:rPr>
        <w:br w:type="page"/>
      </w:r>
      <w:r>
        <w:rPr>
          <w:rFonts w:ascii="宋体" w:hAnsi="宋体"/>
          <w:kern w:val="0"/>
          <w:sz w:val="32"/>
          <w:szCs w:val="32"/>
          <w:lang w:val="zh-CN"/>
        </w:rPr>
        <w:t>附件1</w:t>
      </w:r>
    </w:p>
    <w:p>
      <w:pPr>
        <w:jc w:val="center"/>
        <w:rPr>
          <w:rFonts w:ascii="宋体" w:hAnsi="宋体"/>
          <w:b/>
          <w:color w:val="000000"/>
          <w:sz w:val="30"/>
          <w:szCs w:val="30"/>
        </w:rPr>
      </w:pPr>
      <w:r>
        <w:rPr>
          <w:rFonts w:hint="eastAsia" w:ascii="宋体" w:hAnsi="宋体"/>
          <w:b/>
          <w:color w:val="000000"/>
          <w:sz w:val="30"/>
          <w:szCs w:val="30"/>
        </w:rPr>
        <w:t>供应商符合《政府采购法》第二十二条规定条件的声明函</w:t>
      </w:r>
    </w:p>
    <w:p>
      <w:pPr>
        <w:spacing w:line="460" w:lineRule="exact"/>
        <w:rPr>
          <w:rFonts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pacing w:line="520" w:lineRule="exact"/>
        <w:ind w:firstLine="480" w:firstLineChars="200"/>
        <w:rPr>
          <w:rFonts w:ascii="宋体" w:hAnsi="宋体"/>
          <w:b/>
          <w:bCs/>
          <w:color w:val="000000"/>
          <w:sz w:val="24"/>
        </w:rPr>
      </w:pPr>
      <w:r>
        <w:rPr>
          <w:rFonts w:hint="eastAsia" w:ascii="宋体" w:hAnsi="宋体"/>
          <w:bCs/>
          <w:color w:val="000000"/>
          <w:sz w:val="24"/>
        </w:rPr>
        <w:t>我单位参加</w:t>
      </w:r>
      <w:r>
        <w:rPr>
          <w:rFonts w:hint="eastAsia" w:ascii="宋体" w:hAnsi="宋体"/>
          <w:bCs/>
          <w:color w:val="000000"/>
          <w:sz w:val="24"/>
          <w:szCs w:val="21"/>
          <w:u w:val="single"/>
        </w:rPr>
        <w:t xml:space="preserve">              </w:t>
      </w:r>
      <w:r>
        <w:rPr>
          <w:rFonts w:hint="eastAsia" w:ascii="宋体" w:hAnsi="宋体"/>
          <w:bCs/>
          <w:color w:val="000000"/>
          <w:sz w:val="24"/>
          <w:szCs w:val="21"/>
        </w:rPr>
        <w:t>（项目名称）投标活动。针对《中华人民共和国政府采购法》第二十二条规定做出如下声明：</w:t>
      </w:r>
    </w:p>
    <w:p>
      <w:pPr>
        <w:spacing w:line="520" w:lineRule="exact"/>
        <w:ind w:firstLine="482"/>
        <w:rPr>
          <w:rFonts w:ascii="宋体" w:hAnsi="宋体"/>
          <w:color w:val="000000"/>
          <w:sz w:val="24"/>
        </w:rPr>
      </w:pPr>
      <w:r>
        <w:rPr>
          <w:rFonts w:hint="eastAsia" w:ascii="宋体" w:hAnsi="宋体"/>
          <w:bCs/>
          <w:color w:val="000000"/>
          <w:sz w:val="24"/>
          <w:szCs w:val="21"/>
        </w:rPr>
        <w:t>1.我单位具有独立承担民事责任的能力；</w:t>
      </w:r>
    </w:p>
    <w:p>
      <w:pPr>
        <w:spacing w:line="520" w:lineRule="exact"/>
        <w:ind w:firstLine="482"/>
        <w:rPr>
          <w:rFonts w:ascii="宋体" w:hAnsi="宋体"/>
          <w:color w:val="000000"/>
          <w:sz w:val="24"/>
        </w:rPr>
      </w:pPr>
      <w:r>
        <w:rPr>
          <w:rFonts w:hint="eastAsia" w:ascii="宋体" w:hAnsi="宋体"/>
          <w:color w:val="000000"/>
          <w:sz w:val="24"/>
        </w:rPr>
        <w:t>2.我单位具有良好的商业信誉和健全的财务会计制度；</w:t>
      </w:r>
    </w:p>
    <w:p>
      <w:pPr>
        <w:spacing w:line="520" w:lineRule="exact"/>
        <w:ind w:firstLine="482"/>
        <w:rPr>
          <w:rFonts w:ascii="宋体" w:hAnsi="宋体"/>
          <w:color w:val="000000"/>
          <w:sz w:val="24"/>
        </w:rPr>
      </w:pPr>
      <w:r>
        <w:rPr>
          <w:rFonts w:hint="eastAsia" w:ascii="宋体" w:hAnsi="宋体"/>
          <w:color w:val="000000"/>
          <w:sz w:val="24"/>
        </w:rPr>
        <w:t>3.我单位具有履行合同所必需的设备和专业技术能力；</w:t>
      </w:r>
    </w:p>
    <w:p>
      <w:pPr>
        <w:spacing w:line="520" w:lineRule="exact"/>
        <w:ind w:firstLine="482"/>
        <w:rPr>
          <w:rFonts w:ascii="宋体" w:hAnsi="宋体"/>
          <w:color w:val="000000"/>
          <w:sz w:val="24"/>
        </w:rPr>
      </w:pPr>
      <w:r>
        <w:rPr>
          <w:rFonts w:hint="eastAsia" w:ascii="宋体" w:hAnsi="宋体"/>
          <w:color w:val="000000"/>
          <w:sz w:val="24"/>
        </w:rPr>
        <w:t>4.我单位有依法缴纳税收和社会保障资金的良好记录；</w:t>
      </w:r>
    </w:p>
    <w:p>
      <w:pPr>
        <w:spacing w:line="520" w:lineRule="exact"/>
        <w:ind w:firstLine="482"/>
        <w:rPr>
          <w:rFonts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宋体" w:hAnsi="宋体"/>
          <w:color w:val="000000"/>
          <w:sz w:val="24"/>
        </w:rPr>
      </w:pPr>
      <w:r>
        <w:rPr>
          <w:rFonts w:hint="eastAsia" w:ascii="宋体" w:hAnsi="宋体"/>
          <w:color w:val="000000"/>
          <w:sz w:val="24"/>
        </w:rPr>
        <w:t>6.我单位满足法律、行政法规规定的其他条件。</w:t>
      </w:r>
    </w:p>
    <w:p>
      <w:pPr>
        <w:spacing w:line="500" w:lineRule="exact"/>
        <w:ind w:firstLine="482"/>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bCs/>
          <w:color w:val="000000"/>
          <w:sz w:val="24"/>
          <w:szCs w:val="21"/>
        </w:rPr>
      </w:pPr>
    </w:p>
    <w:p>
      <w:pPr>
        <w:spacing w:line="500" w:lineRule="exact"/>
        <w:rPr>
          <w:rFonts w:ascii="宋体" w:hAnsi="宋体"/>
          <w:bCs/>
          <w:color w:val="000000"/>
          <w:sz w:val="24"/>
          <w:szCs w:val="21"/>
        </w:rPr>
      </w:pPr>
    </w:p>
    <w:p>
      <w:pPr>
        <w:spacing w:line="500" w:lineRule="exact"/>
        <w:rPr>
          <w:rFonts w:ascii="宋体" w:hAnsi="宋体"/>
          <w:bCs/>
          <w:color w:val="000000"/>
          <w:sz w:val="24"/>
          <w:szCs w:val="21"/>
        </w:rPr>
      </w:pPr>
    </w:p>
    <w:p>
      <w:pPr>
        <w:spacing w:line="460" w:lineRule="exact"/>
        <w:jc w:val="center"/>
        <w:rPr>
          <w:rFonts w:ascii="宋体" w:hAnsi="宋体"/>
          <w:bCs/>
          <w:color w:val="000000"/>
          <w:sz w:val="24"/>
          <w:szCs w:val="21"/>
        </w:rPr>
      </w:pPr>
      <w:r>
        <w:rPr>
          <w:rFonts w:hint="eastAsia" w:ascii="宋体" w:hAnsi="宋体"/>
          <w:bCs/>
          <w:color w:val="000000"/>
          <w:sz w:val="24"/>
          <w:szCs w:val="21"/>
        </w:rPr>
        <w:t xml:space="preserve">                                             承诺人名称（公章）：</w:t>
      </w:r>
    </w:p>
    <w:p>
      <w:pPr>
        <w:spacing w:line="460" w:lineRule="exact"/>
        <w:jc w:val="right"/>
        <w:rPr>
          <w:rFonts w:ascii="宋体" w:hAnsi="宋体"/>
          <w:bCs/>
          <w:color w:val="000000"/>
          <w:sz w:val="24"/>
          <w:szCs w:val="21"/>
        </w:rPr>
      </w:pPr>
      <w:r>
        <w:rPr>
          <w:rFonts w:hint="eastAsia" w:ascii="宋体" w:hAnsi="宋体"/>
          <w:bCs/>
          <w:color w:val="000000"/>
          <w:sz w:val="24"/>
          <w:szCs w:val="21"/>
        </w:rPr>
        <w:t xml:space="preserve">    </w:t>
      </w:r>
    </w:p>
    <w:p>
      <w:pPr>
        <w:spacing w:line="460" w:lineRule="exact"/>
        <w:jc w:val="right"/>
        <w:rPr>
          <w:rFonts w:ascii="宋体" w:hAnsi="宋体"/>
          <w:bCs/>
          <w:color w:val="000000"/>
          <w:sz w:val="24"/>
          <w:szCs w:val="21"/>
        </w:rPr>
      </w:pPr>
      <w:r>
        <w:rPr>
          <w:rFonts w:hint="eastAsia" w:ascii="宋体" w:hAnsi="宋体"/>
          <w:bCs/>
          <w:color w:val="000000"/>
          <w:sz w:val="24"/>
          <w:szCs w:val="21"/>
        </w:rPr>
        <w:t xml:space="preserve">                                 日期：</w:t>
      </w:r>
      <w:r>
        <w:rPr>
          <w:rFonts w:hint="eastAsia" w:ascii="宋体" w:hAnsi="宋体"/>
          <w:bCs/>
          <w:color w:val="000000"/>
          <w:sz w:val="24"/>
          <w:szCs w:val="21"/>
          <w:u w:val="single"/>
        </w:rPr>
        <w:t xml:space="preserve">         </w:t>
      </w:r>
      <w:r>
        <w:rPr>
          <w:rFonts w:hint="eastAsia" w:ascii="宋体" w:hAnsi="宋体"/>
          <w:bCs/>
          <w:color w:val="000000"/>
          <w:sz w:val="24"/>
          <w:szCs w:val="21"/>
        </w:rPr>
        <w:t>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contextualSpacing/>
        <w:rPr>
          <w:rFonts w:ascii="宋体" w:hAnsi="宋体" w:cs="宋体"/>
          <w:b/>
          <w:kern w:val="0"/>
          <w:sz w:val="28"/>
          <w:szCs w:val="28"/>
          <w:lang w:val="zh-CN"/>
        </w:rPr>
      </w:pPr>
    </w:p>
    <w:p>
      <w:pPr>
        <w:snapToGrid w:val="0"/>
        <w:spacing w:line="400" w:lineRule="exact"/>
        <w:contextualSpacing/>
        <w:rPr>
          <w:rFonts w:ascii="宋体" w:hAnsi="宋体"/>
          <w:kern w:val="0"/>
          <w:sz w:val="32"/>
          <w:szCs w:val="32"/>
          <w:lang w:val="zh-CN"/>
        </w:rPr>
      </w:pPr>
      <w:r>
        <w:rPr>
          <w:rFonts w:ascii="宋体" w:hAnsi="宋体"/>
          <w:kern w:val="0"/>
          <w:sz w:val="32"/>
          <w:szCs w:val="32"/>
          <w:lang w:val="zh-CN"/>
        </w:rPr>
        <w:br w:type="page"/>
      </w:r>
      <w:r>
        <w:rPr>
          <w:rFonts w:ascii="宋体" w:hAnsi="宋体"/>
          <w:kern w:val="0"/>
          <w:sz w:val="32"/>
          <w:szCs w:val="32"/>
          <w:lang w:val="zh-CN"/>
        </w:rPr>
        <w:t>附件2</w:t>
      </w:r>
    </w:p>
    <w:p>
      <w:pPr>
        <w:spacing w:line="560" w:lineRule="exact"/>
        <w:jc w:val="center"/>
        <w:rPr>
          <w:rFonts w:ascii="宋体" w:hAnsi="宋体"/>
          <w:b/>
          <w:bCs/>
          <w:sz w:val="32"/>
          <w:szCs w:val="32"/>
        </w:rPr>
      </w:pPr>
      <w:r>
        <w:rPr>
          <w:rFonts w:hint="eastAsia" w:ascii="宋体" w:hAnsi="宋体"/>
          <w:b/>
          <w:bCs/>
          <w:sz w:val="32"/>
          <w:szCs w:val="32"/>
        </w:rPr>
        <w:t>法定代表人身份证明</w:t>
      </w:r>
    </w:p>
    <w:p>
      <w:pPr>
        <w:spacing w:line="480" w:lineRule="exact"/>
        <w:rPr>
          <w:rFonts w:ascii="宋体" w:hAnsi="宋体"/>
          <w:sz w:val="24"/>
        </w:rPr>
      </w:pPr>
    </w:p>
    <w:p>
      <w:pPr>
        <w:spacing w:line="480" w:lineRule="exact"/>
        <w:ind w:firstLine="480" w:firstLineChars="200"/>
        <w:rPr>
          <w:rFonts w:ascii="宋体" w:hAnsi="宋体"/>
          <w:sz w:val="24"/>
        </w:rPr>
      </w:pPr>
      <w:r>
        <w:rPr>
          <w:rFonts w:ascii="宋体" w:hAnsi="宋体"/>
          <w:sz w:val="24"/>
          <w:u w:val="single"/>
        </w:rPr>
        <w:t xml:space="preserve">        </w:t>
      </w:r>
      <w:r>
        <w:rPr>
          <w:rFonts w:hint="eastAsia" w:ascii="宋体" w:hAnsi="宋体"/>
          <w:sz w:val="24"/>
        </w:rPr>
        <w:t>先生/女士：</w:t>
      </w:r>
      <w:r>
        <w:rPr>
          <w:rFonts w:ascii="宋体" w:hAnsi="宋体"/>
          <w:sz w:val="24"/>
        </w:rPr>
        <w:t xml:space="preserve"> </w:t>
      </w: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pPr>
        <w:spacing w:line="480" w:lineRule="exact"/>
        <w:ind w:firstLine="480"/>
        <w:rPr>
          <w:rFonts w:ascii="宋体" w:hAnsi="宋体"/>
          <w:sz w:val="24"/>
          <w:u w:val="single"/>
        </w:rPr>
      </w:pPr>
      <w:r>
        <w:rPr>
          <w:rFonts w:hint="eastAsia" w:ascii="宋体" w:hAnsi="宋体"/>
          <w:sz w:val="24"/>
        </w:rPr>
        <w:t>身份证号码：</w:t>
      </w:r>
      <w:r>
        <w:rPr>
          <w:rFonts w:ascii="宋体" w:hAnsi="宋体"/>
          <w:sz w:val="24"/>
          <w:u w:val="single"/>
        </w:rPr>
        <w:t xml:space="preserve">                                               </w:t>
      </w:r>
    </w:p>
    <w:p>
      <w:pPr>
        <w:spacing w:line="480" w:lineRule="exact"/>
        <w:ind w:firstLine="480"/>
        <w:rPr>
          <w:rFonts w:ascii="宋体" w:hAnsi="宋体"/>
          <w:sz w:val="24"/>
        </w:rPr>
      </w:pPr>
    </w:p>
    <w:p>
      <w:pPr>
        <w:spacing w:line="560" w:lineRule="exact"/>
        <w:ind w:firstLine="2760" w:firstLineChars="1150"/>
        <w:jc w:val="left"/>
        <w:textAlignment w:val="baseline"/>
        <w:rPr>
          <w:rFonts w:ascii="宋体" w:hAnsi="宋体"/>
          <w:sz w:val="24"/>
        </w:rPr>
      </w:pPr>
      <w:r>
        <w:rPr>
          <w:rFonts w:hint="eastAsia" w:ascii="宋体" w:hAnsi="宋体"/>
          <w:sz w:val="24"/>
        </w:rPr>
        <w:t>供应商（盖章）：</w:t>
      </w:r>
      <w:r>
        <w:rPr>
          <w:rFonts w:hint="eastAsia" w:ascii="宋体" w:hAnsi="宋体"/>
          <w:sz w:val="24"/>
          <w:u w:val="single"/>
        </w:rPr>
        <w:t xml:space="preserve">                        </w:t>
      </w:r>
    </w:p>
    <w:p>
      <w:pPr>
        <w:spacing w:line="600" w:lineRule="exact"/>
        <w:rPr>
          <w:rFonts w:ascii="宋体" w:hAnsi="宋体"/>
          <w:b/>
          <w:sz w:val="24"/>
        </w:rPr>
      </w:pPr>
    </w:p>
    <w:p>
      <w:pPr>
        <w:spacing w:line="600" w:lineRule="exact"/>
        <w:rPr>
          <w:rFonts w:ascii="宋体" w:hAnsi="宋体"/>
          <w:b/>
          <w:sz w:val="24"/>
        </w:rPr>
      </w:pPr>
      <w:r>
        <w:rPr>
          <w:rFonts w:hint="eastAsia" w:ascii="宋体" w:hAnsi="宋体"/>
          <w:b/>
          <w:sz w:val="24"/>
        </w:rPr>
        <w:t>注：提供法定代表人的身份证复印件盖公章。</w:t>
      </w:r>
    </w:p>
    <w:p>
      <w:pPr>
        <w:spacing w:line="600" w:lineRule="exact"/>
        <w:ind w:firstLine="482" w:firstLineChars="200"/>
        <w:rPr>
          <w:rFonts w:ascii="宋体" w:hAnsi="宋体"/>
          <w:b/>
          <w:sz w:val="24"/>
        </w:rPr>
      </w:pPr>
    </w:p>
    <w:p>
      <w:pPr>
        <w:rPr>
          <w:rFonts w:ascii="宋体" w:hAnsi="宋体"/>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pStyle w:val="37"/>
        <w:ind w:firstLine="403"/>
        <w:rPr>
          <w:rFonts w:ascii="宋体" w:hAnsi="宋体" w:eastAsia="宋体"/>
          <w:lang w:val="zh-CN"/>
        </w:rPr>
      </w:pPr>
    </w:p>
    <w:p>
      <w:pPr>
        <w:snapToGrid w:val="0"/>
        <w:spacing w:line="400" w:lineRule="exact"/>
        <w:contextualSpacing/>
        <w:rPr>
          <w:rFonts w:ascii="宋体" w:hAnsi="宋体"/>
          <w:kern w:val="0"/>
          <w:sz w:val="32"/>
          <w:szCs w:val="32"/>
          <w:lang w:val="zh-CN"/>
        </w:rPr>
      </w:pPr>
      <w:r>
        <w:rPr>
          <w:rFonts w:ascii="宋体" w:hAnsi="宋体"/>
          <w:kern w:val="0"/>
          <w:sz w:val="32"/>
          <w:szCs w:val="32"/>
          <w:lang w:val="zh-CN"/>
        </w:rPr>
        <w:t>附件3</w:t>
      </w:r>
    </w:p>
    <w:p>
      <w:pPr>
        <w:jc w:val="center"/>
        <w:rPr>
          <w:rFonts w:ascii="宋体" w:hAnsi="宋体"/>
          <w:sz w:val="32"/>
          <w:szCs w:val="32"/>
        </w:rPr>
      </w:pPr>
      <w:r>
        <w:rPr>
          <w:rFonts w:hint="eastAsia" w:ascii="宋体" w:hAnsi="宋体"/>
          <w:sz w:val="32"/>
          <w:szCs w:val="32"/>
        </w:rPr>
        <w:t>法定代表人授权委托书</w:t>
      </w:r>
    </w:p>
    <w:p>
      <w:pPr>
        <w:rPr>
          <w:rFonts w:ascii="宋体" w:hAnsi="宋体"/>
          <w:sz w:val="32"/>
          <w:szCs w:val="32"/>
        </w:rPr>
      </w:pPr>
    </w:p>
    <w:p>
      <w:pPr>
        <w:spacing w:line="360" w:lineRule="auto"/>
        <w:ind w:firstLine="560" w:firstLineChars="200"/>
        <w:rPr>
          <w:rFonts w:ascii="宋体" w:hAnsi="宋体"/>
          <w:sz w:val="28"/>
          <w:szCs w:val="28"/>
        </w:rPr>
      </w:pPr>
      <w:r>
        <w:rPr>
          <w:rFonts w:hint="eastAsia" w:ascii="宋体" w:hAnsi="宋体"/>
          <w:sz w:val="28"/>
          <w:szCs w:val="28"/>
        </w:rPr>
        <w:t>本人</w:t>
      </w:r>
      <w:r>
        <w:rPr>
          <w:rFonts w:hint="eastAsia" w:ascii="宋体" w:hAnsi="宋体"/>
          <w:sz w:val="28"/>
          <w:szCs w:val="28"/>
          <w:u w:val="single"/>
        </w:rPr>
        <w:t xml:space="preserve">       </w:t>
      </w:r>
      <w:r>
        <w:rPr>
          <w:rFonts w:hint="eastAsia" w:ascii="宋体" w:hAnsi="宋体"/>
          <w:sz w:val="28"/>
          <w:szCs w:val="28"/>
        </w:rPr>
        <w:t>（姓名）系</w:t>
      </w:r>
      <w:r>
        <w:rPr>
          <w:rFonts w:hint="eastAsia" w:ascii="宋体" w:hAnsi="宋体"/>
          <w:sz w:val="28"/>
          <w:szCs w:val="28"/>
          <w:u w:val="single"/>
        </w:rPr>
        <w:t xml:space="preserve">             </w:t>
      </w:r>
      <w:r>
        <w:rPr>
          <w:rFonts w:hint="eastAsia" w:ascii="宋体" w:hAnsi="宋体"/>
          <w:sz w:val="28"/>
          <w:szCs w:val="28"/>
        </w:rPr>
        <w:t>（授权单位名称）的法定代表人，现委托</w:t>
      </w:r>
      <w:r>
        <w:rPr>
          <w:rFonts w:hint="eastAsia" w:ascii="宋体" w:hAnsi="宋体"/>
          <w:sz w:val="28"/>
          <w:szCs w:val="28"/>
          <w:u w:val="single"/>
        </w:rPr>
        <w:t xml:space="preserve">       </w:t>
      </w:r>
      <w:r>
        <w:rPr>
          <w:rFonts w:hint="eastAsia" w:ascii="宋体" w:hAnsi="宋体"/>
          <w:sz w:val="28"/>
          <w:szCs w:val="28"/>
        </w:rPr>
        <w:t>（姓名）（身份证号</w:t>
      </w:r>
      <w:r>
        <w:rPr>
          <w:rFonts w:hint="eastAsia" w:ascii="宋体" w:hAnsi="宋体"/>
          <w:sz w:val="28"/>
          <w:szCs w:val="28"/>
          <w:u w:val="single"/>
        </w:rPr>
        <w:t xml:space="preserve">       </w:t>
      </w:r>
      <w:r>
        <w:rPr>
          <w:rFonts w:hint="eastAsia" w:ascii="宋体" w:hAnsi="宋体"/>
          <w:sz w:val="28"/>
          <w:szCs w:val="28"/>
        </w:rPr>
        <w:t>）为我方代理人，以我方名义全权处理与本次采购项目有关的一切事务，其法律后果由我方承担。</w:t>
      </w:r>
    </w:p>
    <w:p>
      <w:pPr>
        <w:spacing w:line="360" w:lineRule="auto"/>
        <w:ind w:firstLine="560" w:firstLineChars="200"/>
        <w:rPr>
          <w:rFonts w:ascii="宋体" w:hAnsi="宋体"/>
          <w:sz w:val="28"/>
          <w:szCs w:val="28"/>
        </w:rPr>
      </w:pPr>
      <w:r>
        <w:rPr>
          <w:rFonts w:hint="eastAsia" w:ascii="宋体" w:hAnsi="宋体"/>
          <w:sz w:val="28"/>
          <w:szCs w:val="28"/>
        </w:rPr>
        <w:t>本授权书于</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日起生效。代理人无转委托权。</w:t>
      </w:r>
    </w:p>
    <w:p>
      <w:pPr>
        <w:spacing w:line="360" w:lineRule="auto"/>
        <w:ind w:firstLine="420" w:firstLineChars="150"/>
        <w:rPr>
          <w:rFonts w:ascii="宋体" w:hAnsi="宋体"/>
          <w:sz w:val="28"/>
          <w:szCs w:val="28"/>
        </w:rPr>
      </w:pPr>
      <w:r>
        <w:rPr>
          <w:rFonts w:hint="eastAsia" w:ascii="宋体" w:hAnsi="宋体"/>
          <w:sz w:val="28"/>
          <w:szCs w:val="28"/>
        </w:rPr>
        <w:t>代理人(被授权人)（签字或盖章）:</w:t>
      </w:r>
      <w:r>
        <w:rPr>
          <w:rFonts w:hint="eastAsia" w:ascii="宋体" w:hAnsi="宋体"/>
          <w:sz w:val="28"/>
          <w:szCs w:val="28"/>
          <w:u w:val="single"/>
        </w:rPr>
        <w:t xml:space="preserve">           </w:t>
      </w:r>
    </w:p>
    <w:p>
      <w:pPr>
        <w:spacing w:line="360" w:lineRule="auto"/>
        <w:ind w:firstLine="420" w:firstLineChars="150"/>
        <w:rPr>
          <w:rFonts w:ascii="宋体" w:hAnsi="宋体"/>
          <w:sz w:val="28"/>
          <w:szCs w:val="28"/>
        </w:rPr>
      </w:pPr>
      <w:r>
        <w:rPr>
          <w:rFonts w:hint="eastAsia" w:ascii="宋体" w:hAnsi="宋体"/>
          <w:sz w:val="28"/>
          <w:szCs w:val="28"/>
        </w:rPr>
        <w:t>授权单位名称（盖章）：</w:t>
      </w:r>
      <w:r>
        <w:rPr>
          <w:rFonts w:hint="eastAsia" w:ascii="宋体" w:hAnsi="宋体"/>
          <w:sz w:val="28"/>
          <w:szCs w:val="28"/>
          <w:u w:val="single"/>
        </w:rPr>
        <w:t xml:space="preserve">        </w:t>
      </w:r>
    </w:p>
    <w:p>
      <w:pPr>
        <w:spacing w:line="360" w:lineRule="auto"/>
        <w:ind w:firstLine="420" w:firstLineChars="150"/>
        <w:rPr>
          <w:rFonts w:ascii="宋体" w:hAnsi="宋体"/>
          <w:sz w:val="28"/>
          <w:szCs w:val="28"/>
        </w:rPr>
      </w:pPr>
      <w:r>
        <w:rPr>
          <w:rFonts w:hint="eastAsia" w:ascii="宋体" w:hAnsi="宋体"/>
          <w:sz w:val="28"/>
          <w:szCs w:val="28"/>
        </w:rPr>
        <w:t>授权单位法定代表人（签字或盖章）：</w:t>
      </w:r>
      <w:r>
        <w:rPr>
          <w:rFonts w:hint="eastAsia" w:ascii="宋体" w:hAnsi="宋体"/>
          <w:sz w:val="28"/>
          <w:szCs w:val="28"/>
          <w:u w:val="single"/>
        </w:rPr>
        <w:t xml:space="preserve">        </w:t>
      </w:r>
    </w:p>
    <w:p>
      <w:pPr>
        <w:spacing w:line="360" w:lineRule="auto"/>
        <w:jc w:val="right"/>
        <w:rPr>
          <w:rFonts w:ascii="宋体" w:hAnsi="宋体"/>
          <w:sz w:val="28"/>
          <w:szCs w:val="28"/>
        </w:rPr>
      </w:pPr>
    </w:p>
    <w:p>
      <w:pPr>
        <w:spacing w:line="360" w:lineRule="auto"/>
        <w:jc w:val="right"/>
        <w:rPr>
          <w:rFonts w:ascii="宋体" w:hAnsi="宋体"/>
          <w:sz w:val="28"/>
          <w:szCs w:val="28"/>
        </w:rPr>
      </w:pPr>
      <w:r>
        <w:rPr>
          <w:rFonts w:hint="eastAsia" w:ascii="宋体" w:hAnsi="宋体"/>
          <w:sz w:val="28"/>
          <w:szCs w:val="28"/>
        </w:rPr>
        <w:t xml:space="preserve">    年   月   日</w:t>
      </w: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r>
        <w:rPr>
          <w:rFonts w:hint="eastAsia" w:ascii="宋体" w:hAnsi="宋体" w:cs="宋体"/>
          <w:b/>
          <w:kern w:val="0"/>
          <w:sz w:val="28"/>
          <w:szCs w:val="28"/>
        </w:rPr>
        <w:t>注：提供</w:t>
      </w:r>
      <w:r>
        <w:rPr>
          <w:rFonts w:ascii="宋体" w:hAnsi="宋体" w:cs="宋体"/>
          <w:b/>
          <w:kern w:val="0"/>
          <w:sz w:val="28"/>
          <w:szCs w:val="28"/>
        </w:rPr>
        <w:t>投标代表本人身份证复印件</w:t>
      </w:r>
      <w:r>
        <w:rPr>
          <w:rFonts w:hint="eastAsia" w:ascii="宋体" w:hAnsi="宋体" w:cs="宋体"/>
          <w:b/>
          <w:kern w:val="0"/>
          <w:sz w:val="28"/>
          <w:szCs w:val="28"/>
        </w:rPr>
        <w:t>盖公章。</w:t>
      </w: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37" w:firstLineChars="192"/>
        <w:contextualSpacing/>
        <w:rPr>
          <w:rFonts w:ascii="宋体" w:hAnsi="宋体"/>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contextualSpacing/>
        <w:rPr>
          <w:rFonts w:ascii="宋体" w:hAnsi="宋体"/>
          <w:kern w:val="0"/>
          <w:sz w:val="32"/>
          <w:szCs w:val="32"/>
        </w:rPr>
      </w:pPr>
      <w:r>
        <w:rPr>
          <w:rFonts w:ascii="宋体" w:hAnsi="宋体"/>
          <w:kern w:val="0"/>
          <w:sz w:val="32"/>
          <w:szCs w:val="32"/>
        </w:rPr>
        <w:br w:type="page"/>
      </w:r>
      <w:r>
        <w:rPr>
          <w:rFonts w:ascii="宋体" w:hAnsi="宋体"/>
          <w:kern w:val="0"/>
          <w:sz w:val="32"/>
          <w:szCs w:val="32"/>
        </w:rPr>
        <w:t>附件</w:t>
      </w:r>
      <w:r>
        <w:rPr>
          <w:rFonts w:hint="eastAsia" w:ascii="宋体" w:hAnsi="宋体"/>
          <w:kern w:val="0"/>
          <w:sz w:val="32"/>
          <w:szCs w:val="32"/>
        </w:rPr>
        <w:t>4</w:t>
      </w:r>
    </w:p>
    <w:p>
      <w:pPr>
        <w:adjustRightInd w:val="0"/>
        <w:snapToGrid w:val="0"/>
        <w:spacing w:line="360" w:lineRule="auto"/>
        <w:jc w:val="center"/>
        <w:rPr>
          <w:rFonts w:ascii="宋体" w:hAnsi="宋体" w:cs="宋体"/>
          <w:b/>
          <w:sz w:val="32"/>
          <w:szCs w:val="32"/>
          <w:lang w:bidi="ar"/>
        </w:rPr>
      </w:pPr>
      <w:r>
        <w:rPr>
          <w:rFonts w:hint="eastAsia" w:ascii="宋体" w:hAnsi="宋体" w:cs="宋体"/>
          <w:b/>
          <w:sz w:val="32"/>
          <w:szCs w:val="32"/>
          <w:lang w:bidi="ar"/>
        </w:rPr>
        <w:t>供应商信用承诺书</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为营造公开、公平、公正的采购环境，树立诚信守法的投标供应商形象，本人代表本单位作出以下承诺：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二、严格依照国家和省、市、县关于招标投标等方面的法律、法规、规章、规范性文件，参加本项目的招标投标活动；积极履行社会责任，促进廉政建设；</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三、自我约束、自我管理，守合同、重信用，不参与围标串标、弄虚作假、骗取成交、干扰评标、违约毁约、恶意投诉等行为，主动维护采购人招标投标的良好秩序；</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四、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五、自觉接受政府部门、行业组织、社会公众、新闻舆论等监督；</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六、上述承诺已向本单位员工作了宣传教育；</w:t>
      </w:r>
    </w:p>
    <w:p>
      <w:pPr>
        <w:spacing w:line="360" w:lineRule="auto"/>
        <w:ind w:firstLine="482" w:firstLineChars="200"/>
        <w:rPr>
          <w:rFonts w:ascii="宋体" w:hAnsi="宋体" w:cs="宋体"/>
          <w:b/>
          <w:kern w:val="0"/>
          <w:sz w:val="24"/>
          <w:lang w:val="zh-CN"/>
        </w:rPr>
      </w:pPr>
      <w:r>
        <w:rPr>
          <w:rFonts w:hint="eastAsia" w:ascii="宋体" w:hAnsi="宋体" w:cs="宋体"/>
          <w:b/>
          <w:kern w:val="0"/>
          <w:sz w:val="24"/>
          <w:lang w:val="zh-CN" w:bidi="ar"/>
        </w:rPr>
        <w:t>如有违反上述承诺的不良行为，本单位同意将其予以上网公示。</w:t>
      </w:r>
    </w:p>
    <w:p>
      <w:pPr>
        <w:spacing w:line="360" w:lineRule="auto"/>
        <w:rPr>
          <w:rFonts w:ascii="宋体" w:hAnsi="宋体" w:cs="宋体"/>
          <w:kern w:val="0"/>
          <w:sz w:val="24"/>
          <w:lang w:val="zh-CN"/>
        </w:rPr>
      </w:pPr>
    </w:p>
    <w:p>
      <w:pPr>
        <w:spacing w:line="360" w:lineRule="auto"/>
        <w:ind w:firstLine="4560" w:firstLineChars="1900"/>
        <w:rPr>
          <w:rFonts w:ascii="宋体" w:hAnsi="宋体" w:cs="宋体"/>
          <w:kern w:val="0"/>
          <w:sz w:val="24"/>
          <w:lang w:val="zh-CN"/>
        </w:rPr>
      </w:pPr>
    </w:p>
    <w:p>
      <w:pPr>
        <w:adjustRightInd w:val="0"/>
        <w:snapToGrid w:val="0"/>
        <w:spacing w:line="360" w:lineRule="auto"/>
        <w:rPr>
          <w:rFonts w:ascii="宋体" w:hAnsi="宋体" w:cs="宋体"/>
          <w:kern w:val="0"/>
          <w:sz w:val="24"/>
          <w:lang w:val="zh-CN"/>
        </w:rPr>
      </w:pPr>
    </w:p>
    <w:p>
      <w:pPr>
        <w:adjustRightInd w:val="0"/>
        <w:snapToGrid w:val="0"/>
        <w:spacing w:line="360" w:lineRule="auto"/>
        <w:ind w:firstLine="4560" w:firstLineChars="1900"/>
        <w:rPr>
          <w:rFonts w:ascii="宋体" w:hAnsi="宋体" w:cs="宋体"/>
          <w:kern w:val="0"/>
          <w:sz w:val="24"/>
          <w:lang w:val="zh-CN"/>
        </w:rPr>
      </w:pPr>
    </w:p>
    <w:p>
      <w:pPr>
        <w:adjustRightInd w:val="0"/>
        <w:snapToGrid w:val="0"/>
        <w:spacing w:line="360" w:lineRule="auto"/>
        <w:ind w:firstLine="2640" w:firstLineChars="1100"/>
        <w:rPr>
          <w:rFonts w:ascii="宋体" w:hAnsi="宋体" w:cs="宋体"/>
          <w:kern w:val="0"/>
          <w:sz w:val="24"/>
          <w:u w:val="single"/>
          <w:lang w:val="zh-CN"/>
        </w:rPr>
      </w:pPr>
      <w:r>
        <w:rPr>
          <w:rFonts w:hint="eastAsia" w:ascii="宋体" w:hAnsi="宋体" w:cs="宋体"/>
          <w:kern w:val="0"/>
          <w:sz w:val="24"/>
          <w:lang w:val="zh-CN" w:bidi="ar"/>
        </w:rPr>
        <w:t>投标供应商全称(盖公章)：</w:t>
      </w:r>
    </w:p>
    <w:p>
      <w:pPr>
        <w:adjustRightInd w:val="0"/>
        <w:snapToGrid w:val="0"/>
        <w:spacing w:line="360" w:lineRule="auto"/>
        <w:ind w:firstLine="2640" w:firstLineChars="1100"/>
        <w:rPr>
          <w:rFonts w:ascii="宋体" w:hAnsi="宋体" w:cs="宋体"/>
          <w:sz w:val="24"/>
          <w:u w:val="single"/>
          <w:lang w:val="zh-CN"/>
        </w:rPr>
      </w:pPr>
      <w:r>
        <w:rPr>
          <w:rFonts w:hint="eastAsia" w:ascii="宋体" w:hAnsi="宋体" w:cs="宋体"/>
          <w:kern w:val="0"/>
          <w:sz w:val="24"/>
          <w:lang w:val="zh-CN" w:bidi="ar"/>
        </w:rPr>
        <w:t>法定代表人（签字或盖章）：</w:t>
      </w:r>
    </w:p>
    <w:p>
      <w:pPr>
        <w:adjustRightInd w:val="0"/>
        <w:snapToGrid w:val="0"/>
        <w:spacing w:line="360" w:lineRule="auto"/>
        <w:ind w:firstLine="2640" w:firstLineChars="1100"/>
        <w:rPr>
          <w:rFonts w:ascii="宋体" w:hAnsi="宋体" w:cs="宋体"/>
          <w:kern w:val="0"/>
          <w:sz w:val="24"/>
          <w:lang w:val="zh-CN" w:bidi="ar"/>
        </w:rPr>
      </w:pPr>
      <w:r>
        <w:rPr>
          <w:rFonts w:hint="eastAsia" w:ascii="宋体" w:hAnsi="宋体" w:cs="宋体"/>
          <w:kern w:val="0"/>
          <w:sz w:val="24"/>
          <w:lang w:val="zh-CN" w:bidi="ar"/>
        </w:rPr>
        <w:t>时间：  年  月   日</w:t>
      </w:r>
    </w:p>
    <w:p>
      <w:pPr>
        <w:adjustRightInd w:val="0"/>
        <w:snapToGrid w:val="0"/>
        <w:spacing w:line="360" w:lineRule="auto"/>
        <w:ind w:firstLine="560" w:firstLineChars="200"/>
        <w:outlineLvl w:val="0"/>
        <w:rPr>
          <w:rFonts w:ascii="宋体" w:hAnsi="宋体" w:cs="宋体"/>
          <w:kern w:val="0"/>
          <w:sz w:val="28"/>
          <w:szCs w:val="28"/>
          <w:lang w:val="zh-CN"/>
        </w:rPr>
      </w:pPr>
    </w:p>
    <w:p>
      <w:pPr>
        <w:spacing w:line="500" w:lineRule="exact"/>
        <w:rPr>
          <w:rFonts w:ascii="宋体" w:hAnsi="宋体"/>
          <w:sz w:val="24"/>
        </w:rPr>
      </w:pPr>
    </w:p>
    <w:p>
      <w:pPr>
        <w:pStyle w:val="37"/>
      </w:pPr>
      <w:r>
        <w:rPr>
          <w:rFonts w:ascii="宋体" w:hAnsi="宋体"/>
          <w:sz w:val="32"/>
          <w:szCs w:val="32"/>
        </w:rPr>
        <w:br w:type="page"/>
      </w:r>
      <w:r>
        <w:rPr>
          <w:rFonts w:hint="eastAsia" w:ascii="宋体" w:hAnsi="宋体" w:eastAsia="宋体" w:cs="宋体"/>
          <w:sz w:val="32"/>
          <w:szCs w:val="32"/>
        </w:rPr>
        <w:t>附件5</w:t>
      </w:r>
    </w:p>
    <w:p>
      <w:pPr>
        <w:snapToGrid w:val="0"/>
        <w:spacing w:line="400" w:lineRule="exact"/>
        <w:contextualSpacing/>
        <w:jc w:val="center"/>
        <w:rPr>
          <w:rFonts w:ascii="宋体" w:hAnsi="宋体"/>
          <w:b/>
          <w:bCs/>
          <w:sz w:val="32"/>
          <w:szCs w:val="20"/>
        </w:rPr>
      </w:pPr>
      <w:r>
        <w:rPr>
          <w:rFonts w:hint="eastAsia" w:ascii="宋体" w:hAnsi="宋体"/>
          <w:b/>
          <w:bCs/>
          <w:sz w:val="32"/>
          <w:szCs w:val="20"/>
        </w:rPr>
        <w:t>拟分包项目情况表</w:t>
      </w:r>
    </w:p>
    <w:tbl>
      <w:tblPr>
        <w:tblStyle w:val="88"/>
        <w:tblpPr w:leftFromText="180" w:rightFromText="180" w:vertAnchor="text" w:horzAnchor="page" w:tblpXSpec="center" w:tblpY="113"/>
        <w:tblOverlap w:val="never"/>
        <w:tblW w:w="5000" w:type="pct"/>
        <w:tblInd w:w="0" w:type="dxa"/>
        <w:tblLayout w:type="autofit"/>
        <w:tblCellMar>
          <w:top w:w="0" w:type="dxa"/>
          <w:left w:w="0" w:type="dxa"/>
          <w:bottom w:w="0" w:type="dxa"/>
          <w:right w:w="0" w:type="dxa"/>
        </w:tblCellMar>
      </w:tblPr>
      <w:tblGrid>
        <w:gridCol w:w="1750"/>
        <w:gridCol w:w="1856"/>
        <w:gridCol w:w="1590"/>
        <w:gridCol w:w="2598"/>
        <w:gridCol w:w="1855"/>
      </w:tblGrid>
      <w:tr>
        <w:tblPrEx>
          <w:tblCellMar>
            <w:top w:w="0" w:type="dxa"/>
            <w:left w:w="0" w:type="dxa"/>
            <w:bottom w:w="0" w:type="dxa"/>
            <w:right w:w="0" w:type="dxa"/>
          </w:tblCellMar>
        </w:tblPrEx>
        <w:trPr>
          <w:trHeight w:val="890" w:hRule="exact"/>
        </w:trPr>
        <w:tc>
          <w:tcPr>
            <w:tcW w:w="907"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06"/>
              <w:ind w:left="2"/>
              <w:jc w:val="center"/>
              <w:rPr>
                <w:rFonts w:ascii="宋体" w:hAnsi="宋体" w:cs="宋体"/>
                <w:kern w:val="0"/>
                <w:szCs w:val="21"/>
                <w:lang w:val="zh-CN" w:bidi="zh-CN"/>
              </w:rPr>
            </w:pPr>
            <w:r>
              <w:rPr>
                <w:rFonts w:hint="eastAsia" w:ascii="宋体" w:hAnsi="宋体" w:cs="宋体"/>
                <w:kern w:val="0"/>
                <w:szCs w:val="21"/>
                <w:lang w:val="zh-CN" w:bidi="zh-CN"/>
              </w:rPr>
              <w:t>拟分包的工程</w:t>
            </w:r>
          </w:p>
          <w:p>
            <w:pPr>
              <w:autoSpaceDE w:val="0"/>
              <w:autoSpaceDN w:val="0"/>
              <w:spacing w:before="166"/>
              <w:ind w:left="2"/>
              <w:jc w:val="center"/>
              <w:rPr>
                <w:rFonts w:ascii="宋体" w:hAnsi="宋体" w:cs="宋体"/>
                <w:kern w:val="0"/>
                <w:szCs w:val="21"/>
                <w:lang w:val="zh-CN" w:bidi="zh-CN"/>
              </w:rPr>
            </w:pPr>
            <w:r>
              <w:rPr>
                <w:rFonts w:hint="eastAsia" w:ascii="宋体" w:hAnsi="宋体" w:cs="宋体"/>
                <w:kern w:val="0"/>
                <w:szCs w:val="21"/>
                <w:lang w:val="zh-CN" w:bidi="zh-CN"/>
              </w:rPr>
              <w:t>项目</w:t>
            </w:r>
          </w:p>
        </w:tc>
        <w:tc>
          <w:tcPr>
            <w:tcW w:w="962" w:type="pct"/>
            <w:tcBorders>
              <w:top w:val="single" w:color="000000" w:sz="4" w:space="0"/>
              <w:left w:val="single" w:color="000000" w:sz="4" w:space="0"/>
              <w:bottom w:val="single" w:color="000000" w:sz="4" w:space="0"/>
              <w:right w:val="single" w:color="000000" w:sz="4" w:space="0"/>
            </w:tcBorders>
            <w:vAlign w:val="center"/>
          </w:tcPr>
          <w:p>
            <w:pPr>
              <w:autoSpaceDE w:val="0"/>
              <w:autoSpaceDN w:val="0"/>
              <w:ind w:left="284"/>
              <w:jc w:val="center"/>
              <w:rPr>
                <w:rFonts w:ascii="宋体" w:hAnsi="宋体" w:cs="宋体"/>
                <w:kern w:val="0"/>
                <w:szCs w:val="21"/>
                <w:lang w:val="zh-CN" w:bidi="zh-CN"/>
              </w:rPr>
            </w:pPr>
            <w:r>
              <w:rPr>
                <w:rFonts w:hint="eastAsia" w:ascii="宋体" w:hAnsi="宋体" w:cs="宋体"/>
                <w:kern w:val="0"/>
                <w:szCs w:val="21"/>
                <w:lang w:val="zh-CN" w:bidi="zh-CN"/>
              </w:rPr>
              <w:t>主要工程内容</w:t>
            </w:r>
          </w:p>
        </w:tc>
        <w:tc>
          <w:tcPr>
            <w:tcW w:w="824" w:type="pct"/>
            <w:tcBorders>
              <w:top w:val="single" w:color="000000" w:sz="4" w:space="0"/>
              <w:left w:val="single" w:color="000000" w:sz="4" w:space="0"/>
              <w:bottom w:val="single" w:color="000000" w:sz="4" w:space="0"/>
              <w:right w:val="single" w:color="000000" w:sz="4" w:space="0"/>
            </w:tcBorders>
            <w:vAlign w:val="center"/>
          </w:tcPr>
          <w:p>
            <w:pPr>
              <w:autoSpaceDE w:val="0"/>
              <w:autoSpaceDN w:val="0"/>
              <w:ind w:left="140"/>
              <w:jc w:val="center"/>
              <w:rPr>
                <w:rFonts w:ascii="宋体" w:hAnsi="宋体" w:cs="宋体"/>
                <w:kern w:val="0"/>
                <w:szCs w:val="21"/>
                <w:lang w:val="zh-CN" w:bidi="zh-CN"/>
              </w:rPr>
            </w:pPr>
            <w:r>
              <w:rPr>
                <w:rFonts w:hint="eastAsia" w:ascii="宋体" w:hAnsi="宋体" w:cs="宋体"/>
                <w:kern w:val="0"/>
                <w:szCs w:val="21"/>
                <w:lang w:val="zh-CN" w:bidi="zh-CN"/>
              </w:rPr>
              <w:t>咨询任务</w:t>
            </w:r>
          </w:p>
        </w:tc>
        <w:tc>
          <w:tcPr>
            <w:tcW w:w="1346"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06"/>
              <w:jc w:val="center"/>
              <w:rPr>
                <w:rFonts w:ascii="宋体" w:hAnsi="宋体" w:cs="宋体"/>
                <w:kern w:val="0"/>
                <w:szCs w:val="21"/>
                <w:lang w:val="zh-CN" w:bidi="zh-CN"/>
              </w:rPr>
            </w:pPr>
            <w:r>
              <w:rPr>
                <w:rFonts w:hint="eastAsia" w:ascii="宋体" w:hAnsi="宋体" w:cs="宋体"/>
                <w:kern w:val="0"/>
                <w:szCs w:val="21"/>
                <w:lang w:val="zh-CN" w:bidi="zh-CN"/>
              </w:rPr>
              <w:t>分包工作量占总工作量的</w:t>
            </w:r>
          </w:p>
          <w:p>
            <w:pPr>
              <w:autoSpaceDE w:val="0"/>
              <w:autoSpaceDN w:val="0"/>
              <w:spacing w:before="131"/>
              <w:ind w:right="1"/>
              <w:jc w:val="center"/>
              <w:rPr>
                <w:rFonts w:ascii="宋体" w:hAnsi="宋体" w:cs="宋体"/>
                <w:kern w:val="0"/>
                <w:sz w:val="24"/>
                <w:lang w:val="zh-CN" w:bidi="zh-CN"/>
              </w:rPr>
            </w:pPr>
            <w:r>
              <w:rPr>
                <w:rFonts w:hint="eastAsia" w:ascii="宋体" w:hAnsi="宋体" w:cs="宋体"/>
                <w:kern w:val="0"/>
                <w:szCs w:val="21"/>
                <w:lang w:val="zh-CN" w:bidi="zh-CN"/>
              </w:rPr>
              <w:t>比例</w:t>
            </w:r>
            <w:r>
              <w:rPr>
                <w:rFonts w:hint="eastAsia" w:ascii="宋体" w:hAnsi="宋体" w:cs="宋体"/>
                <w:kern w:val="0"/>
                <w:sz w:val="24"/>
                <w:lang w:val="zh-CN" w:bidi="zh-CN"/>
              </w:rPr>
              <w:t>（%）</w:t>
            </w:r>
          </w:p>
        </w:tc>
        <w:tc>
          <w:tcPr>
            <w:tcW w:w="962" w:type="pct"/>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kern w:val="0"/>
                <w:szCs w:val="21"/>
                <w:lang w:val="zh-CN" w:bidi="zh-CN"/>
              </w:rPr>
            </w:pPr>
            <w:r>
              <w:rPr>
                <w:rFonts w:hint="eastAsia" w:ascii="宋体" w:hAnsi="宋体" w:cs="宋体"/>
                <w:kern w:val="0"/>
                <w:szCs w:val="21"/>
                <w:lang w:val="zh-CN" w:bidi="zh-CN"/>
              </w:rPr>
              <w:t>备 注</w:t>
            </w:r>
          </w:p>
        </w:tc>
      </w:tr>
      <w:tr>
        <w:tblPrEx>
          <w:tblCellMar>
            <w:top w:w="0" w:type="dxa"/>
            <w:left w:w="0" w:type="dxa"/>
            <w:bottom w:w="0" w:type="dxa"/>
            <w:right w:w="0" w:type="dxa"/>
          </w:tblCellMar>
        </w:tblPrEx>
        <w:trPr>
          <w:trHeight w:val="451"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restart"/>
            <w:tcBorders>
              <w:top w:val="single" w:color="000000" w:sz="4" w:space="0"/>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 w:val="22"/>
                <w:szCs w:val="22"/>
                <w:lang w:val="zh-CN" w:bidi="zh-CN"/>
              </w:rPr>
            </w:pPr>
          </w:p>
          <w:p>
            <w:pPr>
              <w:autoSpaceDE w:val="0"/>
              <w:autoSpaceDN w:val="0"/>
              <w:spacing w:before="173" w:line="349" w:lineRule="auto"/>
              <w:ind w:left="102" w:right="98"/>
              <w:rPr>
                <w:rFonts w:ascii="宋体" w:hAnsi="宋体" w:cs="宋体"/>
                <w:kern w:val="0"/>
                <w:szCs w:val="21"/>
                <w:lang w:val="zh-CN" w:bidi="zh-CN"/>
              </w:rPr>
            </w:pPr>
            <w:r>
              <w:rPr>
                <w:rFonts w:hint="eastAsia" w:ascii="宋体" w:hAnsi="宋体" w:cs="宋体"/>
                <w:kern w:val="0"/>
                <w:szCs w:val="21"/>
                <w:lang w:val="zh-CN" w:bidi="zh-CN"/>
              </w:rPr>
              <w:t>若无分包计划，则</w:t>
            </w:r>
          </w:p>
          <w:p>
            <w:pPr>
              <w:autoSpaceDE w:val="0"/>
              <w:autoSpaceDN w:val="0"/>
              <w:spacing w:before="173" w:line="349" w:lineRule="auto"/>
              <w:ind w:left="102" w:right="98"/>
              <w:rPr>
                <w:rFonts w:ascii="宋体" w:hAnsi="宋体" w:cs="宋体"/>
                <w:kern w:val="0"/>
                <w:szCs w:val="21"/>
                <w:lang w:val="zh-CN" w:bidi="zh-CN"/>
              </w:rPr>
            </w:pPr>
            <w:r>
              <w:rPr>
                <w:rFonts w:hint="eastAsia" w:ascii="宋体" w:hAnsi="宋体" w:cs="宋体"/>
                <w:kern w:val="0"/>
                <w:szCs w:val="21"/>
                <w:lang w:val="zh-CN" w:bidi="zh-CN"/>
              </w:rPr>
              <w:t>投标供应商应在本表填写“无”</w:t>
            </w:r>
          </w:p>
        </w:tc>
      </w:tr>
      <w:tr>
        <w:tblPrEx>
          <w:tblCellMar>
            <w:top w:w="0" w:type="dxa"/>
            <w:left w:w="0" w:type="dxa"/>
            <w:bottom w:w="0" w:type="dxa"/>
            <w:right w:w="0" w:type="dxa"/>
          </w:tblCellMar>
        </w:tblPrEx>
        <w:trPr>
          <w:trHeight w:val="569"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61"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49"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600"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61"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61"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58"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61"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61"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59"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61"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61"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58"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61"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61"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58"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61"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61" w:hRule="exact"/>
        </w:trPr>
        <w:tc>
          <w:tcPr>
            <w:tcW w:w="907"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82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r>
        <w:tblPrEx>
          <w:tblCellMar>
            <w:top w:w="0" w:type="dxa"/>
            <w:left w:w="0" w:type="dxa"/>
            <w:bottom w:w="0" w:type="dxa"/>
            <w:right w:w="0" w:type="dxa"/>
          </w:tblCellMar>
        </w:tblPrEx>
        <w:trPr>
          <w:trHeight w:val="458" w:hRule="exact"/>
        </w:trPr>
        <w:tc>
          <w:tcPr>
            <w:tcW w:w="2692" w:type="pct"/>
            <w:gridSpan w:val="3"/>
            <w:tcBorders>
              <w:top w:val="single" w:color="000000" w:sz="4" w:space="0"/>
              <w:left w:val="single" w:color="000000" w:sz="4" w:space="0"/>
              <w:bottom w:val="single" w:color="000000" w:sz="4" w:space="0"/>
              <w:right w:val="single" w:color="000000" w:sz="4" w:space="0"/>
            </w:tcBorders>
          </w:tcPr>
          <w:p>
            <w:pPr>
              <w:autoSpaceDE w:val="0"/>
              <w:autoSpaceDN w:val="0"/>
              <w:spacing w:before="76"/>
              <w:ind w:left="1138"/>
              <w:jc w:val="left"/>
              <w:rPr>
                <w:rFonts w:ascii="宋体" w:hAnsi="宋体" w:cs="宋体"/>
                <w:kern w:val="0"/>
                <w:sz w:val="24"/>
                <w:lang w:val="zh-CN" w:bidi="zh-CN"/>
              </w:rPr>
            </w:pPr>
            <w:r>
              <w:rPr>
                <w:rFonts w:hint="eastAsia" w:ascii="宋体" w:hAnsi="宋体" w:cs="宋体"/>
                <w:kern w:val="0"/>
                <w:szCs w:val="21"/>
                <w:lang w:val="zh-CN" w:bidi="zh-CN"/>
              </w:rPr>
              <w:t>拟分包工作量合计比例</w:t>
            </w:r>
            <w:r>
              <w:rPr>
                <w:rFonts w:hint="eastAsia" w:ascii="宋体" w:hAnsi="宋体" w:cs="宋体"/>
                <w:kern w:val="0"/>
                <w:sz w:val="24"/>
                <w:lang w:val="zh-CN" w:bidi="zh-CN"/>
              </w:rPr>
              <w:t>（%）</w:t>
            </w:r>
          </w:p>
        </w:tc>
        <w:tc>
          <w:tcPr>
            <w:tcW w:w="1346"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c>
          <w:tcPr>
            <w:tcW w:w="962" w:type="pct"/>
            <w:vMerge w:val="continue"/>
            <w:tcBorders>
              <w:left w:val="single" w:color="000000" w:sz="4" w:space="0"/>
              <w:bottom w:val="single" w:color="000000" w:sz="4" w:space="0"/>
              <w:right w:val="single" w:color="000000" w:sz="4" w:space="0"/>
            </w:tcBorders>
          </w:tcPr>
          <w:p>
            <w:pPr>
              <w:autoSpaceDE w:val="0"/>
              <w:autoSpaceDN w:val="0"/>
              <w:jc w:val="left"/>
              <w:rPr>
                <w:rFonts w:ascii="宋体" w:hAnsi="宋体" w:cs="宋体"/>
                <w:kern w:val="0"/>
                <w:sz w:val="22"/>
                <w:szCs w:val="22"/>
                <w:lang w:val="zh-CN" w:bidi="zh-CN"/>
              </w:rPr>
            </w:pPr>
          </w:p>
        </w:tc>
      </w:tr>
    </w:tbl>
    <w:p>
      <w:pPr>
        <w:autoSpaceDE w:val="0"/>
        <w:autoSpaceDN w:val="0"/>
        <w:jc w:val="left"/>
        <w:rPr>
          <w:rFonts w:hint="eastAsia" w:ascii="宋体" w:hAnsi="宋体" w:cs="宋体"/>
          <w:kern w:val="0"/>
          <w:sz w:val="24"/>
          <w:lang w:val="zh-CN" w:bidi="zh-CN"/>
        </w:rPr>
      </w:pPr>
    </w:p>
    <w:p>
      <w:pPr>
        <w:autoSpaceDE w:val="0"/>
        <w:autoSpaceDN w:val="0"/>
        <w:jc w:val="left"/>
        <w:rPr>
          <w:rFonts w:ascii="宋体" w:hAnsi="宋体" w:cs="宋体"/>
          <w:kern w:val="0"/>
          <w:sz w:val="24"/>
          <w:lang w:val="zh-CN" w:bidi="zh-CN"/>
        </w:rPr>
      </w:pPr>
      <w:r>
        <w:rPr>
          <w:rFonts w:hint="eastAsia" w:ascii="宋体" w:hAnsi="宋体" w:cs="宋体"/>
          <w:kern w:val="0"/>
          <w:sz w:val="24"/>
          <w:lang w:val="zh-CN" w:bidi="zh-CN"/>
        </w:rPr>
        <w:t xml:space="preserve">注：无分包计划的，在“分包的工程项目”一栏填写“无”。本表不可缺省。 </w:t>
      </w:r>
    </w:p>
    <w:p>
      <w:pPr>
        <w:autoSpaceDE w:val="0"/>
        <w:autoSpaceDN w:val="0"/>
        <w:jc w:val="left"/>
        <w:rPr>
          <w:rFonts w:ascii="宋体" w:hAnsi="宋体" w:cs="宋体"/>
          <w:kern w:val="0"/>
          <w:sz w:val="24"/>
          <w:lang w:val="zh-CN" w:bidi="zh-CN"/>
        </w:rPr>
      </w:pPr>
    </w:p>
    <w:p>
      <w:pPr>
        <w:snapToGrid w:val="0"/>
        <w:spacing w:line="400" w:lineRule="exact"/>
        <w:contextualSpacing/>
        <w:rPr>
          <w:rFonts w:ascii="宋体" w:hAnsi="宋体"/>
          <w:sz w:val="24"/>
        </w:rPr>
      </w:pPr>
      <w:r>
        <w:rPr>
          <w:rFonts w:ascii="宋体" w:hAnsi="宋体"/>
          <w:kern w:val="0"/>
          <w:sz w:val="32"/>
          <w:szCs w:val="32"/>
        </w:rPr>
        <w:br w:type="page"/>
      </w:r>
      <w:r>
        <w:rPr>
          <w:rFonts w:ascii="宋体" w:hAnsi="宋体"/>
          <w:kern w:val="0"/>
          <w:sz w:val="32"/>
          <w:szCs w:val="32"/>
        </w:rPr>
        <w:t>附件</w:t>
      </w:r>
      <w:r>
        <w:rPr>
          <w:rFonts w:hint="eastAsia" w:ascii="宋体" w:hAnsi="宋体"/>
          <w:kern w:val="0"/>
          <w:sz w:val="32"/>
          <w:szCs w:val="32"/>
        </w:rPr>
        <w:t>6</w:t>
      </w:r>
    </w:p>
    <w:p>
      <w:pPr>
        <w:tabs>
          <w:tab w:val="left" w:pos="1260"/>
        </w:tabs>
        <w:snapToGrid w:val="0"/>
        <w:spacing w:line="300" w:lineRule="auto"/>
        <w:contextualSpacing/>
        <w:jc w:val="center"/>
        <w:rPr>
          <w:rFonts w:ascii="宋体" w:hAnsi="宋体"/>
          <w:b/>
          <w:sz w:val="32"/>
          <w:szCs w:val="32"/>
        </w:rPr>
      </w:pPr>
      <w:r>
        <w:rPr>
          <w:rFonts w:hint="eastAsia" w:ascii="宋体" w:hAnsi="宋体"/>
          <w:b/>
          <w:sz w:val="32"/>
          <w:szCs w:val="32"/>
        </w:rPr>
        <w:t>供应商情况一览表</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pPr>
              <w:tabs>
                <w:tab w:val="left" w:pos="4320"/>
              </w:tabs>
              <w:jc w:val="center"/>
              <w:rPr>
                <w:rFonts w:ascii="宋体" w:hAnsi="宋体"/>
                <w:sz w:val="24"/>
              </w:rPr>
            </w:pPr>
            <w:r>
              <w:rPr>
                <w:rFonts w:hint="eastAsia" w:ascii="宋体" w:hAnsi="宋体"/>
                <w:sz w:val="24"/>
              </w:rPr>
              <w:t>单位名称</w:t>
            </w:r>
          </w:p>
        </w:tc>
        <w:tc>
          <w:tcPr>
            <w:tcW w:w="7923" w:type="dxa"/>
            <w:gridSpan w:val="10"/>
            <w:tcBorders>
              <w:top w:val="double" w:color="auto" w:sz="4" w:space="0"/>
              <w:right w:val="double" w:color="auto" w:sz="4" w:space="0"/>
            </w:tcBorders>
            <w:vAlign w:val="center"/>
          </w:tcPr>
          <w:p>
            <w:pPr>
              <w:tabs>
                <w:tab w:val="left" w:pos="432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pPr>
              <w:tabs>
                <w:tab w:val="left" w:pos="4320"/>
              </w:tabs>
              <w:rPr>
                <w:rFonts w:ascii="宋体" w:hAnsi="宋体"/>
                <w:sz w:val="24"/>
              </w:rPr>
            </w:pPr>
            <w:r>
              <w:rPr>
                <w:rFonts w:hint="eastAsia" w:ascii="宋体" w:hAnsi="宋体"/>
                <w:sz w:val="24"/>
              </w:rPr>
              <w:t>单位优势及特长</w:t>
            </w:r>
          </w:p>
        </w:tc>
        <w:tc>
          <w:tcPr>
            <w:tcW w:w="7072" w:type="dxa"/>
            <w:gridSpan w:val="9"/>
            <w:tcBorders>
              <w:left w:val="single" w:color="auto" w:sz="4" w:space="0"/>
              <w:right w:val="double" w:color="auto" w:sz="4" w:space="0"/>
            </w:tcBorders>
            <w:vAlign w:val="center"/>
          </w:tcPr>
          <w:p>
            <w:pPr>
              <w:tabs>
                <w:tab w:val="left" w:pos="432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ind w:left="266" w:hanging="266" w:hangingChars="111"/>
              <w:rPr>
                <w:rFonts w:ascii="宋体" w:hAnsi="宋体"/>
                <w:sz w:val="24"/>
              </w:rPr>
            </w:pPr>
            <w:r>
              <w:rPr>
                <w:rFonts w:hint="eastAsia" w:ascii="宋体" w:hAnsi="宋体"/>
                <w:sz w:val="24"/>
              </w:rPr>
              <w:t>单位</w:t>
            </w:r>
          </w:p>
          <w:p>
            <w:pPr>
              <w:tabs>
                <w:tab w:val="left" w:pos="4320"/>
              </w:tabs>
              <w:ind w:left="266" w:hanging="266" w:hangingChars="111"/>
              <w:rPr>
                <w:rFonts w:ascii="宋体" w:hAnsi="宋体"/>
                <w:sz w:val="24"/>
              </w:rPr>
            </w:pPr>
            <w:r>
              <w:rPr>
                <w:rFonts w:hint="eastAsia" w:ascii="宋体" w:hAnsi="宋体"/>
                <w:sz w:val="24"/>
              </w:rPr>
              <w:t>概况</w:t>
            </w:r>
          </w:p>
        </w:tc>
        <w:tc>
          <w:tcPr>
            <w:tcW w:w="1276" w:type="dxa"/>
            <w:gridSpan w:val="2"/>
            <w:vAlign w:val="center"/>
          </w:tcPr>
          <w:p>
            <w:pPr>
              <w:tabs>
                <w:tab w:val="left" w:pos="4320"/>
              </w:tabs>
              <w:jc w:val="center"/>
              <w:rPr>
                <w:rFonts w:ascii="宋体" w:hAnsi="宋体"/>
                <w:sz w:val="24"/>
              </w:rPr>
            </w:pPr>
            <w:r>
              <w:rPr>
                <w:rFonts w:hint="eastAsia" w:ascii="宋体" w:hAnsi="宋体"/>
                <w:sz w:val="24"/>
              </w:rPr>
              <w:t>职工总数</w:t>
            </w:r>
          </w:p>
        </w:tc>
        <w:tc>
          <w:tcPr>
            <w:tcW w:w="1417" w:type="dxa"/>
            <w:gridSpan w:val="2"/>
            <w:vAlign w:val="center"/>
          </w:tcPr>
          <w:p>
            <w:pPr>
              <w:tabs>
                <w:tab w:val="left" w:pos="4320"/>
              </w:tabs>
              <w:jc w:val="right"/>
              <w:rPr>
                <w:rFonts w:ascii="宋体" w:hAnsi="宋体"/>
                <w:sz w:val="24"/>
              </w:rPr>
            </w:pPr>
            <w:r>
              <w:rPr>
                <w:rFonts w:hint="eastAsia" w:ascii="宋体" w:hAnsi="宋体"/>
                <w:sz w:val="24"/>
              </w:rPr>
              <w:t>人</w:t>
            </w:r>
          </w:p>
        </w:tc>
        <w:tc>
          <w:tcPr>
            <w:tcW w:w="567" w:type="dxa"/>
            <w:vMerge w:val="restart"/>
            <w:vAlign w:val="center"/>
          </w:tcPr>
          <w:p>
            <w:pPr>
              <w:tabs>
                <w:tab w:val="left" w:pos="4320"/>
              </w:tabs>
              <w:rPr>
                <w:rFonts w:ascii="宋体" w:hAnsi="宋体"/>
                <w:sz w:val="24"/>
              </w:rPr>
            </w:pPr>
            <w:r>
              <w:rPr>
                <w:rFonts w:hint="eastAsia" w:ascii="宋体" w:hAnsi="宋体"/>
                <w:sz w:val="24"/>
              </w:rPr>
              <w:t>上一年主要经济指标</w:t>
            </w:r>
          </w:p>
        </w:tc>
        <w:tc>
          <w:tcPr>
            <w:tcW w:w="946" w:type="dxa"/>
            <w:vAlign w:val="center"/>
          </w:tcPr>
          <w:p>
            <w:pPr>
              <w:tabs>
                <w:tab w:val="left" w:pos="4320"/>
              </w:tabs>
              <w:jc w:val="center"/>
              <w:rPr>
                <w:rFonts w:ascii="宋体" w:hAnsi="宋体"/>
                <w:sz w:val="24"/>
              </w:rPr>
            </w:pPr>
            <w:r>
              <w:rPr>
                <w:rFonts w:hint="eastAsia" w:ascii="宋体" w:hAnsi="宋体"/>
                <w:sz w:val="24"/>
              </w:rPr>
              <w:t>营业额</w:t>
            </w:r>
          </w:p>
        </w:tc>
        <w:tc>
          <w:tcPr>
            <w:tcW w:w="1414" w:type="dxa"/>
            <w:gridSpan w:val="2"/>
            <w:vAlign w:val="center"/>
          </w:tcPr>
          <w:p>
            <w:pPr>
              <w:tabs>
                <w:tab w:val="left" w:pos="4320"/>
              </w:tabs>
              <w:rPr>
                <w:rFonts w:ascii="宋体" w:hAnsi="宋体"/>
                <w:sz w:val="24"/>
              </w:rPr>
            </w:pPr>
          </w:p>
        </w:tc>
        <w:tc>
          <w:tcPr>
            <w:tcW w:w="1184" w:type="dxa"/>
            <w:gridSpan w:val="2"/>
            <w:vAlign w:val="center"/>
          </w:tcPr>
          <w:p>
            <w:pPr>
              <w:tabs>
                <w:tab w:val="left" w:pos="4320"/>
              </w:tabs>
              <w:jc w:val="center"/>
              <w:rPr>
                <w:rFonts w:ascii="宋体" w:hAnsi="宋体"/>
                <w:sz w:val="24"/>
              </w:rPr>
            </w:pPr>
            <w:r>
              <w:rPr>
                <w:rFonts w:hint="eastAsia" w:ascii="宋体" w:hAnsi="宋体"/>
                <w:sz w:val="24"/>
              </w:rPr>
              <w:t>实现利润</w:t>
            </w:r>
          </w:p>
        </w:tc>
        <w:tc>
          <w:tcPr>
            <w:tcW w:w="1544" w:type="dxa"/>
            <w:tcBorders>
              <w:right w:val="double" w:color="auto" w:sz="4" w:space="0"/>
            </w:tcBorders>
            <w:vAlign w:val="center"/>
          </w:tcPr>
          <w:p>
            <w:pPr>
              <w:tabs>
                <w:tab w:val="left" w:pos="432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ind w:left="266" w:hanging="266" w:hangingChars="111"/>
              <w:rPr>
                <w:rFonts w:ascii="宋体" w:hAnsi="宋体"/>
                <w:sz w:val="24"/>
              </w:rPr>
            </w:pPr>
          </w:p>
        </w:tc>
        <w:tc>
          <w:tcPr>
            <w:tcW w:w="1276" w:type="dxa"/>
            <w:gridSpan w:val="2"/>
            <w:vAlign w:val="center"/>
          </w:tcPr>
          <w:p>
            <w:pPr>
              <w:tabs>
                <w:tab w:val="left" w:pos="4320"/>
              </w:tabs>
              <w:jc w:val="center"/>
              <w:rPr>
                <w:rFonts w:ascii="宋体" w:hAnsi="宋体"/>
                <w:sz w:val="24"/>
              </w:rPr>
            </w:pPr>
            <w:r>
              <w:rPr>
                <w:rFonts w:hint="eastAsia" w:ascii="宋体" w:hAnsi="宋体"/>
                <w:sz w:val="24"/>
              </w:rPr>
              <w:t>流动资金</w:t>
            </w:r>
          </w:p>
        </w:tc>
        <w:tc>
          <w:tcPr>
            <w:tcW w:w="1417" w:type="dxa"/>
            <w:gridSpan w:val="2"/>
            <w:vAlign w:val="center"/>
          </w:tcPr>
          <w:p>
            <w:pPr>
              <w:tabs>
                <w:tab w:val="left" w:pos="4320"/>
              </w:tabs>
              <w:jc w:val="right"/>
              <w:rPr>
                <w:rFonts w:ascii="宋体" w:hAnsi="宋体"/>
                <w:sz w:val="24"/>
              </w:rPr>
            </w:pPr>
            <w:r>
              <w:rPr>
                <w:rFonts w:hint="eastAsia" w:ascii="宋体" w:hAnsi="宋体"/>
                <w:sz w:val="24"/>
              </w:rPr>
              <w:t>万元</w:t>
            </w:r>
          </w:p>
        </w:tc>
        <w:tc>
          <w:tcPr>
            <w:tcW w:w="567" w:type="dxa"/>
            <w:vMerge w:val="continue"/>
            <w:vAlign w:val="center"/>
          </w:tcPr>
          <w:p>
            <w:pPr>
              <w:tabs>
                <w:tab w:val="left" w:pos="4320"/>
              </w:tabs>
              <w:rPr>
                <w:rFonts w:ascii="宋体" w:hAnsi="宋体"/>
                <w:sz w:val="24"/>
              </w:rPr>
            </w:pPr>
          </w:p>
        </w:tc>
        <w:tc>
          <w:tcPr>
            <w:tcW w:w="946" w:type="dxa"/>
            <w:vMerge w:val="restart"/>
            <w:vAlign w:val="center"/>
          </w:tcPr>
          <w:p>
            <w:pPr>
              <w:tabs>
                <w:tab w:val="left" w:pos="4320"/>
              </w:tabs>
              <w:jc w:val="center"/>
              <w:rPr>
                <w:rFonts w:ascii="宋体" w:hAnsi="宋体"/>
                <w:sz w:val="24"/>
              </w:rPr>
            </w:pPr>
            <w:r>
              <w:rPr>
                <w:rFonts w:hint="eastAsia" w:ascii="宋体" w:hAnsi="宋体"/>
                <w:sz w:val="24"/>
              </w:rPr>
              <w:t>主要</w:t>
            </w:r>
          </w:p>
          <w:p>
            <w:pPr>
              <w:tabs>
                <w:tab w:val="left" w:pos="4320"/>
              </w:tabs>
              <w:jc w:val="center"/>
              <w:rPr>
                <w:rFonts w:ascii="宋体" w:hAnsi="宋体"/>
                <w:sz w:val="24"/>
              </w:rPr>
            </w:pPr>
            <w:r>
              <w:rPr>
                <w:rFonts w:hint="eastAsia" w:ascii="宋体" w:hAnsi="宋体"/>
                <w:sz w:val="24"/>
              </w:rPr>
              <w:t>产品</w:t>
            </w:r>
          </w:p>
        </w:tc>
        <w:tc>
          <w:tcPr>
            <w:tcW w:w="4142" w:type="dxa"/>
            <w:gridSpan w:val="5"/>
            <w:tcBorders>
              <w:right w:val="double" w:color="auto" w:sz="4" w:space="0"/>
            </w:tcBorders>
            <w:vAlign w:val="center"/>
          </w:tcPr>
          <w:p>
            <w:pPr>
              <w:tabs>
                <w:tab w:val="left" w:pos="4320"/>
              </w:tabs>
              <w:spacing w:before="120" w:after="120"/>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pPr>
              <w:tabs>
                <w:tab w:val="left" w:pos="4320"/>
              </w:tabs>
              <w:ind w:left="266" w:hanging="266" w:hangingChars="111"/>
              <w:rPr>
                <w:rFonts w:ascii="宋体" w:hAnsi="宋体"/>
                <w:sz w:val="24"/>
              </w:rPr>
            </w:pPr>
          </w:p>
        </w:tc>
        <w:tc>
          <w:tcPr>
            <w:tcW w:w="1276" w:type="dxa"/>
            <w:gridSpan w:val="2"/>
            <w:vAlign w:val="center"/>
          </w:tcPr>
          <w:p>
            <w:pPr>
              <w:tabs>
                <w:tab w:val="left" w:pos="4320"/>
              </w:tabs>
              <w:jc w:val="center"/>
              <w:rPr>
                <w:rFonts w:ascii="宋体" w:hAnsi="宋体"/>
                <w:sz w:val="24"/>
              </w:rPr>
            </w:pPr>
            <w:r>
              <w:rPr>
                <w:rFonts w:hint="eastAsia" w:ascii="宋体" w:hAnsi="宋体"/>
                <w:sz w:val="24"/>
              </w:rPr>
              <w:t>固定资产</w:t>
            </w:r>
          </w:p>
          <w:p>
            <w:pPr>
              <w:tabs>
                <w:tab w:val="left" w:pos="4320"/>
              </w:tabs>
              <w:jc w:val="center"/>
              <w:rPr>
                <w:rFonts w:ascii="宋体" w:hAnsi="宋体"/>
                <w:sz w:val="24"/>
              </w:rPr>
            </w:pPr>
            <w:r>
              <w:rPr>
                <w:rFonts w:hint="eastAsia" w:ascii="宋体" w:hAnsi="宋体"/>
                <w:sz w:val="24"/>
              </w:rPr>
              <w:t>（万元）</w:t>
            </w:r>
          </w:p>
        </w:tc>
        <w:tc>
          <w:tcPr>
            <w:tcW w:w="1417" w:type="dxa"/>
            <w:gridSpan w:val="2"/>
            <w:vAlign w:val="center"/>
          </w:tcPr>
          <w:p>
            <w:pPr>
              <w:tabs>
                <w:tab w:val="left" w:pos="-48"/>
                <w:tab w:val="left" w:pos="4320"/>
              </w:tabs>
              <w:ind w:right="-133" w:hanging="48"/>
              <w:rPr>
                <w:rFonts w:ascii="宋体" w:hAnsi="宋体"/>
                <w:sz w:val="24"/>
              </w:rPr>
            </w:pPr>
            <w:r>
              <w:rPr>
                <w:rFonts w:hint="eastAsia" w:ascii="宋体" w:hAnsi="宋体"/>
                <w:sz w:val="24"/>
              </w:rPr>
              <w:t>原值：</w:t>
            </w:r>
          </w:p>
          <w:p>
            <w:pPr>
              <w:tabs>
                <w:tab w:val="left" w:pos="-48"/>
                <w:tab w:val="left" w:pos="4320"/>
              </w:tabs>
              <w:ind w:hanging="48"/>
              <w:jc w:val="right"/>
              <w:rPr>
                <w:rFonts w:ascii="宋体" w:hAnsi="宋体"/>
                <w:sz w:val="24"/>
              </w:rPr>
            </w:pPr>
          </w:p>
          <w:p>
            <w:pPr>
              <w:tabs>
                <w:tab w:val="left" w:pos="-48"/>
                <w:tab w:val="left" w:pos="4320"/>
              </w:tabs>
              <w:ind w:right="-133" w:hanging="48"/>
              <w:rPr>
                <w:rFonts w:ascii="宋体" w:hAnsi="宋体"/>
                <w:sz w:val="24"/>
              </w:rPr>
            </w:pPr>
            <w:r>
              <w:rPr>
                <w:rFonts w:hint="eastAsia" w:ascii="宋体" w:hAnsi="宋体"/>
                <w:sz w:val="24"/>
              </w:rPr>
              <w:t>净值：</w:t>
            </w:r>
          </w:p>
          <w:p>
            <w:pPr>
              <w:tabs>
                <w:tab w:val="left" w:pos="-48"/>
                <w:tab w:val="left" w:pos="4320"/>
              </w:tabs>
              <w:ind w:hanging="48"/>
              <w:jc w:val="right"/>
              <w:rPr>
                <w:rFonts w:ascii="宋体" w:hAnsi="宋体"/>
                <w:sz w:val="24"/>
              </w:rPr>
            </w:pPr>
          </w:p>
        </w:tc>
        <w:tc>
          <w:tcPr>
            <w:tcW w:w="567" w:type="dxa"/>
            <w:vMerge w:val="continue"/>
            <w:vAlign w:val="center"/>
          </w:tcPr>
          <w:p>
            <w:pPr>
              <w:tabs>
                <w:tab w:val="left" w:pos="4320"/>
              </w:tabs>
              <w:rPr>
                <w:rFonts w:ascii="宋体" w:hAnsi="宋体"/>
                <w:sz w:val="24"/>
              </w:rPr>
            </w:pPr>
          </w:p>
        </w:tc>
        <w:tc>
          <w:tcPr>
            <w:tcW w:w="946" w:type="dxa"/>
            <w:vMerge w:val="continue"/>
            <w:vAlign w:val="center"/>
          </w:tcPr>
          <w:p>
            <w:pPr>
              <w:tabs>
                <w:tab w:val="left" w:pos="4320"/>
              </w:tabs>
              <w:jc w:val="center"/>
              <w:rPr>
                <w:rFonts w:ascii="宋体" w:hAnsi="宋体"/>
                <w:sz w:val="24"/>
              </w:rPr>
            </w:pPr>
          </w:p>
        </w:tc>
        <w:tc>
          <w:tcPr>
            <w:tcW w:w="4142" w:type="dxa"/>
            <w:gridSpan w:val="5"/>
            <w:tcBorders>
              <w:right w:val="double" w:color="auto" w:sz="4" w:space="0"/>
            </w:tcBorders>
            <w:vAlign w:val="center"/>
          </w:tcPr>
          <w:p>
            <w:pPr>
              <w:tabs>
                <w:tab w:val="left" w:pos="4320"/>
              </w:tabs>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ind w:left="266" w:hanging="266" w:hangingChars="111"/>
              <w:rPr>
                <w:rFonts w:ascii="宋体" w:hAnsi="宋体"/>
                <w:sz w:val="24"/>
              </w:rPr>
            </w:pPr>
          </w:p>
        </w:tc>
        <w:tc>
          <w:tcPr>
            <w:tcW w:w="1276" w:type="dxa"/>
            <w:gridSpan w:val="2"/>
            <w:vAlign w:val="center"/>
          </w:tcPr>
          <w:p>
            <w:pPr>
              <w:tabs>
                <w:tab w:val="left" w:pos="4320"/>
              </w:tabs>
              <w:jc w:val="center"/>
              <w:rPr>
                <w:rFonts w:ascii="宋体" w:hAnsi="宋体"/>
                <w:sz w:val="24"/>
              </w:rPr>
            </w:pPr>
            <w:r>
              <w:rPr>
                <w:rFonts w:hint="eastAsia" w:ascii="宋体" w:hAnsi="宋体"/>
                <w:sz w:val="24"/>
              </w:rPr>
              <w:t>占地面积</w:t>
            </w:r>
          </w:p>
        </w:tc>
        <w:tc>
          <w:tcPr>
            <w:tcW w:w="1417" w:type="dxa"/>
            <w:gridSpan w:val="2"/>
            <w:vAlign w:val="center"/>
          </w:tcPr>
          <w:p>
            <w:pPr>
              <w:tabs>
                <w:tab w:val="left" w:pos="4320"/>
              </w:tabs>
              <w:jc w:val="right"/>
              <w:rPr>
                <w:rFonts w:ascii="宋体" w:hAnsi="宋体"/>
                <w:sz w:val="24"/>
              </w:rPr>
            </w:pPr>
            <w:r>
              <w:rPr>
                <w:rFonts w:hint="eastAsia" w:ascii="宋体" w:hAnsi="宋体"/>
                <w:sz w:val="24"/>
              </w:rPr>
              <w:t>M</w:t>
            </w:r>
            <w:r>
              <w:rPr>
                <w:rFonts w:hint="eastAsia" w:ascii="宋体" w:hAnsi="宋体"/>
                <w:sz w:val="24"/>
                <w:vertAlign w:val="superscript"/>
              </w:rPr>
              <w:t>2</w:t>
            </w:r>
          </w:p>
        </w:tc>
        <w:tc>
          <w:tcPr>
            <w:tcW w:w="567" w:type="dxa"/>
            <w:vMerge w:val="continue"/>
            <w:vAlign w:val="center"/>
          </w:tcPr>
          <w:p>
            <w:pPr>
              <w:tabs>
                <w:tab w:val="left" w:pos="4320"/>
              </w:tabs>
              <w:rPr>
                <w:rFonts w:ascii="宋体" w:hAnsi="宋体"/>
                <w:sz w:val="24"/>
              </w:rPr>
            </w:pPr>
          </w:p>
        </w:tc>
        <w:tc>
          <w:tcPr>
            <w:tcW w:w="946" w:type="dxa"/>
            <w:vMerge w:val="continue"/>
            <w:vAlign w:val="center"/>
          </w:tcPr>
          <w:p>
            <w:pPr>
              <w:tabs>
                <w:tab w:val="left" w:pos="4320"/>
              </w:tabs>
              <w:jc w:val="center"/>
              <w:rPr>
                <w:rFonts w:ascii="宋体" w:hAnsi="宋体"/>
                <w:sz w:val="24"/>
              </w:rPr>
            </w:pPr>
          </w:p>
        </w:tc>
        <w:tc>
          <w:tcPr>
            <w:tcW w:w="4142" w:type="dxa"/>
            <w:gridSpan w:val="5"/>
            <w:tcBorders>
              <w:right w:val="double" w:color="auto" w:sz="4" w:space="0"/>
            </w:tcBorders>
            <w:vAlign w:val="center"/>
          </w:tcPr>
          <w:p>
            <w:pPr>
              <w:tabs>
                <w:tab w:val="left" w:pos="4320"/>
              </w:tabs>
              <w:spacing w:before="120" w:after="120"/>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ind w:left="266" w:hanging="266" w:hangingChars="111"/>
              <w:rPr>
                <w:rFonts w:ascii="宋体" w:hAnsi="宋体"/>
                <w:sz w:val="24"/>
              </w:rPr>
            </w:pPr>
            <w:r>
              <w:rPr>
                <w:rFonts w:hint="eastAsia" w:ascii="宋体" w:hAnsi="宋体"/>
                <w:sz w:val="24"/>
              </w:rPr>
              <w:t>本次</w:t>
            </w:r>
          </w:p>
          <w:p>
            <w:pPr>
              <w:tabs>
                <w:tab w:val="left" w:pos="4320"/>
              </w:tabs>
              <w:ind w:left="266" w:hanging="266" w:hangingChars="111"/>
              <w:rPr>
                <w:rFonts w:ascii="宋体" w:hAnsi="宋体"/>
                <w:sz w:val="24"/>
              </w:rPr>
            </w:pPr>
            <w:r>
              <w:rPr>
                <w:rFonts w:hint="eastAsia" w:ascii="宋体" w:hAnsi="宋体"/>
                <w:sz w:val="24"/>
              </w:rPr>
              <w:t>投标</w:t>
            </w:r>
          </w:p>
          <w:p>
            <w:pPr>
              <w:tabs>
                <w:tab w:val="left" w:pos="4320"/>
              </w:tabs>
              <w:ind w:left="266" w:hanging="266" w:hangingChars="111"/>
              <w:rPr>
                <w:rFonts w:ascii="宋体" w:hAnsi="宋体"/>
                <w:sz w:val="24"/>
              </w:rPr>
            </w:pPr>
            <w:r>
              <w:rPr>
                <w:rFonts w:hint="eastAsia" w:ascii="宋体" w:hAnsi="宋体"/>
                <w:sz w:val="24"/>
              </w:rPr>
              <w:t>产品</w:t>
            </w:r>
          </w:p>
          <w:p>
            <w:pPr>
              <w:tabs>
                <w:tab w:val="left" w:pos="4320"/>
              </w:tabs>
              <w:ind w:left="266" w:hanging="266" w:hangingChars="111"/>
              <w:rPr>
                <w:rFonts w:ascii="宋体" w:hAnsi="宋体"/>
                <w:sz w:val="24"/>
              </w:rPr>
            </w:pPr>
            <w:r>
              <w:rPr>
                <w:rFonts w:hint="eastAsia" w:ascii="宋体" w:hAnsi="宋体"/>
                <w:sz w:val="24"/>
              </w:rPr>
              <w:t>情况</w:t>
            </w:r>
          </w:p>
        </w:tc>
        <w:tc>
          <w:tcPr>
            <w:tcW w:w="1643" w:type="dxa"/>
            <w:gridSpan w:val="3"/>
            <w:vAlign w:val="center"/>
          </w:tcPr>
          <w:p>
            <w:pPr>
              <w:tabs>
                <w:tab w:val="left" w:pos="4320"/>
              </w:tabs>
              <w:spacing w:before="60" w:after="60"/>
              <w:jc w:val="center"/>
              <w:rPr>
                <w:rFonts w:ascii="宋体" w:hAnsi="宋体"/>
                <w:sz w:val="24"/>
              </w:rPr>
            </w:pPr>
            <w:r>
              <w:rPr>
                <w:rFonts w:hint="eastAsia" w:ascii="宋体" w:hAnsi="宋体"/>
                <w:sz w:val="24"/>
              </w:rPr>
              <w:t>本次投标</w:t>
            </w:r>
          </w:p>
          <w:p>
            <w:pPr>
              <w:tabs>
                <w:tab w:val="left" w:pos="4320"/>
              </w:tabs>
              <w:spacing w:before="60" w:after="60"/>
              <w:jc w:val="center"/>
              <w:rPr>
                <w:rFonts w:ascii="宋体" w:hAnsi="宋体"/>
                <w:sz w:val="24"/>
              </w:rPr>
            </w:pPr>
            <w:r>
              <w:rPr>
                <w:rFonts w:hint="eastAsia" w:ascii="宋体" w:hAnsi="宋体"/>
                <w:sz w:val="24"/>
              </w:rPr>
              <w:t>产品名称</w:t>
            </w:r>
          </w:p>
        </w:tc>
        <w:tc>
          <w:tcPr>
            <w:tcW w:w="1617" w:type="dxa"/>
            <w:gridSpan w:val="2"/>
            <w:vAlign w:val="center"/>
          </w:tcPr>
          <w:p>
            <w:pPr>
              <w:tabs>
                <w:tab w:val="left" w:pos="4320"/>
              </w:tabs>
              <w:spacing w:before="60" w:after="60"/>
              <w:jc w:val="center"/>
              <w:rPr>
                <w:rFonts w:ascii="宋体" w:hAnsi="宋体"/>
                <w:sz w:val="24"/>
              </w:rPr>
            </w:pPr>
            <w:r>
              <w:rPr>
                <w:rFonts w:hint="eastAsia" w:ascii="宋体" w:hAnsi="宋体"/>
                <w:sz w:val="24"/>
              </w:rPr>
              <w:t>型    号</w:t>
            </w:r>
          </w:p>
        </w:tc>
        <w:tc>
          <w:tcPr>
            <w:tcW w:w="946" w:type="dxa"/>
            <w:vAlign w:val="center"/>
          </w:tcPr>
          <w:p>
            <w:pPr>
              <w:tabs>
                <w:tab w:val="left" w:pos="4320"/>
              </w:tabs>
              <w:spacing w:before="60" w:after="60"/>
              <w:jc w:val="center"/>
              <w:rPr>
                <w:rFonts w:ascii="宋体" w:hAnsi="宋体"/>
                <w:sz w:val="24"/>
              </w:rPr>
            </w:pPr>
            <w:r>
              <w:rPr>
                <w:rFonts w:hint="eastAsia" w:ascii="宋体" w:hAnsi="宋体"/>
                <w:sz w:val="24"/>
              </w:rPr>
              <w:t>上年</w:t>
            </w:r>
          </w:p>
          <w:p>
            <w:pPr>
              <w:tabs>
                <w:tab w:val="left" w:pos="4320"/>
              </w:tabs>
              <w:spacing w:before="60" w:after="60"/>
              <w:jc w:val="center"/>
              <w:rPr>
                <w:rFonts w:ascii="宋体" w:hAnsi="宋体"/>
                <w:sz w:val="24"/>
              </w:rPr>
            </w:pPr>
            <w:r>
              <w:rPr>
                <w:rFonts w:hint="eastAsia" w:ascii="宋体" w:hAnsi="宋体"/>
                <w:sz w:val="24"/>
              </w:rPr>
              <w:t>产销量</w:t>
            </w:r>
          </w:p>
        </w:tc>
        <w:tc>
          <w:tcPr>
            <w:tcW w:w="1263" w:type="dxa"/>
            <w:vAlign w:val="center"/>
          </w:tcPr>
          <w:p>
            <w:pPr>
              <w:tabs>
                <w:tab w:val="left" w:pos="4320"/>
              </w:tabs>
              <w:spacing w:before="60" w:after="60"/>
              <w:jc w:val="center"/>
              <w:rPr>
                <w:rFonts w:ascii="宋体" w:hAnsi="宋体"/>
                <w:sz w:val="24"/>
              </w:rPr>
            </w:pPr>
            <w:r>
              <w:rPr>
                <w:rFonts w:hint="eastAsia" w:ascii="宋体" w:hAnsi="宋体"/>
                <w:sz w:val="24"/>
              </w:rPr>
              <w:t>产品技术</w:t>
            </w:r>
          </w:p>
          <w:p>
            <w:pPr>
              <w:tabs>
                <w:tab w:val="left" w:pos="4320"/>
              </w:tabs>
              <w:spacing w:before="60" w:after="60"/>
              <w:jc w:val="center"/>
              <w:rPr>
                <w:rFonts w:ascii="宋体" w:hAnsi="宋体"/>
                <w:sz w:val="24"/>
              </w:rPr>
            </w:pPr>
            <w:r>
              <w:rPr>
                <w:rFonts w:hint="eastAsia" w:ascii="宋体" w:hAnsi="宋体"/>
                <w:sz w:val="24"/>
              </w:rPr>
              <w:t>先进水平</w:t>
            </w:r>
          </w:p>
        </w:tc>
        <w:tc>
          <w:tcPr>
            <w:tcW w:w="1273" w:type="dxa"/>
            <w:gridSpan w:val="2"/>
            <w:vAlign w:val="center"/>
          </w:tcPr>
          <w:p>
            <w:pPr>
              <w:tabs>
                <w:tab w:val="left" w:pos="4320"/>
              </w:tabs>
              <w:spacing w:before="60" w:after="60"/>
              <w:jc w:val="center"/>
              <w:rPr>
                <w:rFonts w:ascii="宋体" w:hAnsi="宋体"/>
                <w:sz w:val="24"/>
              </w:rPr>
            </w:pPr>
            <w:r>
              <w:rPr>
                <w:rFonts w:hint="eastAsia" w:ascii="宋体" w:hAnsi="宋体"/>
                <w:sz w:val="24"/>
              </w:rPr>
              <w:t>曾获何级</w:t>
            </w:r>
          </w:p>
          <w:p>
            <w:pPr>
              <w:tabs>
                <w:tab w:val="left" w:pos="4320"/>
              </w:tabs>
              <w:spacing w:before="60" w:after="60"/>
              <w:jc w:val="center"/>
              <w:rPr>
                <w:rFonts w:ascii="宋体" w:hAnsi="宋体"/>
                <w:sz w:val="24"/>
              </w:rPr>
            </w:pPr>
            <w:r>
              <w:rPr>
                <w:rFonts w:hint="eastAsia" w:ascii="宋体" w:hAnsi="宋体"/>
                <w:sz w:val="24"/>
              </w:rPr>
              <w:t>何种奖励</w:t>
            </w:r>
          </w:p>
        </w:tc>
        <w:tc>
          <w:tcPr>
            <w:tcW w:w="1606" w:type="dxa"/>
            <w:gridSpan w:val="2"/>
            <w:tcBorders>
              <w:right w:val="double" w:color="auto" w:sz="4" w:space="0"/>
            </w:tcBorders>
            <w:vAlign w:val="center"/>
          </w:tcPr>
          <w:p>
            <w:pPr>
              <w:tabs>
                <w:tab w:val="left" w:pos="4320"/>
              </w:tabs>
              <w:spacing w:before="60" w:after="60"/>
              <w:jc w:val="center"/>
              <w:rPr>
                <w:rFonts w:ascii="宋体" w:hAnsi="宋体"/>
                <w:sz w:val="24"/>
              </w:rPr>
            </w:pPr>
            <w:r>
              <w:rPr>
                <w:rFonts w:hint="eastAsia" w:ascii="宋体" w:hAnsi="宋体"/>
                <w:sz w:val="24"/>
              </w:rPr>
              <w:t>主要用户</w:t>
            </w:r>
          </w:p>
          <w:p>
            <w:pPr>
              <w:tabs>
                <w:tab w:val="left" w:pos="4320"/>
              </w:tabs>
              <w:spacing w:before="60" w:after="60"/>
              <w:jc w:val="center"/>
              <w:rPr>
                <w:rFonts w:ascii="宋体" w:hAnsi="宋体"/>
                <w:sz w:val="24"/>
              </w:rPr>
            </w:pPr>
            <w:r>
              <w:rPr>
                <w:rFonts w:hint="eastAsia" w:ascii="宋体" w:hAnsi="宋体"/>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ascii="宋体" w:hAnsi="宋体"/>
                <w:sz w:val="24"/>
              </w:rPr>
            </w:pPr>
          </w:p>
        </w:tc>
        <w:tc>
          <w:tcPr>
            <w:tcW w:w="1643" w:type="dxa"/>
            <w:gridSpan w:val="3"/>
            <w:vAlign w:val="center"/>
          </w:tcPr>
          <w:p>
            <w:pPr>
              <w:tabs>
                <w:tab w:val="left" w:pos="4320"/>
              </w:tabs>
              <w:rPr>
                <w:rFonts w:ascii="宋体" w:hAnsi="宋体"/>
                <w:sz w:val="24"/>
              </w:rPr>
            </w:pPr>
          </w:p>
        </w:tc>
        <w:tc>
          <w:tcPr>
            <w:tcW w:w="1617" w:type="dxa"/>
            <w:gridSpan w:val="2"/>
            <w:vAlign w:val="center"/>
          </w:tcPr>
          <w:p>
            <w:pPr>
              <w:tabs>
                <w:tab w:val="left" w:pos="4320"/>
              </w:tabs>
              <w:rPr>
                <w:rFonts w:ascii="宋体" w:hAnsi="宋体"/>
                <w:sz w:val="24"/>
              </w:rPr>
            </w:pPr>
          </w:p>
        </w:tc>
        <w:tc>
          <w:tcPr>
            <w:tcW w:w="946" w:type="dxa"/>
            <w:vAlign w:val="center"/>
          </w:tcPr>
          <w:p>
            <w:pPr>
              <w:tabs>
                <w:tab w:val="left" w:pos="4320"/>
              </w:tabs>
              <w:rPr>
                <w:rFonts w:ascii="宋体" w:hAnsi="宋体"/>
                <w:sz w:val="24"/>
              </w:rPr>
            </w:pPr>
          </w:p>
        </w:tc>
        <w:tc>
          <w:tcPr>
            <w:tcW w:w="1263" w:type="dxa"/>
            <w:vAlign w:val="center"/>
          </w:tcPr>
          <w:p>
            <w:pPr>
              <w:tabs>
                <w:tab w:val="left" w:pos="4320"/>
              </w:tabs>
              <w:rPr>
                <w:rFonts w:ascii="宋体" w:hAnsi="宋体"/>
                <w:sz w:val="24"/>
              </w:rPr>
            </w:pPr>
          </w:p>
        </w:tc>
        <w:tc>
          <w:tcPr>
            <w:tcW w:w="1273" w:type="dxa"/>
            <w:gridSpan w:val="2"/>
            <w:vAlign w:val="center"/>
          </w:tcPr>
          <w:p>
            <w:pPr>
              <w:tabs>
                <w:tab w:val="left" w:pos="4320"/>
              </w:tabs>
              <w:rPr>
                <w:rFonts w:ascii="宋体" w:hAnsi="宋体"/>
                <w:sz w:val="24"/>
              </w:rPr>
            </w:pPr>
          </w:p>
        </w:tc>
        <w:tc>
          <w:tcPr>
            <w:tcW w:w="1606" w:type="dxa"/>
            <w:gridSpan w:val="2"/>
            <w:tcBorders>
              <w:right w:val="double" w:color="auto" w:sz="4" w:space="0"/>
            </w:tcBorders>
            <w:vAlign w:val="center"/>
          </w:tcPr>
          <w:p>
            <w:pPr>
              <w:tabs>
                <w:tab w:val="left" w:pos="432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ascii="宋体" w:hAnsi="宋体"/>
                <w:sz w:val="24"/>
              </w:rPr>
            </w:pPr>
          </w:p>
        </w:tc>
        <w:tc>
          <w:tcPr>
            <w:tcW w:w="1643" w:type="dxa"/>
            <w:gridSpan w:val="3"/>
            <w:vAlign w:val="center"/>
          </w:tcPr>
          <w:p>
            <w:pPr>
              <w:tabs>
                <w:tab w:val="left" w:pos="4320"/>
              </w:tabs>
              <w:rPr>
                <w:rFonts w:ascii="宋体" w:hAnsi="宋体"/>
                <w:sz w:val="24"/>
              </w:rPr>
            </w:pPr>
          </w:p>
        </w:tc>
        <w:tc>
          <w:tcPr>
            <w:tcW w:w="1617" w:type="dxa"/>
            <w:gridSpan w:val="2"/>
            <w:vAlign w:val="center"/>
          </w:tcPr>
          <w:p>
            <w:pPr>
              <w:tabs>
                <w:tab w:val="left" w:pos="4320"/>
              </w:tabs>
              <w:rPr>
                <w:rFonts w:ascii="宋体" w:hAnsi="宋体"/>
                <w:sz w:val="24"/>
              </w:rPr>
            </w:pPr>
          </w:p>
        </w:tc>
        <w:tc>
          <w:tcPr>
            <w:tcW w:w="946" w:type="dxa"/>
            <w:vAlign w:val="center"/>
          </w:tcPr>
          <w:p>
            <w:pPr>
              <w:tabs>
                <w:tab w:val="left" w:pos="4320"/>
              </w:tabs>
              <w:rPr>
                <w:rFonts w:ascii="宋体" w:hAnsi="宋体"/>
                <w:sz w:val="24"/>
              </w:rPr>
            </w:pPr>
          </w:p>
        </w:tc>
        <w:tc>
          <w:tcPr>
            <w:tcW w:w="1263" w:type="dxa"/>
            <w:vAlign w:val="center"/>
          </w:tcPr>
          <w:p>
            <w:pPr>
              <w:tabs>
                <w:tab w:val="left" w:pos="4320"/>
              </w:tabs>
              <w:rPr>
                <w:rFonts w:ascii="宋体" w:hAnsi="宋体"/>
                <w:sz w:val="24"/>
              </w:rPr>
            </w:pPr>
          </w:p>
        </w:tc>
        <w:tc>
          <w:tcPr>
            <w:tcW w:w="1273" w:type="dxa"/>
            <w:gridSpan w:val="2"/>
            <w:vAlign w:val="center"/>
          </w:tcPr>
          <w:p>
            <w:pPr>
              <w:tabs>
                <w:tab w:val="left" w:pos="4320"/>
              </w:tabs>
              <w:rPr>
                <w:rFonts w:ascii="宋体" w:hAnsi="宋体"/>
                <w:sz w:val="24"/>
              </w:rPr>
            </w:pPr>
          </w:p>
        </w:tc>
        <w:tc>
          <w:tcPr>
            <w:tcW w:w="1606" w:type="dxa"/>
            <w:gridSpan w:val="2"/>
            <w:tcBorders>
              <w:right w:val="double" w:color="auto" w:sz="4" w:space="0"/>
            </w:tcBorders>
            <w:vAlign w:val="center"/>
          </w:tcPr>
          <w:p>
            <w:pPr>
              <w:tabs>
                <w:tab w:val="left" w:pos="432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ascii="宋体" w:hAnsi="宋体"/>
                <w:sz w:val="24"/>
              </w:rPr>
            </w:pPr>
          </w:p>
        </w:tc>
        <w:tc>
          <w:tcPr>
            <w:tcW w:w="1643" w:type="dxa"/>
            <w:gridSpan w:val="3"/>
            <w:vAlign w:val="center"/>
          </w:tcPr>
          <w:p>
            <w:pPr>
              <w:tabs>
                <w:tab w:val="left" w:pos="4320"/>
              </w:tabs>
              <w:rPr>
                <w:rFonts w:ascii="宋体" w:hAnsi="宋体"/>
                <w:sz w:val="24"/>
              </w:rPr>
            </w:pPr>
          </w:p>
        </w:tc>
        <w:tc>
          <w:tcPr>
            <w:tcW w:w="1617" w:type="dxa"/>
            <w:gridSpan w:val="2"/>
            <w:vAlign w:val="center"/>
          </w:tcPr>
          <w:p>
            <w:pPr>
              <w:tabs>
                <w:tab w:val="left" w:pos="4320"/>
              </w:tabs>
              <w:rPr>
                <w:rFonts w:ascii="宋体" w:hAnsi="宋体"/>
                <w:sz w:val="24"/>
              </w:rPr>
            </w:pPr>
          </w:p>
        </w:tc>
        <w:tc>
          <w:tcPr>
            <w:tcW w:w="946" w:type="dxa"/>
            <w:vAlign w:val="center"/>
          </w:tcPr>
          <w:p>
            <w:pPr>
              <w:tabs>
                <w:tab w:val="left" w:pos="4320"/>
              </w:tabs>
              <w:rPr>
                <w:rFonts w:ascii="宋体" w:hAnsi="宋体"/>
                <w:sz w:val="24"/>
              </w:rPr>
            </w:pPr>
          </w:p>
        </w:tc>
        <w:tc>
          <w:tcPr>
            <w:tcW w:w="1263" w:type="dxa"/>
            <w:vAlign w:val="center"/>
          </w:tcPr>
          <w:p>
            <w:pPr>
              <w:tabs>
                <w:tab w:val="left" w:pos="4320"/>
              </w:tabs>
              <w:rPr>
                <w:rFonts w:ascii="宋体" w:hAnsi="宋体"/>
                <w:sz w:val="24"/>
              </w:rPr>
            </w:pPr>
          </w:p>
        </w:tc>
        <w:tc>
          <w:tcPr>
            <w:tcW w:w="1273" w:type="dxa"/>
            <w:gridSpan w:val="2"/>
            <w:vAlign w:val="center"/>
          </w:tcPr>
          <w:p>
            <w:pPr>
              <w:tabs>
                <w:tab w:val="left" w:pos="4320"/>
              </w:tabs>
              <w:rPr>
                <w:rFonts w:ascii="宋体" w:hAnsi="宋体"/>
                <w:sz w:val="24"/>
              </w:rPr>
            </w:pPr>
          </w:p>
        </w:tc>
        <w:tc>
          <w:tcPr>
            <w:tcW w:w="1606" w:type="dxa"/>
            <w:gridSpan w:val="2"/>
            <w:tcBorders>
              <w:right w:val="double" w:color="auto" w:sz="4" w:space="0"/>
            </w:tcBorders>
            <w:vAlign w:val="center"/>
          </w:tcPr>
          <w:p>
            <w:pPr>
              <w:tabs>
                <w:tab w:val="left" w:pos="432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pPr>
              <w:tabs>
                <w:tab w:val="left" w:pos="4320"/>
              </w:tabs>
              <w:rPr>
                <w:rFonts w:ascii="宋体" w:hAnsi="宋体"/>
                <w:sz w:val="24"/>
              </w:rPr>
            </w:pPr>
          </w:p>
        </w:tc>
        <w:tc>
          <w:tcPr>
            <w:tcW w:w="1643" w:type="dxa"/>
            <w:gridSpan w:val="3"/>
            <w:vAlign w:val="center"/>
          </w:tcPr>
          <w:p>
            <w:pPr>
              <w:tabs>
                <w:tab w:val="left" w:pos="4320"/>
              </w:tabs>
              <w:rPr>
                <w:rFonts w:ascii="宋体" w:hAnsi="宋体"/>
                <w:sz w:val="24"/>
              </w:rPr>
            </w:pPr>
          </w:p>
        </w:tc>
        <w:tc>
          <w:tcPr>
            <w:tcW w:w="1617" w:type="dxa"/>
            <w:gridSpan w:val="2"/>
            <w:vAlign w:val="center"/>
          </w:tcPr>
          <w:p>
            <w:pPr>
              <w:tabs>
                <w:tab w:val="left" w:pos="4320"/>
              </w:tabs>
              <w:rPr>
                <w:rFonts w:ascii="宋体" w:hAnsi="宋体"/>
                <w:sz w:val="24"/>
              </w:rPr>
            </w:pPr>
          </w:p>
        </w:tc>
        <w:tc>
          <w:tcPr>
            <w:tcW w:w="946" w:type="dxa"/>
            <w:vAlign w:val="center"/>
          </w:tcPr>
          <w:p>
            <w:pPr>
              <w:tabs>
                <w:tab w:val="left" w:pos="4320"/>
              </w:tabs>
              <w:rPr>
                <w:rFonts w:ascii="宋体" w:hAnsi="宋体"/>
                <w:sz w:val="24"/>
              </w:rPr>
            </w:pPr>
          </w:p>
        </w:tc>
        <w:tc>
          <w:tcPr>
            <w:tcW w:w="1263" w:type="dxa"/>
            <w:vAlign w:val="center"/>
          </w:tcPr>
          <w:p>
            <w:pPr>
              <w:tabs>
                <w:tab w:val="left" w:pos="4320"/>
              </w:tabs>
              <w:rPr>
                <w:rFonts w:ascii="宋体" w:hAnsi="宋体"/>
                <w:sz w:val="24"/>
              </w:rPr>
            </w:pPr>
          </w:p>
        </w:tc>
        <w:tc>
          <w:tcPr>
            <w:tcW w:w="1273" w:type="dxa"/>
            <w:gridSpan w:val="2"/>
            <w:vAlign w:val="center"/>
          </w:tcPr>
          <w:p>
            <w:pPr>
              <w:tabs>
                <w:tab w:val="left" w:pos="4320"/>
              </w:tabs>
              <w:rPr>
                <w:rFonts w:ascii="宋体" w:hAnsi="宋体"/>
                <w:sz w:val="24"/>
              </w:rPr>
            </w:pPr>
          </w:p>
        </w:tc>
        <w:tc>
          <w:tcPr>
            <w:tcW w:w="1606" w:type="dxa"/>
            <w:gridSpan w:val="2"/>
            <w:tcBorders>
              <w:right w:val="double" w:color="auto" w:sz="4" w:space="0"/>
            </w:tcBorders>
            <w:vAlign w:val="center"/>
          </w:tcPr>
          <w:p>
            <w:pPr>
              <w:tabs>
                <w:tab w:val="left" w:pos="432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pPr>
              <w:tabs>
                <w:tab w:val="left" w:pos="4320"/>
              </w:tabs>
              <w:rPr>
                <w:rFonts w:ascii="宋体" w:hAnsi="宋体"/>
                <w:sz w:val="24"/>
              </w:rPr>
            </w:pPr>
            <w:r>
              <w:rPr>
                <w:rFonts w:hint="eastAsia" w:ascii="宋体" w:hAnsi="宋体"/>
                <w:sz w:val="24"/>
              </w:rPr>
              <w:t>其它</w:t>
            </w:r>
          </w:p>
        </w:tc>
        <w:tc>
          <w:tcPr>
            <w:tcW w:w="4206" w:type="dxa"/>
            <w:gridSpan w:val="6"/>
            <w:vAlign w:val="center"/>
          </w:tcPr>
          <w:p>
            <w:pPr>
              <w:tabs>
                <w:tab w:val="left" w:pos="4320"/>
              </w:tabs>
              <w:spacing w:before="60" w:after="60"/>
              <w:rPr>
                <w:rFonts w:ascii="宋体" w:hAnsi="宋体"/>
                <w:sz w:val="24"/>
              </w:rPr>
            </w:pPr>
            <w:r>
              <w:rPr>
                <w:rFonts w:hint="eastAsia" w:ascii="宋体" w:hAnsi="宋体"/>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pPr>
              <w:tabs>
                <w:tab w:val="left" w:pos="4320"/>
              </w:tabs>
              <w:spacing w:before="60" w:after="60"/>
              <w:rPr>
                <w:rFonts w:ascii="宋体" w:hAnsi="宋体"/>
                <w:sz w:val="24"/>
              </w:rPr>
            </w:pPr>
            <w:r>
              <w:rPr>
                <w:rFonts w:hint="eastAsia" w:ascii="宋体" w:hAnsi="宋体"/>
                <w:sz w:val="24"/>
              </w:rPr>
              <w:t>如有名称变更（非因该单位出现了与资格预审（如果经此程序）时的营业性质的根本改变以至不再满足本次采购的要求），说明原名称因何种原因变更为现名称，并提供由工商管理部门出具的变更证明文件。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pPr>
              <w:tabs>
                <w:tab w:val="left" w:pos="4320"/>
              </w:tabs>
              <w:rPr>
                <w:rFonts w:ascii="宋体" w:hAnsi="宋体"/>
                <w:sz w:val="24"/>
              </w:rPr>
            </w:pPr>
          </w:p>
        </w:tc>
        <w:tc>
          <w:tcPr>
            <w:tcW w:w="4206" w:type="dxa"/>
            <w:gridSpan w:val="6"/>
            <w:tcBorders>
              <w:bottom w:val="double" w:color="auto" w:sz="4" w:space="0"/>
            </w:tcBorders>
            <w:vAlign w:val="center"/>
          </w:tcPr>
          <w:p>
            <w:pPr>
              <w:tabs>
                <w:tab w:val="left" w:pos="4320"/>
              </w:tabs>
              <w:rPr>
                <w:rFonts w:ascii="宋体" w:hAnsi="宋体"/>
                <w:sz w:val="24"/>
              </w:rPr>
            </w:pPr>
          </w:p>
        </w:tc>
        <w:tc>
          <w:tcPr>
            <w:tcW w:w="4142" w:type="dxa"/>
            <w:gridSpan w:val="5"/>
            <w:tcBorders>
              <w:bottom w:val="double" w:color="auto" w:sz="4" w:space="0"/>
              <w:right w:val="double" w:color="auto" w:sz="4" w:space="0"/>
            </w:tcBorders>
            <w:vAlign w:val="center"/>
          </w:tcPr>
          <w:p>
            <w:pPr>
              <w:tabs>
                <w:tab w:val="left" w:pos="4320"/>
              </w:tabs>
              <w:rPr>
                <w:rFonts w:ascii="宋体" w:hAnsi="宋体"/>
                <w:sz w:val="24"/>
              </w:rPr>
            </w:pPr>
          </w:p>
        </w:tc>
      </w:tr>
    </w:tbl>
    <w:p>
      <w:pPr>
        <w:snapToGrid w:val="0"/>
        <w:spacing w:line="400" w:lineRule="exact"/>
        <w:contextualSpacing/>
        <w:rPr>
          <w:rFonts w:ascii="宋体" w:hAnsi="宋体"/>
          <w:kern w:val="0"/>
          <w:sz w:val="32"/>
          <w:szCs w:val="32"/>
        </w:rPr>
      </w:pPr>
    </w:p>
    <w:p>
      <w:pPr>
        <w:snapToGrid w:val="0"/>
        <w:spacing w:line="400" w:lineRule="exact"/>
        <w:contextualSpacing/>
        <w:rPr>
          <w:rFonts w:ascii="宋体" w:hAnsi="宋体"/>
          <w:kern w:val="0"/>
          <w:sz w:val="32"/>
          <w:szCs w:val="32"/>
        </w:rPr>
      </w:pPr>
      <w:r>
        <w:rPr>
          <w:rFonts w:ascii="宋体" w:hAnsi="宋体"/>
          <w:kern w:val="0"/>
          <w:sz w:val="32"/>
          <w:szCs w:val="32"/>
        </w:rPr>
        <w:br w:type="page"/>
      </w:r>
      <w:r>
        <w:rPr>
          <w:rFonts w:ascii="宋体" w:hAnsi="宋体"/>
          <w:kern w:val="0"/>
          <w:sz w:val="32"/>
          <w:szCs w:val="32"/>
        </w:rPr>
        <w:t>附件</w:t>
      </w:r>
      <w:r>
        <w:rPr>
          <w:rFonts w:hint="eastAsia" w:ascii="宋体" w:hAnsi="宋体"/>
          <w:kern w:val="0"/>
          <w:sz w:val="32"/>
          <w:szCs w:val="32"/>
        </w:rPr>
        <w:t>7</w:t>
      </w:r>
    </w:p>
    <w:p>
      <w:pPr>
        <w:widowControl/>
        <w:spacing w:before="100" w:beforeAutospacing="1" w:after="100" w:afterAutospacing="1" w:line="500" w:lineRule="atLeast"/>
        <w:jc w:val="center"/>
        <w:rPr>
          <w:rFonts w:ascii="宋体" w:hAnsi="宋体" w:cs="宋体"/>
          <w:kern w:val="0"/>
          <w:sz w:val="32"/>
          <w:szCs w:val="32"/>
        </w:rPr>
      </w:pPr>
      <w:r>
        <w:rPr>
          <w:rFonts w:hint="eastAsia" w:ascii="宋体" w:hAnsi="宋体" w:cs="宋体"/>
          <w:b/>
          <w:bCs/>
          <w:kern w:val="0"/>
          <w:sz w:val="32"/>
          <w:szCs w:val="32"/>
        </w:rPr>
        <w:t>报价总表</w:t>
      </w:r>
    </w:p>
    <w:p>
      <w:pPr>
        <w:rPr>
          <w:rFonts w:ascii="宋体" w:hAnsi="宋体" w:cs="宋体"/>
          <w:kern w:val="0"/>
          <w:sz w:val="28"/>
          <w:szCs w:val="28"/>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szCs w:val="22"/>
              </w:rPr>
            </w:pPr>
            <w:r>
              <w:rPr>
                <w:rFonts w:hint="eastAsia" w:ascii="宋体" w:hAnsi="宋体" w:cs="宋体"/>
                <w:kern w:val="0"/>
                <w:sz w:val="28"/>
                <w:szCs w:val="28"/>
              </w:rPr>
              <w:t>项目</w:t>
            </w:r>
            <w:r>
              <w:rPr>
                <w:rFonts w:ascii="宋体" w:hAnsi="宋体" w:cs="宋体"/>
                <w:kern w:val="0"/>
                <w:sz w:val="28"/>
                <w:szCs w:val="28"/>
              </w:rPr>
              <w:t>名称</w:t>
            </w:r>
          </w:p>
        </w:tc>
        <w:tc>
          <w:tcPr>
            <w:tcW w:w="4607" w:type="dxa"/>
          </w:tcPr>
          <w:p>
            <w:pPr>
              <w:jc w:val="center"/>
              <w:rPr>
                <w:rFonts w:ascii="宋体" w:hAnsi="宋体"/>
                <w:szCs w:val="22"/>
              </w:rPr>
            </w:pPr>
            <w:r>
              <w:rPr>
                <w:rFonts w:hint="eastAsia" w:ascii="宋体" w:hAnsi="宋体" w:cs="宋体"/>
                <w:kern w:val="0"/>
                <w:sz w:val="28"/>
                <w:szCs w:val="28"/>
              </w:rPr>
              <w:t>磋商</w:t>
            </w:r>
            <w:r>
              <w:rPr>
                <w:rFonts w:ascii="宋体" w:hAnsi="宋体" w:cs="宋体"/>
                <w:kern w:val="0"/>
                <w:sz w:val="28"/>
                <w:szCs w:val="28"/>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rPr>
                <w:rFonts w:ascii="宋体" w:hAnsi="宋体"/>
                <w:szCs w:val="22"/>
              </w:rPr>
            </w:pPr>
          </w:p>
        </w:tc>
        <w:tc>
          <w:tcPr>
            <w:tcW w:w="4607" w:type="dxa"/>
          </w:tcPr>
          <w:p>
            <w:pPr>
              <w:rPr>
                <w:rFonts w:ascii="宋体" w:hAnsi="宋体" w:cs="宋体"/>
                <w:kern w:val="0"/>
                <w:sz w:val="28"/>
                <w:szCs w:val="28"/>
              </w:rPr>
            </w:pPr>
            <w:r>
              <w:rPr>
                <w:rFonts w:ascii="宋体" w:hAnsi="宋体" w:cs="宋体"/>
                <w:kern w:val="0"/>
                <w:sz w:val="28"/>
                <w:szCs w:val="28"/>
              </w:rPr>
              <w:t>大写：</w:t>
            </w:r>
          </w:p>
          <w:p>
            <w:pPr>
              <w:rPr>
                <w:rFonts w:ascii="宋体" w:hAnsi="宋体"/>
                <w:szCs w:val="22"/>
                <w:u w:val="single"/>
              </w:rPr>
            </w:pPr>
            <w:r>
              <w:rPr>
                <w:rFonts w:ascii="宋体" w:hAnsi="宋体" w:cs="宋体"/>
                <w:kern w:val="0"/>
                <w:sz w:val="28"/>
                <w:szCs w:val="28"/>
              </w:rPr>
              <w:t>小写：</w:t>
            </w:r>
            <w:r>
              <w:rPr>
                <w:rFonts w:hint="eastAsia" w:ascii="宋体" w:hAnsi="宋体" w:cs="宋体"/>
                <w:kern w:val="0"/>
                <w:sz w:val="28"/>
                <w:szCs w:val="28"/>
              </w:rPr>
              <w:t xml:space="preserve">       </w:t>
            </w:r>
            <w:r>
              <w:rPr>
                <w:rFonts w:ascii="宋体" w:hAnsi="宋体" w:cs="宋体"/>
                <w:kern w:val="0"/>
                <w:sz w:val="28"/>
                <w:szCs w:val="28"/>
              </w:rPr>
              <w:t>元（人民币）</w:t>
            </w:r>
          </w:p>
        </w:tc>
      </w:tr>
    </w:tbl>
    <w:p>
      <w:pPr>
        <w:rPr>
          <w:rFonts w:ascii="宋体" w:hAnsi="宋体" w:cs="宋体"/>
          <w:kern w:val="0"/>
          <w:sz w:val="28"/>
          <w:szCs w:val="28"/>
        </w:rPr>
      </w:pPr>
    </w:p>
    <w:p>
      <w:pPr>
        <w:spacing w:line="560" w:lineRule="exact"/>
        <w:ind w:firstLine="2760" w:firstLineChars="1150"/>
        <w:jc w:val="left"/>
        <w:textAlignment w:val="baseline"/>
        <w:rPr>
          <w:rFonts w:ascii="宋体" w:hAnsi="宋体"/>
          <w:sz w:val="24"/>
        </w:rPr>
      </w:pPr>
      <w:r>
        <w:rPr>
          <w:rFonts w:hint="eastAsia" w:ascii="宋体" w:hAnsi="宋体"/>
          <w:sz w:val="24"/>
        </w:rPr>
        <w:t>供应商（盖章）：</w:t>
      </w:r>
      <w:r>
        <w:rPr>
          <w:rFonts w:hint="eastAsia" w:ascii="宋体" w:hAnsi="宋体"/>
          <w:sz w:val="24"/>
          <w:u w:val="single"/>
        </w:rPr>
        <w:t xml:space="preserve">                        </w:t>
      </w:r>
    </w:p>
    <w:p>
      <w:pPr>
        <w:spacing w:line="560" w:lineRule="exact"/>
        <w:ind w:firstLine="2760" w:firstLineChars="1150"/>
        <w:jc w:val="left"/>
        <w:textAlignment w:val="baseline"/>
        <w:rPr>
          <w:rFonts w:ascii="宋体" w:hAnsi="宋体"/>
          <w:sz w:val="24"/>
        </w:rPr>
      </w:pPr>
      <w:r>
        <w:rPr>
          <w:rFonts w:hint="eastAsia" w:ascii="宋体" w:hAnsi="宋体"/>
          <w:sz w:val="24"/>
        </w:rPr>
        <w:t>法定代表人或授权代表（签字或盖章）：</w:t>
      </w:r>
      <w:r>
        <w:rPr>
          <w:rFonts w:hint="eastAsia" w:ascii="宋体" w:hAnsi="宋体"/>
          <w:sz w:val="24"/>
          <w:u w:val="single"/>
        </w:rPr>
        <w:t xml:space="preserve">                  </w:t>
      </w:r>
      <w:r>
        <w:rPr>
          <w:rFonts w:hint="eastAsia" w:ascii="宋体" w:hAnsi="宋体"/>
          <w:sz w:val="24"/>
        </w:rPr>
        <w:t xml:space="preserve"> </w:t>
      </w:r>
    </w:p>
    <w:p>
      <w:pPr>
        <w:rPr>
          <w:rFonts w:ascii="宋体" w:hAnsi="宋体" w:cs="宋体"/>
          <w:kern w:val="0"/>
          <w:sz w:val="28"/>
          <w:szCs w:val="28"/>
        </w:rPr>
      </w:pPr>
      <w:r>
        <w:rPr>
          <w:rFonts w:hint="eastAsia" w:ascii="宋体" w:hAnsi="宋体"/>
          <w:sz w:val="24"/>
        </w:rPr>
        <w:t xml:space="preserve"> </w:t>
      </w: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ascii="宋体" w:hAnsi="宋体" w:cs="宋体"/>
          <w:kern w:val="0"/>
          <w:sz w:val="28"/>
          <w:szCs w:val="28"/>
        </w:rPr>
      </w:pPr>
    </w:p>
    <w:p>
      <w:pPr>
        <w:rPr>
          <w:rFonts w:ascii="宋体" w:hAnsi="宋体" w:cs="宋体"/>
          <w:kern w:val="0"/>
          <w:sz w:val="28"/>
          <w:szCs w:val="28"/>
        </w:rPr>
      </w:pPr>
      <w:r>
        <w:rPr>
          <w:rFonts w:ascii="宋体" w:hAnsi="宋体" w:cs="宋体"/>
          <w:kern w:val="0"/>
          <w:sz w:val="28"/>
          <w:szCs w:val="28"/>
        </w:rPr>
        <w:t>填写说明：</w:t>
      </w:r>
    </w:p>
    <w:p>
      <w:pPr>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w:t>
      </w:r>
      <w:r>
        <w:rPr>
          <w:rFonts w:hint="eastAsia" w:ascii="宋体" w:hAnsi="宋体" w:cs="宋体"/>
          <w:kern w:val="0"/>
          <w:sz w:val="28"/>
          <w:szCs w:val="28"/>
        </w:rPr>
        <w:t>报价总表</w:t>
      </w:r>
      <w:r>
        <w:rPr>
          <w:rFonts w:ascii="宋体" w:hAnsi="宋体" w:cs="宋体"/>
          <w:kern w:val="0"/>
          <w:sz w:val="28"/>
          <w:szCs w:val="28"/>
        </w:rPr>
        <w:t>必须加盖</w:t>
      </w:r>
      <w:r>
        <w:rPr>
          <w:rFonts w:hint="eastAsia" w:ascii="宋体" w:hAnsi="宋体" w:cs="宋体"/>
          <w:kern w:val="0"/>
          <w:sz w:val="28"/>
          <w:szCs w:val="28"/>
        </w:rPr>
        <w:t>供应商</w:t>
      </w:r>
      <w:r>
        <w:rPr>
          <w:rFonts w:ascii="宋体" w:hAnsi="宋体" w:cs="宋体"/>
          <w:kern w:val="0"/>
          <w:sz w:val="28"/>
          <w:szCs w:val="28"/>
        </w:rPr>
        <w:t>公章（复印件无效）。</w:t>
      </w:r>
    </w:p>
    <w:p>
      <w:pPr>
        <w:rPr>
          <w:rFonts w:ascii="宋体" w:hAnsi="宋体" w:cs="宋体"/>
          <w:kern w:val="0"/>
          <w:sz w:val="28"/>
          <w:szCs w:val="28"/>
        </w:rPr>
      </w:pPr>
      <w:r>
        <w:rPr>
          <w:rFonts w:hint="eastAsia" w:ascii="宋体" w:hAnsi="宋体" w:cs="宋体"/>
          <w:kern w:val="0"/>
          <w:sz w:val="28"/>
          <w:szCs w:val="28"/>
        </w:rPr>
        <w:t>2、此表为首轮报价，最终报价在磋商现场填写。</w:t>
      </w:r>
    </w:p>
    <w:p>
      <w:pPr>
        <w:rPr>
          <w:rFonts w:ascii="宋体" w:hAnsi="宋体" w:cs="宋体"/>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300" w:lineRule="auto"/>
        <w:outlineLvl w:val="0"/>
        <w:rPr>
          <w:rFonts w:ascii="宋体" w:hAnsi="宋体"/>
          <w:sz w:val="32"/>
          <w:szCs w:val="32"/>
        </w:rPr>
      </w:pPr>
      <w:r>
        <w:rPr>
          <w:rFonts w:ascii="宋体" w:hAnsi="宋体"/>
          <w:sz w:val="32"/>
          <w:szCs w:val="32"/>
        </w:rPr>
        <w:br w:type="page"/>
      </w:r>
      <w:r>
        <w:rPr>
          <w:rFonts w:ascii="宋体" w:hAnsi="宋体"/>
          <w:sz w:val="32"/>
          <w:szCs w:val="32"/>
        </w:rPr>
        <w:t>附件</w:t>
      </w:r>
      <w:r>
        <w:rPr>
          <w:rFonts w:hint="eastAsia" w:ascii="宋体" w:hAnsi="宋体"/>
          <w:sz w:val="32"/>
          <w:szCs w:val="32"/>
        </w:rPr>
        <w:t>8</w:t>
      </w:r>
    </w:p>
    <w:p>
      <w:pPr>
        <w:snapToGrid w:val="0"/>
        <w:spacing w:line="300" w:lineRule="auto"/>
        <w:jc w:val="center"/>
        <w:outlineLvl w:val="0"/>
        <w:rPr>
          <w:rFonts w:ascii="宋体" w:hAnsi="宋体"/>
          <w:b/>
          <w:bCs/>
          <w:sz w:val="28"/>
          <w:szCs w:val="28"/>
          <w:lang w:bidi="zh-CN"/>
        </w:rPr>
      </w:pPr>
      <w:r>
        <w:rPr>
          <w:rFonts w:ascii="宋体" w:hAnsi="宋体"/>
          <w:b/>
          <w:bCs/>
          <w:sz w:val="28"/>
          <w:szCs w:val="28"/>
          <w:lang w:bidi="zh-CN"/>
        </w:rPr>
        <w:t>中小企业声明函（工程、服务）</w:t>
      </w:r>
    </w:p>
    <w:p>
      <w:pPr>
        <w:snapToGrid w:val="0"/>
        <w:spacing w:line="360" w:lineRule="auto"/>
        <w:ind w:firstLine="560" w:firstLineChars="200"/>
        <w:outlineLvl w:val="0"/>
        <w:rPr>
          <w:rFonts w:ascii="宋体" w:hAnsi="宋体"/>
          <w:sz w:val="28"/>
          <w:szCs w:val="28"/>
          <w:lang w:bidi="zh-CN"/>
        </w:rPr>
      </w:pPr>
      <w:r>
        <w:rPr>
          <w:rFonts w:ascii="宋体" w:hAnsi="宋体"/>
          <w:sz w:val="28"/>
          <w:szCs w:val="28"/>
          <w:lang w:bidi="zh-CN"/>
        </w:rPr>
        <w:t>本公司（联合体）郑重声明，根据《政府采购促进中小企业发展管理办法》（财库</w:t>
      </w:r>
      <w:r>
        <w:rPr>
          <w:rFonts w:hint="eastAsia" w:ascii="宋体" w:hAnsi="宋体"/>
          <w:sz w:val="28"/>
          <w:szCs w:val="28"/>
          <w:lang w:bidi="zh-CN"/>
        </w:rPr>
        <w:t>﹝</w:t>
      </w:r>
      <w:r>
        <w:rPr>
          <w:rFonts w:ascii="宋体" w:hAnsi="宋体"/>
          <w:sz w:val="28"/>
          <w:szCs w:val="28"/>
          <w:lang w:bidi="zh-CN"/>
        </w:rPr>
        <w:t>2020</w:t>
      </w:r>
      <w:r>
        <w:rPr>
          <w:rFonts w:hint="eastAsia" w:ascii="宋体" w:hAnsi="宋体"/>
          <w:sz w:val="28"/>
          <w:szCs w:val="28"/>
          <w:lang w:bidi="zh-CN"/>
        </w:rPr>
        <w:t>﹞</w:t>
      </w:r>
      <w:r>
        <w:rPr>
          <w:rFonts w:ascii="宋体" w:hAnsi="宋体"/>
          <w:sz w:val="28"/>
          <w:szCs w:val="28"/>
          <w:lang w:bidi="zh-CN"/>
        </w:rPr>
        <w:t>46 号）的规定，本公司（联合体）参加</w:t>
      </w:r>
      <w:r>
        <w:rPr>
          <w:rFonts w:ascii="宋体" w:hAnsi="宋体"/>
          <w:sz w:val="28"/>
          <w:szCs w:val="28"/>
          <w:u w:val="single"/>
          <w:lang w:bidi="zh-CN"/>
        </w:rPr>
        <w:t>（单位名称）</w:t>
      </w:r>
      <w:r>
        <w:rPr>
          <w:rFonts w:ascii="宋体" w:hAnsi="宋体"/>
          <w:sz w:val="28"/>
          <w:szCs w:val="28"/>
          <w:lang w:bidi="zh-CN"/>
        </w:rPr>
        <w:t>的</w:t>
      </w:r>
      <w:r>
        <w:rPr>
          <w:rFonts w:ascii="宋体" w:hAnsi="宋体"/>
          <w:sz w:val="28"/>
          <w:szCs w:val="28"/>
          <w:u w:val="single"/>
          <w:lang w:bidi="zh-CN"/>
        </w:rPr>
        <w:t>（项目名称）</w:t>
      </w:r>
      <w:r>
        <w:rPr>
          <w:rFonts w:ascii="宋体" w:hAnsi="宋体"/>
          <w:sz w:val="28"/>
          <w:szCs w:val="28"/>
          <w:lang w:bidi="zh-CN"/>
        </w:rPr>
        <w:t>采购活动，工程的施工单位全部为符合政策要求的中小企业（或者：服务全部由符合政策要求的中小企业承接）。相关企业（含联合 体中的中小企业、签订分包意向协议的中小企业）的具体情况如下：</w:t>
      </w:r>
    </w:p>
    <w:p>
      <w:pPr>
        <w:snapToGrid w:val="0"/>
        <w:spacing w:line="360" w:lineRule="auto"/>
        <w:jc w:val="left"/>
        <w:outlineLvl w:val="0"/>
        <w:rPr>
          <w:rFonts w:ascii="宋体" w:hAnsi="宋体"/>
          <w:sz w:val="28"/>
          <w:szCs w:val="28"/>
          <w:lang w:bidi="zh-CN"/>
        </w:rPr>
      </w:pPr>
      <w:r>
        <w:rPr>
          <w:rFonts w:hint="eastAsia" w:ascii="宋体" w:hAnsi="宋体"/>
          <w:sz w:val="28"/>
          <w:szCs w:val="28"/>
          <w:lang w:bidi="zh-CN"/>
        </w:rPr>
        <w:t>1.</w:t>
      </w:r>
      <w:r>
        <w:rPr>
          <w:rFonts w:ascii="宋体" w:hAnsi="宋体"/>
          <w:sz w:val="28"/>
          <w:szCs w:val="28"/>
          <w:u w:val="single"/>
          <w:lang w:bidi="zh-CN"/>
        </w:rPr>
        <w:t>（标的名称）</w:t>
      </w:r>
      <w:r>
        <w:rPr>
          <w:rFonts w:ascii="宋体" w:hAnsi="宋体"/>
          <w:sz w:val="28"/>
          <w:szCs w:val="28"/>
          <w:lang w:bidi="zh-CN"/>
        </w:rPr>
        <w:t>，属于（</w:t>
      </w:r>
      <w:r>
        <w:rPr>
          <w:rFonts w:ascii="宋体" w:hAnsi="宋体"/>
          <w:sz w:val="28"/>
          <w:szCs w:val="28"/>
          <w:u w:val="single"/>
          <w:lang w:bidi="zh-CN"/>
        </w:rPr>
        <w:t>采购文件中明确的所属行业）</w:t>
      </w:r>
      <w:r>
        <w:rPr>
          <w:rFonts w:ascii="宋体" w:hAnsi="宋体"/>
          <w:sz w:val="28"/>
          <w:szCs w:val="28"/>
          <w:lang w:bidi="zh-CN"/>
        </w:rPr>
        <w:t>；承建（承接）企业为</w:t>
      </w:r>
      <w:r>
        <w:rPr>
          <w:rFonts w:ascii="宋体" w:hAnsi="宋体"/>
          <w:sz w:val="28"/>
          <w:szCs w:val="28"/>
          <w:u w:val="single"/>
          <w:lang w:bidi="zh-CN"/>
        </w:rPr>
        <w:t>（企业名称）</w:t>
      </w:r>
      <w:r>
        <w:rPr>
          <w:rFonts w:ascii="宋体" w:hAnsi="宋体"/>
          <w:sz w:val="28"/>
          <w:szCs w:val="28"/>
          <w:lang w:bidi="zh-CN"/>
        </w:rPr>
        <w:t>，从业人员</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人，营业收入为</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万元，资产总额为</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万元，属于</w:t>
      </w:r>
      <w:r>
        <w:rPr>
          <w:rFonts w:ascii="宋体" w:hAnsi="宋体"/>
          <w:sz w:val="28"/>
          <w:szCs w:val="28"/>
          <w:u w:val="single"/>
          <w:lang w:bidi="zh-CN"/>
        </w:rPr>
        <w:t>（中型企业、小型企业、微型企业）</w:t>
      </w:r>
      <w:r>
        <w:rPr>
          <w:rFonts w:ascii="宋体" w:hAnsi="宋体"/>
          <w:sz w:val="28"/>
          <w:szCs w:val="28"/>
          <w:lang w:bidi="zh-CN"/>
        </w:rPr>
        <w:t>；</w:t>
      </w:r>
    </w:p>
    <w:p>
      <w:pPr>
        <w:snapToGrid w:val="0"/>
        <w:spacing w:line="360" w:lineRule="auto"/>
        <w:jc w:val="left"/>
        <w:outlineLvl w:val="0"/>
        <w:rPr>
          <w:rFonts w:ascii="宋体" w:hAnsi="宋体"/>
          <w:sz w:val="28"/>
          <w:szCs w:val="28"/>
          <w:lang w:bidi="zh-CN"/>
        </w:rPr>
      </w:pPr>
      <w:r>
        <w:rPr>
          <w:rFonts w:hint="eastAsia" w:ascii="宋体" w:hAnsi="宋体"/>
          <w:sz w:val="28"/>
          <w:szCs w:val="28"/>
          <w:lang w:bidi="zh-CN"/>
        </w:rPr>
        <w:t>2.</w:t>
      </w:r>
      <w:r>
        <w:rPr>
          <w:rFonts w:ascii="宋体" w:hAnsi="宋体"/>
          <w:sz w:val="28"/>
          <w:szCs w:val="28"/>
          <w:u w:val="single"/>
          <w:lang w:bidi="zh-CN"/>
        </w:rPr>
        <w:t>（标的名称）</w:t>
      </w:r>
      <w:r>
        <w:rPr>
          <w:rFonts w:ascii="宋体" w:hAnsi="宋体"/>
          <w:sz w:val="28"/>
          <w:szCs w:val="28"/>
          <w:lang w:bidi="zh-CN"/>
        </w:rPr>
        <w:t>，属于（</w:t>
      </w:r>
      <w:r>
        <w:rPr>
          <w:rFonts w:ascii="宋体" w:hAnsi="宋体"/>
          <w:sz w:val="28"/>
          <w:szCs w:val="28"/>
          <w:u w:val="single"/>
          <w:lang w:bidi="zh-CN"/>
        </w:rPr>
        <w:t>采购文件中明确的所属行业）</w:t>
      </w:r>
      <w:r>
        <w:rPr>
          <w:rFonts w:ascii="宋体" w:hAnsi="宋体"/>
          <w:sz w:val="28"/>
          <w:szCs w:val="28"/>
          <w:lang w:bidi="zh-CN"/>
        </w:rPr>
        <w:t>；承建（承接）企业为</w:t>
      </w:r>
      <w:r>
        <w:rPr>
          <w:rFonts w:ascii="宋体" w:hAnsi="宋体"/>
          <w:sz w:val="28"/>
          <w:szCs w:val="28"/>
          <w:u w:val="single"/>
          <w:lang w:bidi="zh-CN"/>
        </w:rPr>
        <w:t>（企业名称）</w:t>
      </w:r>
      <w:r>
        <w:rPr>
          <w:rFonts w:ascii="宋体" w:hAnsi="宋体"/>
          <w:sz w:val="28"/>
          <w:szCs w:val="28"/>
          <w:lang w:bidi="zh-CN"/>
        </w:rPr>
        <w:t>，从业人员</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人，营业收入为</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万元，资产总额为</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万元，属于</w:t>
      </w:r>
      <w:r>
        <w:rPr>
          <w:rFonts w:ascii="宋体" w:hAnsi="宋体"/>
          <w:sz w:val="28"/>
          <w:szCs w:val="28"/>
          <w:u w:val="single"/>
          <w:lang w:bidi="zh-CN"/>
        </w:rPr>
        <w:t>（中型企业、小型企业、微型企业）</w:t>
      </w:r>
      <w:r>
        <w:rPr>
          <w:rFonts w:ascii="宋体" w:hAnsi="宋体"/>
          <w:sz w:val="28"/>
          <w:szCs w:val="28"/>
          <w:lang w:bidi="zh-CN"/>
        </w:rPr>
        <w:t>；</w:t>
      </w:r>
    </w:p>
    <w:p>
      <w:pPr>
        <w:snapToGrid w:val="0"/>
        <w:spacing w:line="360" w:lineRule="auto"/>
        <w:jc w:val="left"/>
        <w:outlineLvl w:val="0"/>
        <w:rPr>
          <w:rFonts w:ascii="宋体" w:hAnsi="宋体"/>
          <w:sz w:val="28"/>
          <w:szCs w:val="28"/>
          <w:lang w:bidi="zh-CN"/>
        </w:rPr>
      </w:pPr>
      <w:r>
        <w:rPr>
          <w:rFonts w:ascii="宋体" w:hAnsi="宋体"/>
          <w:sz w:val="28"/>
          <w:szCs w:val="28"/>
          <w:lang w:bidi="zh-CN"/>
        </w:rPr>
        <w:t>……</w:t>
      </w:r>
    </w:p>
    <w:p>
      <w:pPr>
        <w:snapToGrid w:val="0"/>
        <w:spacing w:line="360" w:lineRule="auto"/>
        <w:ind w:firstLine="560" w:firstLineChars="200"/>
        <w:outlineLvl w:val="0"/>
        <w:rPr>
          <w:rFonts w:ascii="宋体" w:hAnsi="宋体"/>
          <w:sz w:val="28"/>
          <w:szCs w:val="28"/>
          <w:lang w:bidi="zh-CN"/>
        </w:rPr>
      </w:pPr>
      <w:r>
        <w:rPr>
          <w:rFonts w:ascii="宋体" w:hAnsi="宋体"/>
          <w:sz w:val="28"/>
          <w:szCs w:val="28"/>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ascii="宋体" w:hAnsi="宋体"/>
          <w:sz w:val="28"/>
          <w:szCs w:val="28"/>
          <w:lang w:bidi="zh-CN"/>
        </w:rPr>
      </w:pPr>
      <w:r>
        <w:rPr>
          <w:rFonts w:ascii="宋体" w:hAnsi="宋体"/>
          <w:sz w:val="28"/>
          <w:szCs w:val="28"/>
          <w:lang w:bidi="zh-CN"/>
        </w:rPr>
        <w:t>本企业对上述声明内容的真实性负责。如有虚假，将依法承担相应责任。</w:t>
      </w:r>
    </w:p>
    <w:p>
      <w:pPr>
        <w:snapToGrid w:val="0"/>
        <w:spacing w:line="300" w:lineRule="auto"/>
        <w:outlineLvl w:val="0"/>
        <w:rPr>
          <w:rFonts w:ascii="宋体" w:hAnsi="宋体"/>
          <w:sz w:val="28"/>
          <w:szCs w:val="28"/>
          <w:lang w:bidi="zh-CN"/>
        </w:rPr>
      </w:pPr>
    </w:p>
    <w:p>
      <w:pPr>
        <w:snapToGrid w:val="0"/>
        <w:spacing w:line="300" w:lineRule="auto"/>
        <w:outlineLvl w:val="0"/>
        <w:rPr>
          <w:rFonts w:ascii="宋体" w:hAnsi="宋体"/>
          <w:sz w:val="28"/>
          <w:szCs w:val="28"/>
          <w:lang w:bidi="zh-CN"/>
        </w:rPr>
      </w:pPr>
    </w:p>
    <w:p>
      <w:pPr>
        <w:snapToGrid w:val="0"/>
        <w:spacing w:line="300" w:lineRule="auto"/>
        <w:outlineLvl w:val="0"/>
        <w:rPr>
          <w:rFonts w:ascii="宋体" w:hAnsi="宋体"/>
          <w:sz w:val="28"/>
          <w:szCs w:val="28"/>
          <w:lang w:bidi="zh-CN"/>
        </w:rPr>
      </w:pPr>
    </w:p>
    <w:p>
      <w:pPr>
        <w:snapToGrid w:val="0"/>
        <w:spacing w:line="300" w:lineRule="auto"/>
        <w:outlineLvl w:val="0"/>
        <w:rPr>
          <w:rFonts w:ascii="宋体" w:hAnsi="宋体"/>
          <w:sz w:val="28"/>
          <w:szCs w:val="28"/>
          <w:lang w:bidi="zh-CN"/>
        </w:rPr>
      </w:pPr>
    </w:p>
    <w:p>
      <w:pPr>
        <w:snapToGrid w:val="0"/>
        <w:spacing w:line="300" w:lineRule="auto"/>
        <w:outlineLvl w:val="0"/>
        <w:rPr>
          <w:rFonts w:ascii="宋体" w:hAnsi="宋体"/>
          <w:sz w:val="28"/>
          <w:szCs w:val="28"/>
          <w:lang w:bidi="zh-CN"/>
        </w:rPr>
      </w:pPr>
    </w:p>
    <w:p>
      <w:pPr>
        <w:snapToGrid w:val="0"/>
        <w:spacing w:line="300" w:lineRule="auto"/>
        <w:ind w:firstLine="4900" w:firstLineChars="1750"/>
        <w:outlineLvl w:val="0"/>
        <w:rPr>
          <w:rFonts w:ascii="宋体" w:hAnsi="宋体"/>
          <w:sz w:val="28"/>
          <w:szCs w:val="28"/>
          <w:lang w:bidi="zh-CN"/>
        </w:rPr>
      </w:pPr>
      <w:r>
        <w:rPr>
          <w:rFonts w:ascii="宋体" w:hAnsi="宋体"/>
          <w:sz w:val="28"/>
          <w:szCs w:val="28"/>
          <w:lang w:bidi="zh-CN"/>
        </w:rPr>
        <w:t>企业名称（盖章）：</w:t>
      </w:r>
    </w:p>
    <w:p>
      <w:pPr>
        <w:snapToGrid w:val="0"/>
        <w:spacing w:line="300" w:lineRule="auto"/>
        <w:ind w:firstLine="4900" w:firstLineChars="1750"/>
        <w:outlineLvl w:val="0"/>
        <w:rPr>
          <w:rFonts w:ascii="宋体" w:hAnsi="宋体"/>
          <w:sz w:val="28"/>
          <w:szCs w:val="28"/>
          <w:lang w:bidi="zh-CN"/>
        </w:rPr>
      </w:pPr>
      <w:r>
        <w:rPr>
          <w:rFonts w:ascii="宋体" w:hAnsi="宋体"/>
          <w:sz w:val="28"/>
          <w:szCs w:val="28"/>
          <w:lang w:bidi="zh-CN"/>
        </w:rPr>
        <w:t>日期：</w:t>
      </w: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32"/>
          <w:szCs w:val="32"/>
        </w:rPr>
      </w:pPr>
      <w:r>
        <w:rPr>
          <w:rFonts w:ascii="宋体" w:hAnsi="宋体"/>
          <w:sz w:val="32"/>
          <w:szCs w:val="32"/>
        </w:rPr>
        <w:br w:type="page"/>
      </w:r>
      <w:r>
        <w:rPr>
          <w:rFonts w:ascii="宋体" w:hAnsi="宋体"/>
          <w:sz w:val="32"/>
          <w:szCs w:val="32"/>
        </w:rPr>
        <w:t>附件</w:t>
      </w:r>
      <w:r>
        <w:rPr>
          <w:rFonts w:hint="eastAsia" w:ascii="宋体" w:hAnsi="宋体"/>
          <w:sz w:val="32"/>
          <w:szCs w:val="32"/>
        </w:rPr>
        <w:t>9</w:t>
      </w:r>
    </w:p>
    <w:p>
      <w:pPr>
        <w:spacing w:line="460" w:lineRule="exact"/>
        <w:jc w:val="center"/>
        <w:rPr>
          <w:rFonts w:ascii="宋体" w:hAnsi="宋体"/>
          <w:b/>
          <w:sz w:val="32"/>
          <w:szCs w:val="32"/>
        </w:rPr>
      </w:pPr>
      <w:r>
        <w:rPr>
          <w:rFonts w:hint="eastAsia" w:ascii="宋体" w:hAnsi="宋体"/>
          <w:b/>
          <w:sz w:val="32"/>
          <w:szCs w:val="32"/>
        </w:rPr>
        <w:t>残疾人福利性单位声明函</w:t>
      </w:r>
    </w:p>
    <w:p>
      <w:pPr>
        <w:spacing w:line="588" w:lineRule="exact"/>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sz w:val="28"/>
          <w:szCs w:val="28"/>
          <w:u w:val="single"/>
        </w:rPr>
        <w:t xml:space="preserve">       </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pacing w:line="588" w:lineRule="exact"/>
        <w:ind w:firstLine="560" w:firstLineChars="200"/>
        <w:rPr>
          <w:rFonts w:ascii="宋体" w:hAnsi="宋体"/>
          <w:sz w:val="28"/>
          <w:szCs w:val="28"/>
        </w:rPr>
      </w:pPr>
      <w:r>
        <w:rPr>
          <w:rFonts w:hint="eastAsia" w:ascii="宋体" w:hAnsi="宋体"/>
          <w:sz w:val="28"/>
          <w:szCs w:val="28"/>
        </w:rPr>
        <w:t>（备注：1、供应商如不提供此声明函，价格将不做相应扣除。2、成交供应商为残疾人福利单位的，此声明函将随成交结果同时公告，接受社会监督）</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tabs>
          <w:tab w:val="left" w:pos="4860"/>
        </w:tabs>
        <w:spacing w:line="588" w:lineRule="exact"/>
        <w:ind w:right="1560" w:firstLine="584" w:firstLineChars="200"/>
        <w:jc w:val="center"/>
        <w:rPr>
          <w:rFonts w:ascii="宋体" w:hAnsi="宋体"/>
          <w:sz w:val="28"/>
          <w:szCs w:val="28"/>
        </w:rPr>
      </w:pPr>
      <w:r>
        <w:rPr>
          <w:rFonts w:hint="eastAsia" w:ascii="宋体" w:hAnsi="宋体"/>
          <w:spacing w:val="6"/>
          <w:sz w:val="28"/>
          <w:szCs w:val="28"/>
        </w:rPr>
        <w:t xml:space="preserve">             </w:t>
      </w:r>
      <w:r>
        <w:rPr>
          <w:rFonts w:hint="eastAsia" w:ascii="宋体" w:hAnsi="宋体"/>
          <w:sz w:val="28"/>
          <w:szCs w:val="28"/>
        </w:rPr>
        <w:t xml:space="preserve">           供应商全称（盖章）：</w:t>
      </w:r>
    </w:p>
    <w:p>
      <w:pPr>
        <w:tabs>
          <w:tab w:val="left" w:pos="4860"/>
        </w:tabs>
        <w:spacing w:line="588" w:lineRule="exact"/>
        <w:ind w:right="1560" w:firstLine="560" w:firstLineChars="200"/>
        <w:jc w:val="center"/>
        <w:rPr>
          <w:rFonts w:ascii="宋体" w:hAnsi="宋体"/>
          <w:sz w:val="28"/>
          <w:szCs w:val="28"/>
        </w:rPr>
      </w:pPr>
      <w:r>
        <w:rPr>
          <w:rFonts w:hint="eastAsia" w:ascii="宋体" w:hAnsi="宋体"/>
          <w:sz w:val="28"/>
          <w:szCs w:val="28"/>
        </w:rPr>
        <w:t xml:space="preserve">              日  期：</w:t>
      </w:r>
    </w:p>
    <w:p>
      <w:pPr>
        <w:ind w:firstLine="42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32"/>
          <w:szCs w:val="32"/>
        </w:rPr>
      </w:pPr>
      <w:r>
        <w:rPr>
          <w:rFonts w:ascii="宋体" w:hAnsi="宋体"/>
          <w:sz w:val="32"/>
          <w:szCs w:val="32"/>
        </w:rPr>
        <w:br w:type="page"/>
      </w:r>
      <w:r>
        <w:rPr>
          <w:rFonts w:ascii="宋体" w:hAnsi="宋体"/>
          <w:sz w:val="32"/>
          <w:szCs w:val="32"/>
        </w:rPr>
        <w:t>附件</w:t>
      </w:r>
      <w:r>
        <w:rPr>
          <w:rFonts w:hint="eastAsia" w:ascii="宋体" w:hAnsi="宋体"/>
          <w:sz w:val="32"/>
          <w:szCs w:val="32"/>
        </w:rPr>
        <w:t>10</w:t>
      </w:r>
    </w:p>
    <w:p>
      <w:pPr>
        <w:snapToGrid w:val="0"/>
        <w:spacing w:line="420" w:lineRule="exact"/>
        <w:jc w:val="center"/>
        <w:outlineLvl w:val="3"/>
        <w:rPr>
          <w:rFonts w:ascii="宋体" w:hAnsi="宋体"/>
          <w:b/>
          <w:bCs/>
          <w:sz w:val="32"/>
          <w:szCs w:val="32"/>
        </w:rPr>
      </w:pPr>
      <w:r>
        <w:rPr>
          <w:rFonts w:hint="eastAsia" w:ascii="宋体" w:hAnsi="宋体"/>
          <w:b/>
          <w:bCs/>
          <w:sz w:val="32"/>
          <w:szCs w:val="32"/>
        </w:rPr>
        <w:t>监狱和戒毒企业证明材料</w:t>
      </w:r>
    </w:p>
    <w:p>
      <w:pPr>
        <w:snapToGrid w:val="0"/>
        <w:spacing w:line="420" w:lineRule="exact"/>
        <w:ind w:firstLine="495" w:firstLineChars="177"/>
        <w:rPr>
          <w:rFonts w:ascii="宋体" w:hAnsi="宋体" w:cs="宋体"/>
          <w:sz w:val="28"/>
          <w:szCs w:val="28"/>
        </w:rPr>
      </w:pPr>
    </w:p>
    <w:p>
      <w:pPr>
        <w:snapToGrid w:val="0"/>
        <w:spacing w:line="420" w:lineRule="exact"/>
        <w:ind w:firstLine="498" w:firstLineChars="177"/>
        <w:jc w:val="center"/>
        <w:rPr>
          <w:rFonts w:ascii="宋体" w:hAnsi="宋体" w:cs="宋体"/>
          <w:b/>
          <w:sz w:val="28"/>
          <w:szCs w:val="28"/>
        </w:rPr>
      </w:pPr>
      <w:r>
        <w:rPr>
          <w:rFonts w:hint="eastAsia" w:ascii="宋体" w:hAnsi="宋体" w:cs="宋体"/>
          <w:b/>
          <w:sz w:val="28"/>
          <w:szCs w:val="28"/>
        </w:rPr>
        <w:t>（格式自拟）</w:t>
      </w:r>
    </w:p>
    <w:p>
      <w:pPr>
        <w:snapToGrid w:val="0"/>
        <w:spacing w:line="420" w:lineRule="exact"/>
        <w:ind w:firstLine="495" w:firstLineChars="177"/>
        <w:rPr>
          <w:rFonts w:ascii="宋体" w:hAnsi="宋体" w:cs="宋体"/>
          <w:sz w:val="28"/>
          <w:szCs w:val="28"/>
        </w:rPr>
      </w:pPr>
    </w:p>
    <w:p>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32"/>
          <w:szCs w:val="32"/>
        </w:rPr>
      </w:pPr>
      <w:r>
        <w:rPr>
          <w:rFonts w:ascii="宋体" w:hAnsi="宋体"/>
          <w:sz w:val="32"/>
          <w:szCs w:val="32"/>
        </w:rPr>
        <w:br w:type="page"/>
      </w:r>
      <w:r>
        <w:rPr>
          <w:rFonts w:ascii="宋体" w:hAnsi="宋体"/>
          <w:sz w:val="32"/>
          <w:szCs w:val="32"/>
        </w:rPr>
        <w:t>附件</w:t>
      </w:r>
      <w:r>
        <w:rPr>
          <w:rFonts w:hint="eastAsia" w:ascii="宋体" w:hAnsi="宋体"/>
          <w:sz w:val="32"/>
          <w:szCs w:val="32"/>
        </w:rPr>
        <w:t>11</w:t>
      </w:r>
    </w:p>
    <w:p>
      <w:pPr>
        <w:jc w:val="center"/>
        <w:rPr>
          <w:rFonts w:ascii="宋体" w:hAnsi="宋体" w:cs="仿宋"/>
          <w:bCs/>
          <w:sz w:val="44"/>
          <w:szCs w:val="44"/>
        </w:rPr>
      </w:pPr>
      <w:r>
        <w:rPr>
          <w:rFonts w:hint="eastAsia" w:ascii="宋体" w:hAnsi="宋体" w:cs="仿宋"/>
          <w:bCs/>
          <w:sz w:val="44"/>
          <w:szCs w:val="44"/>
        </w:rPr>
        <w:t>质疑函范本</w:t>
      </w:r>
    </w:p>
    <w:p>
      <w:pPr>
        <w:adjustRightInd w:val="0"/>
        <w:snapToGrid w:val="0"/>
        <w:spacing w:before="240" w:beforeLines="100" w:line="360" w:lineRule="auto"/>
        <w:rPr>
          <w:rFonts w:ascii="宋体" w:hAnsi="宋体" w:cs="仿宋"/>
          <w:bCs/>
          <w:sz w:val="32"/>
          <w:szCs w:val="32"/>
        </w:rPr>
      </w:pPr>
      <w:r>
        <w:rPr>
          <w:rFonts w:hint="eastAsia" w:ascii="宋体" w:hAnsi="宋体" w:cs="仿宋"/>
          <w:bCs/>
          <w:sz w:val="32"/>
          <w:szCs w:val="32"/>
        </w:rPr>
        <w:t>一、质疑供应商基本信息</w:t>
      </w:r>
    </w:p>
    <w:p>
      <w:pPr>
        <w:adjustRightInd w:val="0"/>
        <w:snapToGrid w:val="0"/>
        <w:spacing w:line="360" w:lineRule="auto"/>
        <w:rPr>
          <w:rFonts w:ascii="宋体" w:hAnsi="宋体" w:cs="仿宋"/>
          <w:sz w:val="32"/>
          <w:szCs w:val="32"/>
          <w:u w:val="dotted"/>
        </w:rPr>
      </w:pPr>
      <w:r>
        <w:rPr>
          <w:rFonts w:hint="eastAsia" w:ascii="宋体" w:hAnsi="宋体" w:cs="仿宋"/>
          <w:sz w:val="32"/>
          <w:szCs w:val="32"/>
        </w:rPr>
        <w:t>质疑供应商：</w:t>
      </w:r>
    </w:p>
    <w:p>
      <w:pPr>
        <w:adjustRightInd w:val="0"/>
        <w:snapToGrid w:val="0"/>
        <w:spacing w:line="360" w:lineRule="auto"/>
        <w:rPr>
          <w:rFonts w:ascii="宋体" w:hAnsi="宋体" w:cs="仿宋"/>
          <w:sz w:val="32"/>
          <w:szCs w:val="32"/>
        </w:rPr>
      </w:pPr>
      <w:r>
        <w:rPr>
          <w:rFonts w:hint="eastAsia" w:ascii="宋体" w:hAnsi="宋体" w:cs="仿宋"/>
          <w:sz w:val="32"/>
          <w:szCs w:val="32"/>
        </w:rPr>
        <w:t>地址：                邮编：</w:t>
      </w:r>
    </w:p>
    <w:p>
      <w:pPr>
        <w:adjustRightInd w:val="0"/>
        <w:snapToGrid w:val="0"/>
        <w:spacing w:line="360" w:lineRule="auto"/>
        <w:rPr>
          <w:rFonts w:ascii="宋体" w:hAnsi="宋体" w:cs="仿宋"/>
          <w:sz w:val="32"/>
          <w:szCs w:val="32"/>
        </w:rPr>
      </w:pPr>
      <w:r>
        <w:rPr>
          <w:rFonts w:hint="eastAsia" w:ascii="宋体" w:hAnsi="宋体" w:cs="仿宋"/>
          <w:sz w:val="32"/>
          <w:szCs w:val="32"/>
        </w:rPr>
        <w:t>联系人：              联系电话：</w:t>
      </w:r>
    </w:p>
    <w:p>
      <w:pPr>
        <w:adjustRightInd w:val="0"/>
        <w:snapToGrid w:val="0"/>
        <w:spacing w:line="360" w:lineRule="auto"/>
        <w:rPr>
          <w:rFonts w:ascii="宋体" w:hAnsi="宋体" w:cs="仿宋"/>
          <w:sz w:val="32"/>
          <w:szCs w:val="32"/>
          <w:u w:val="dotted"/>
        </w:rPr>
      </w:pPr>
      <w:r>
        <w:rPr>
          <w:rFonts w:hint="eastAsia" w:ascii="宋体" w:hAnsi="宋体" w:cs="仿宋"/>
          <w:sz w:val="32"/>
          <w:szCs w:val="32"/>
        </w:rPr>
        <w:t>授权代表：</w:t>
      </w:r>
    </w:p>
    <w:p>
      <w:pPr>
        <w:adjustRightInd w:val="0"/>
        <w:snapToGrid w:val="0"/>
        <w:spacing w:line="360" w:lineRule="auto"/>
        <w:rPr>
          <w:rFonts w:ascii="宋体" w:hAnsi="宋体" w:cs="仿宋"/>
          <w:sz w:val="32"/>
          <w:szCs w:val="32"/>
        </w:rPr>
      </w:pPr>
      <w:r>
        <w:rPr>
          <w:rFonts w:hint="eastAsia" w:ascii="宋体" w:hAnsi="宋体" w:cs="仿宋"/>
          <w:sz w:val="32"/>
          <w:szCs w:val="32"/>
        </w:rPr>
        <w:t>联系电话：</w:t>
      </w:r>
    </w:p>
    <w:p>
      <w:pPr>
        <w:adjustRightInd w:val="0"/>
        <w:snapToGrid w:val="0"/>
        <w:spacing w:line="360" w:lineRule="auto"/>
        <w:rPr>
          <w:rFonts w:ascii="宋体" w:hAnsi="宋体" w:cs="仿宋"/>
          <w:sz w:val="32"/>
          <w:szCs w:val="32"/>
        </w:rPr>
      </w:pPr>
      <w:r>
        <w:rPr>
          <w:rFonts w:hint="eastAsia" w:ascii="宋体" w:hAnsi="宋体" w:cs="仿宋"/>
          <w:sz w:val="32"/>
          <w:szCs w:val="32"/>
        </w:rPr>
        <w:t>地址：                邮编：</w:t>
      </w:r>
    </w:p>
    <w:p>
      <w:pPr>
        <w:adjustRightInd w:val="0"/>
        <w:snapToGrid w:val="0"/>
        <w:spacing w:line="360" w:lineRule="auto"/>
        <w:rPr>
          <w:rFonts w:ascii="宋体" w:hAnsi="宋体" w:cs="仿宋"/>
          <w:bCs/>
          <w:sz w:val="32"/>
          <w:szCs w:val="32"/>
        </w:rPr>
      </w:pPr>
      <w:r>
        <w:rPr>
          <w:rFonts w:hint="eastAsia" w:ascii="宋体" w:hAnsi="宋体" w:cs="仿宋"/>
          <w:bCs/>
          <w:sz w:val="32"/>
          <w:szCs w:val="32"/>
        </w:rPr>
        <w:t>二、质疑项目基本情况</w:t>
      </w:r>
    </w:p>
    <w:p>
      <w:pPr>
        <w:adjustRightInd w:val="0"/>
        <w:snapToGrid w:val="0"/>
        <w:spacing w:line="360" w:lineRule="auto"/>
        <w:rPr>
          <w:rFonts w:ascii="宋体" w:hAnsi="宋体" w:cs="仿宋"/>
          <w:sz w:val="32"/>
          <w:szCs w:val="32"/>
        </w:rPr>
      </w:pPr>
      <w:r>
        <w:rPr>
          <w:rFonts w:hint="eastAsia" w:ascii="宋体" w:hAnsi="宋体" w:cs="仿宋"/>
          <w:sz w:val="32"/>
          <w:szCs w:val="32"/>
        </w:rPr>
        <w:t>质疑项目的名称：</w:t>
      </w:r>
    </w:p>
    <w:p>
      <w:pPr>
        <w:adjustRightInd w:val="0"/>
        <w:snapToGrid w:val="0"/>
        <w:spacing w:line="360" w:lineRule="auto"/>
        <w:rPr>
          <w:rFonts w:ascii="宋体" w:hAnsi="宋体" w:cs="仿宋"/>
          <w:sz w:val="32"/>
          <w:szCs w:val="32"/>
        </w:rPr>
      </w:pPr>
      <w:r>
        <w:rPr>
          <w:rFonts w:hint="eastAsia" w:ascii="宋体" w:hAnsi="宋体" w:cs="仿宋"/>
          <w:sz w:val="32"/>
          <w:szCs w:val="32"/>
        </w:rPr>
        <w:t>质疑项目的编号：       包号：</w:t>
      </w:r>
    </w:p>
    <w:p>
      <w:pPr>
        <w:adjustRightInd w:val="0"/>
        <w:snapToGrid w:val="0"/>
        <w:spacing w:line="360" w:lineRule="auto"/>
        <w:rPr>
          <w:rFonts w:ascii="宋体" w:hAnsi="宋体" w:cs="仿宋"/>
          <w:sz w:val="32"/>
          <w:szCs w:val="32"/>
          <w:u w:val="dotted"/>
        </w:rPr>
      </w:pPr>
      <w:r>
        <w:rPr>
          <w:rFonts w:hint="eastAsia" w:ascii="宋体" w:hAnsi="宋体" w:cs="仿宋"/>
          <w:sz w:val="32"/>
          <w:szCs w:val="32"/>
        </w:rPr>
        <w:t>采购人名称：</w:t>
      </w:r>
    </w:p>
    <w:p>
      <w:pPr>
        <w:adjustRightInd w:val="0"/>
        <w:snapToGrid w:val="0"/>
        <w:spacing w:line="360" w:lineRule="auto"/>
        <w:rPr>
          <w:rFonts w:ascii="宋体" w:hAnsi="宋体" w:cs="仿宋"/>
          <w:sz w:val="32"/>
          <w:szCs w:val="32"/>
        </w:rPr>
      </w:pPr>
      <w:r>
        <w:rPr>
          <w:rFonts w:hint="eastAsia" w:ascii="宋体" w:hAnsi="宋体" w:cs="仿宋"/>
          <w:sz w:val="32"/>
          <w:szCs w:val="32"/>
        </w:rPr>
        <w:t>采购文件获取日期：</w:t>
      </w:r>
    </w:p>
    <w:p>
      <w:pPr>
        <w:adjustRightInd w:val="0"/>
        <w:snapToGrid w:val="0"/>
        <w:spacing w:line="360" w:lineRule="auto"/>
        <w:rPr>
          <w:rFonts w:ascii="宋体" w:hAnsi="宋体" w:cs="仿宋"/>
          <w:bCs/>
          <w:sz w:val="32"/>
          <w:szCs w:val="32"/>
        </w:rPr>
      </w:pPr>
      <w:r>
        <w:rPr>
          <w:rFonts w:hint="eastAsia" w:ascii="宋体" w:hAnsi="宋体" w:cs="仿宋"/>
          <w:bCs/>
          <w:sz w:val="32"/>
          <w:szCs w:val="32"/>
        </w:rPr>
        <w:t>三、质疑事项具体内容</w:t>
      </w:r>
    </w:p>
    <w:p>
      <w:pPr>
        <w:adjustRightInd w:val="0"/>
        <w:snapToGrid w:val="0"/>
        <w:spacing w:line="360" w:lineRule="auto"/>
        <w:rPr>
          <w:rFonts w:ascii="宋体" w:hAnsi="宋体" w:cs="仿宋"/>
          <w:sz w:val="32"/>
          <w:szCs w:val="32"/>
          <w:u w:val="dotted"/>
        </w:rPr>
      </w:pPr>
      <w:r>
        <w:rPr>
          <w:rFonts w:hint="eastAsia" w:ascii="宋体" w:hAnsi="宋体" w:cs="仿宋"/>
          <w:sz w:val="32"/>
          <w:szCs w:val="32"/>
        </w:rPr>
        <w:t>质疑事项1：</w:t>
      </w:r>
    </w:p>
    <w:p>
      <w:pPr>
        <w:adjustRightInd w:val="0"/>
        <w:snapToGrid w:val="0"/>
        <w:spacing w:line="360" w:lineRule="auto"/>
        <w:rPr>
          <w:rFonts w:ascii="宋体" w:hAnsi="宋体" w:cs="仿宋"/>
          <w:sz w:val="32"/>
          <w:szCs w:val="32"/>
          <w:u w:val="dotted"/>
        </w:rPr>
      </w:pPr>
      <w:r>
        <w:rPr>
          <w:rFonts w:hint="eastAsia" w:ascii="宋体" w:hAnsi="宋体" w:cs="仿宋"/>
          <w:sz w:val="32"/>
          <w:szCs w:val="32"/>
        </w:rPr>
        <w:t>事实依据：</w:t>
      </w:r>
    </w:p>
    <w:p>
      <w:pPr>
        <w:adjustRightInd w:val="0"/>
        <w:snapToGrid w:val="0"/>
        <w:spacing w:line="360" w:lineRule="auto"/>
        <w:rPr>
          <w:rFonts w:ascii="宋体" w:hAnsi="宋体" w:cs="仿宋"/>
          <w:sz w:val="32"/>
          <w:szCs w:val="32"/>
        </w:rPr>
      </w:pPr>
    </w:p>
    <w:p>
      <w:pPr>
        <w:adjustRightInd w:val="0"/>
        <w:snapToGrid w:val="0"/>
        <w:spacing w:line="360" w:lineRule="auto"/>
        <w:rPr>
          <w:rFonts w:ascii="宋体" w:hAnsi="宋体" w:cs="仿宋"/>
          <w:sz w:val="32"/>
          <w:szCs w:val="32"/>
          <w:u w:val="dotted"/>
        </w:rPr>
      </w:pPr>
      <w:r>
        <w:rPr>
          <w:rFonts w:hint="eastAsia" w:ascii="宋体" w:hAnsi="宋体" w:cs="仿宋"/>
          <w:sz w:val="32"/>
          <w:szCs w:val="32"/>
        </w:rPr>
        <w:t>法律依据：</w:t>
      </w:r>
    </w:p>
    <w:p>
      <w:pPr>
        <w:adjustRightInd w:val="0"/>
        <w:snapToGrid w:val="0"/>
        <w:spacing w:line="360" w:lineRule="auto"/>
        <w:rPr>
          <w:rFonts w:ascii="宋体" w:hAnsi="宋体" w:cs="仿宋"/>
          <w:sz w:val="32"/>
          <w:szCs w:val="32"/>
          <w:u w:val="dotted"/>
        </w:rPr>
      </w:pPr>
    </w:p>
    <w:p>
      <w:pPr>
        <w:adjustRightInd w:val="0"/>
        <w:snapToGrid w:val="0"/>
        <w:spacing w:line="360" w:lineRule="auto"/>
        <w:rPr>
          <w:rFonts w:ascii="宋体" w:hAnsi="宋体" w:cs="仿宋"/>
          <w:sz w:val="32"/>
          <w:szCs w:val="32"/>
          <w:u w:val="dotted"/>
        </w:rPr>
      </w:pPr>
      <w:r>
        <w:rPr>
          <w:rFonts w:hint="eastAsia" w:ascii="宋体" w:hAnsi="宋体" w:cs="仿宋"/>
          <w:sz w:val="32"/>
          <w:szCs w:val="32"/>
        </w:rPr>
        <w:t>质疑事项2</w:t>
      </w:r>
    </w:p>
    <w:p>
      <w:pPr>
        <w:adjustRightInd w:val="0"/>
        <w:snapToGrid w:val="0"/>
        <w:spacing w:line="360" w:lineRule="auto"/>
        <w:rPr>
          <w:rFonts w:ascii="宋体" w:hAnsi="宋体" w:cs="仿宋"/>
          <w:sz w:val="32"/>
          <w:szCs w:val="32"/>
        </w:rPr>
      </w:pPr>
      <w:r>
        <w:rPr>
          <w:rFonts w:hint="eastAsia" w:ascii="宋体" w:hAnsi="宋体" w:cs="仿宋"/>
          <w:sz w:val="32"/>
          <w:szCs w:val="32"/>
        </w:rPr>
        <w:t>……</w:t>
      </w:r>
    </w:p>
    <w:p>
      <w:pPr>
        <w:adjustRightInd w:val="0"/>
        <w:snapToGrid w:val="0"/>
        <w:spacing w:line="360" w:lineRule="auto"/>
        <w:rPr>
          <w:rFonts w:ascii="宋体" w:hAnsi="宋体" w:cs="仿宋"/>
          <w:bCs/>
          <w:sz w:val="32"/>
          <w:szCs w:val="32"/>
        </w:rPr>
      </w:pPr>
      <w:r>
        <w:rPr>
          <w:rFonts w:hint="eastAsia" w:ascii="宋体" w:hAnsi="宋体" w:cs="仿宋"/>
          <w:bCs/>
          <w:sz w:val="32"/>
          <w:szCs w:val="32"/>
        </w:rPr>
        <w:br w:type="page"/>
      </w:r>
      <w:r>
        <w:rPr>
          <w:rFonts w:hint="eastAsia" w:ascii="宋体" w:hAnsi="宋体" w:cs="仿宋"/>
          <w:bCs/>
          <w:sz w:val="32"/>
          <w:szCs w:val="32"/>
        </w:rPr>
        <w:t>四、与质疑事项相关的质疑请求</w:t>
      </w:r>
    </w:p>
    <w:p>
      <w:pPr>
        <w:adjustRightInd w:val="0"/>
        <w:snapToGrid w:val="0"/>
        <w:spacing w:line="360" w:lineRule="auto"/>
        <w:rPr>
          <w:rFonts w:ascii="宋体" w:hAnsi="宋体" w:cs="仿宋"/>
          <w:sz w:val="32"/>
          <w:szCs w:val="32"/>
          <w:u w:val="dotted"/>
        </w:rPr>
      </w:pPr>
      <w:r>
        <w:rPr>
          <w:rFonts w:hint="eastAsia" w:ascii="宋体" w:hAnsi="宋体" w:cs="仿宋"/>
          <w:sz w:val="32"/>
          <w:szCs w:val="32"/>
        </w:rPr>
        <w:t>请求：</w:t>
      </w:r>
    </w:p>
    <w:p>
      <w:pPr>
        <w:rPr>
          <w:rFonts w:ascii="宋体" w:hAnsi="宋体"/>
          <w:sz w:val="30"/>
          <w:szCs w:val="30"/>
        </w:rPr>
      </w:pPr>
      <w:r>
        <w:rPr>
          <w:rFonts w:hint="eastAsia" w:ascii="宋体" w:hAnsi="宋体"/>
          <w:sz w:val="30"/>
          <w:szCs w:val="30"/>
        </w:rPr>
        <w:t xml:space="preserve">签字(签章)：                   公章：                      </w:t>
      </w:r>
    </w:p>
    <w:p>
      <w:pPr>
        <w:rPr>
          <w:rFonts w:ascii="宋体" w:hAnsi="宋体"/>
          <w:sz w:val="30"/>
          <w:szCs w:val="30"/>
        </w:rPr>
      </w:pPr>
      <w:r>
        <w:rPr>
          <w:rFonts w:hint="eastAsia" w:ascii="宋体" w:hAnsi="宋体"/>
          <w:sz w:val="30"/>
          <w:szCs w:val="30"/>
        </w:rPr>
        <w:t xml:space="preserve">日期：    </w:t>
      </w:r>
    </w:p>
    <w:p>
      <w:pPr>
        <w:adjustRightInd w:val="0"/>
        <w:snapToGrid w:val="0"/>
        <w:spacing w:line="360" w:lineRule="auto"/>
        <w:rPr>
          <w:rFonts w:ascii="宋体" w:hAnsi="宋体" w:cs="仿宋"/>
          <w:sz w:val="32"/>
          <w:szCs w:val="32"/>
        </w:rPr>
      </w:pPr>
    </w:p>
    <w:p>
      <w:pPr>
        <w:rPr>
          <w:rFonts w:ascii="宋体" w:hAnsi="宋体"/>
          <w:b/>
          <w:sz w:val="32"/>
          <w:szCs w:val="32"/>
        </w:rPr>
      </w:pPr>
    </w:p>
    <w:p>
      <w:pPr>
        <w:rPr>
          <w:rFonts w:ascii="宋体" w:hAnsi="宋体"/>
          <w:b/>
          <w:sz w:val="32"/>
          <w:szCs w:val="32"/>
        </w:rPr>
      </w:pPr>
      <w:r>
        <w:rPr>
          <w:rFonts w:hint="eastAsia" w:ascii="宋体" w:hAnsi="宋体"/>
          <w:b/>
          <w:sz w:val="32"/>
          <w:szCs w:val="32"/>
        </w:rPr>
        <w:t>质疑函制作说明：</w:t>
      </w:r>
    </w:p>
    <w:p>
      <w:pPr>
        <w:widowControl/>
        <w:ind w:firstLine="640" w:firstLineChars="200"/>
        <w:jc w:val="left"/>
        <w:rPr>
          <w:rFonts w:ascii="宋体" w:hAnsi="宋体"/>
          <w:sz w:val="32"/>
          <w:szCs w:val="32"/>
        </w:rPr>
      </w:pPr>
      <w:r>
        <w:rPr>
          <w:rFonts w:hint="eastAsia" w:ascii="宋体" w:hAnsi="宋体"/>
          <w:sz w:val="32"/>
          <w:szCs w:val="32"/>
        </w:rPr>
        <w:t>1.供应商提出质疑时，应提交质疑函和必要的证明材料。</w:t>
      </w:r>
    </w:p>
    <w:p>
      <w:pPr>
        <w:widowControl/>
        <w:ind w:firstLine="640" w:firstLineChars="200"/>
        <w:jc w:val="left"/>
        <w:rPr>
          <w:rFonts w:ascii="宋体" w:hAnsi="宋体"/>
          <w:sz w:val="32"/>
          <w:szCs w:val="32"/>
        </w:rPr>
      </w:pPr>
      <w:r>
        <w:rPr>
          <w:rFonts w:hint="eastAsia" w:ascii="宋体" w:hAnsi="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宋体" w:hAnsi="宋体"/>
          <w:sz w:val="32"/>
          <w:szCs w:val="32"/>
        </w:rPr>
      </w:pPr>
      <w:r>
        <w:rPr>
          <w:rFonts w:hint="eastAsia" w:ascii="宋体" w:hAnsi="宋体"/>
          <w:sz w:val="32"/>
          <w:szCs w:val="32"/>
        </w:rPr>
        <w:t>3.质疑供应商若对项目的某一分包进行质疑，质疑函中应列明具体分包号。</w:t>
      </w:r>
    </w:p>
    <w:p>
      <w:pPr>
        <w:widowControl/>
        <w:ind w:firstLine="640" w:firstLineChars="200"/>
        <w:jc w:val="left"/>
        <w:rPr>
          <w:rFonts w:ascii="宋体" w:hAnsi="宋体"/>
          <w:sz w:val="32"/>
          <w:szCs w:val="32"/>
        </w:rPr>
      </w:pPr>
      <w:r>
        <w:rPr>
          <w:rFonts w:hint="eastAsia" w:ascii="宋体" w:hAnsi="宋体"/>
          <w:sz w:val="32"/>
          <w:szCs w:val="32"/>
        </w:rPr>
        <w:t>4.质疑函的质疑事项应具体、明确，并有必要的事实依据和法律依据。</w:t>
      </w:r>
    </w:p>
    <w:p>
      <w:pPr>
        <w:widowControl/>
        <w:ind w:firstLine="640" w:firstLineChars="200"/>
        <w:jc w:val="left"/>
        <w:rPr>
          <w:rFonts w:ascii="宋体" w:hAnsi="宋体"/>
          <w:sz w:val="32"/>
          <w:szCs w:val="32"/>
        </w:rPr>
      </w:pPr>
      <w:r>
        <w:rPr>
          <w:rFonts w:hint="eastAsia" w:ascii="宋体" w:hAnsi="宋体"/>
          <w:sz w:val="32"/>
          <w:szCs w:val="32"/>
        </w:rPr>
        <w:t>5.质疑函的质疑请求应与质疑事项相关。</w:t>
      </w:r>
    </w:p>
    <w:p>
      <w:pPr>
        <w:widowControl/>
        <w:ind w:firstLine="640" w:firstLineChars="200"/>
        <w:jc w:val="left"/>
        <w:rPr>
          <w:rFonts w:ascii="宋体" w:hAnsi="宋体"/>
          <w:sz w:val="32"/>
          <w:szCs w:val="32"/>
        </w:rPr>
      </w:pPr>
      <w:r>
        <w:rPr>
          <w:rFonts w:hint="eastAsia" w:ascii="宋体" w:hAnsi="宋体"/>
          <w:sz w:val="32"/>
          <w:szCs w:val="32"/>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ascii="宋体" w:hAnsi="宋体"/>
          <w:sz w:val="28"/>
          <w:szCs w:val="28"/>
        </w:rPr>
      </w:pPr>
    </w:p>
    <w:p>
      <w:pPr>
        <w:snapToGrid w:val="0"/>
        <w:spacing w:line="300" w:lineRule="auto"/>
        <w:outlineLvl w:val="0"/>
        <w:rPr>
          <w:rFonts w:ascii="宋体" w:hAnsi="宋体"/>
          <w:sz w:val="28"/>
          <w:szCs w:val="28"/>
        </w:rPr>
      </w:pPr>
    </w:p>
    <w:p>
      <w:pPr>
        <w:snapToGrid w:val="0"/>
        <w:spacing w:line="500" w:lineRule="exact"/>
        <w:rPr>
          <w:rFonts w:ascii="宋体" w:hAnsi="宋体"/>
          <w:b/>
          <w:sz w:val="28"/>
          <w:szCs w:val="28"/>
        </w:rPr>
      </w:pPr>
    </w:p>
    <w:p>
      <w:pPr>
        <w:autoSpaceDE w:val="0"/>
        <w:autoSpaceDN w:val="0"/>
        <w:adjustRightInd w:val="0"/>
        <w:snapToGrid w:val="0"/>
        <w:spacing w:line="500" w:lineRule="exact"/>
        <w:contextualSpacing/>
        <w:rPr>
          <w:rFonts w:ascii="宋体" w:hAnsi="宋体"/>
          <w:b/>
          <w:bCs/>
          <w:sz w:val="28"/>
          <w:szCs w:val="28"/>
        </w:rPr>
      </w:pPr>
    </w:p>
    <w:p>
      <w:pPr>
        <w:snapToGrid w:val="0"/>
        <w:spacing w:line="500" w:lineRule="exact"/>
        <w:ind w:firstLine="562" w:firstLineChars="200"/>
        <w:contextualSpacing/>
        <w:outlineLvl w:val="0"/>
        <w:rPr>
          <w:rFonts w:ascii="宋体" w:hAnsi="宋体"/>
          <w:b/>
          <w:sz w:val="28"/>
          <w:szCs w:val="28"/>
        </w:rPr>
      </w:pPr>
    </w:p>
    <w:p>
      <w:pPr>
        <w:snapToGrid w:val="0"/>
        <w:spacing w:line="500" w:lineRule="exact"/>
        <w:ind w:firstLine="562" w:firstLineChars="200"/>
        <w:contextualSpacing/>
        <w:outlineLvl w:val="0"/>
        <w:rPr>
          <w:rFonts w:ascii="宋体" w:hAnsi="宋体"/>
          <w:b/>
          <w:sz w:val="28"/>
          <w:szCs w:val="28"/>
        </w:rPr>
      </w:pPr>
    </w:p>
    <w:p>
      <w:pPr>
        <w:snapToGrid w:val="0"/>
        <w:spacing w:line="500" w:lineRule="exact"/>
        <w:ind w:firstLine="562" w:firstLineChars="200"/>
        <w:contextualSpacing/>
        <w:outlineLvl w:val="0"/>
        <w:rPr>
          <w:rFonts w:ascii="宋体" w:hAnsi="宋体"/>
          <w:b/>
          <w:sz w:val="28"/>
          <w:szCs w:val="28"/>
        </w:rPr>
      </w:pPr>
    </w:p>
    <w:p>
      <w:pPr>
        <w:snapToGrid w:val="0"/>
        <w:spacing w:line="500" w:lineRule="exact"/>
        <w:ind w:firstLine="562" w:firstLineChars="200"/>
        <w:contextualSpacing/>
        <w:outlineLvl w:val="0"/>
        <w:rPr>
          <w:rFonts w:ascii="宋体" w:hAnsi="宋体"/>
          <w:b/>
          <w:sz w:val="28"/>
          <w:szCs w:val="28"/>
        </w:rPr>
      </w:pPr>
    </w:p>
    <w:p>
      <w:pPr>
        <w:snapToGrid w:val="0"/>
        <w:spacing w:line="500" w:lineRule="exact"/>
        <w:ind w:firstLine="562" w:firstLineChars="200"/>
        <w:contextualSpacing/>
        <w:outlineLvl w:val="0"/>
        <w:rPr>
          <w:rFonts w:ascii="宋体" w:hAnsi="宋体"/>
          <w:b/>
          <w:sz w:val="28"/>
          <w:szCs w:val="28"/>
        </w:rPr>
      </w:pPr>
    </w:p>
    <w:p>
      <w:pPr>
        <w:snapToGrid w:val="0"/>
        <w:spacing w:line="300" w:lineRule="auto"/>
        <w:outlineLvl w:val="0"/>
        <w:rPr>
          <w:rFonts w:ascii="宋体" w:hAnsi="宋体"/>
          <w:sz w:val="24"/>
        </w:rPr>
      </w:pPr>
    </w:p>
    <w:sectPr>
      <w:headerReference r:id="rId4" w:type="default"/>
      <w:footerReference r:id="rId5" w:type="default"/>
      <w:footerReference r:id="rId6" w:type="even"/>
      <w:pgSz w:w="11907" w:h="16840"/>
      <w:pgMar w:top="1134" w:right="1134" w:bottom="1134" w:left="1134" w:header="720" w:footer="720" w:gutter="0"/>
      <w:pgNumType w:fmt="decimal"/>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宋体fal">
    <w:altName w:val="宋体"/>
    <w:panose1 w:val="00000000000000000000"/>
    <w:charset w:val="00"/>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1" w:fontKey="{A014C828-58AF-4957-B4DE-253D34BF2ECF}"/>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10"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时尚中黑简体">
    <w:panose1 w:val="01010104010101010101"/>
    <w:charset w:val="86"/>
    <w:family w:val="auto"/>
    <w:pitch w:val="default"/>
    <w:sig w:usb0="800002BF" w:usb1="184F6CF8"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Kai Titling">
    <w:altName w:val="黑体"/>
    <w:panose1 w:val="00000000000000000000"/>
    <w:charset w:val="00"/>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00"/>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7"/>
                            <w:jc w:val="center"/>
                          </w:pPr>
                          <w:r>
                            <w:fldChar w:fldCharType="begin"/>
                          </w:r>
                          <w:r>
                            <w:instrText xml:space="preserve"> PAGE   \* MERGEFORMAT </w:instrText>
                          </w:r>
                          <w:r>
                            <w:fldChar w:fldCharType="separate"/>
                          </w:r>
                          <w:r>
                            <w:rPr>
                              <w:lang w:val="zh-CN"/>
                            </w:rP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7"/>
                      <w:jc w:val="center"/>
                    </w:pPr>
                    <w:r>
                      <w:fldChar w:fldCharType="begin"/>
                    </w:r>
                    <w:r>
                      <w:instrText xml:space="preserve"> PAGE   \* MERGEFORMAT </w:instrText>
                    </w:r>
                    <w:r>
                      <w:fldChar w:fldCharType="separate"/>
                    </w:r>
                    <w:r>
                      <w:rPr>
                        <w:lang w:val="zh-CN"/>
                      </w:rPr>
                      <w:t>30</w:t>
                    </w:r>
                    <w:r>
                      <w:fldChar w:fldCharType="end"/>
                    </w:r>
                  </w:p>
                </w:txbxContent>
              </v:textbox>
            </v:shape>
          </w:pict>
        </mc:Fallback>
      </mc:AlternateContent>
    </w:r>
  </w:p>
  <w:p>
    <w:pPr>
      <w:pStyle w:val="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2"/>
      </w:rPr>
    </w:pPr>
    <w:r>
      <w:fldChar w:fldCharType="begin"/>
    </w:r>
    <w:r>
      <w:rPr>
        <w:rStyle w:val="92"/>
      </w:rPr>
      <w:instrText xml:space="preserve">PAGE  </w:instrText>
    </w:r>
    <w:r>
      <w:fldChar w:fldCharType="separate"/>
    </w:r>
    <w:r>
      <w:rPr>
        <w:rStyle w:val="92"/>
      </w:rPr>
      <w:t>34</w:t>
    </w:r>
    <w:r>
      <w:fldChar w:fldCharType="end"/>
    </w:r>
  </w:p>
  <w:p>
    <w:pPr>
      <w:pStyle w:val="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18"/>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24"/>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21"/>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36"/>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42"/>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7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5"/>
      <w:lvlText w:val=""/>
      <w:lvlJc w:val="left"/>
      <w:pPr>
        <w:tabs>
          <w:tab w:val="left" w:pos="360"/>
        </w:tabs>
        <w:ind w:left="360" w:hanging="360"/>
      </w:pPr>
      <w:rPr>
        <w:rFonts w:hint="default" w:ascii="Wingdings" w:hAnsi="Wingdings"/>
      </w:rPr>
    </w:lvl>
  </w:abstractNum>
  <w:abstractNum w:abstractNumId="10">
    <w:nsid w:val="692B62E9"/>
    <w:multiLevelType w:val="multilevel"/>
    <w:tmpl w:val="692B62E9"/>
    <w:lvl w:ilvl="0" w:tentative="0">
      <w:start w:val="1"/>
      <w:numFmt w:val="decimalEnclosedCircle"/>
      <w:pStyle w:val="6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3"/>
  </w:num>
  <w:num w:numId="4">
    <w:abstractNumId w:val="7"/>
  </w:num>
  <w:num w:numId="5">
    <w:abstractNumId w:val="5"/>
  </w:num>
  <w:num w:numId="6">
    <w:abstractNumId w:val="1"/>
  </w:num>
  <w:num w:numId="7">
    <w:abstractNumId w:val="6"/>
  </w:num>
  <w:num w:numId="8">
    <w:abstractNumId w:val="0"/>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172A27"/>
    <w:rsid w:val="000A0263"/>
    <w:rsid w:val="00162F1B"/>
    <w:rsid w:val="0017108C"/>
    <w:rsid w:val="00172A27"/>
    <w:rsid w:val="004403F4"/>
    <w:rsid w:val="005C2E12"/>
    <w:rsid w:val="006128A0"/>
    <w:rsid w:val="007F63D6"/>
    <w:rsid w:val="008F367F"/>
    <w:rsid w:val="00961E15"/>
    <w:rsid w:val="009B6140"/>
    <w:rsid w:val="00B27FFE"/>
    <w:rsid w:val="00D80775"/>
    <w:rsid w:val="00DA4331"/>
    <w:rsid w:val="00E33AD2"/>
    <w:rsid w:val="00EE7FF3"/>
    <w:rsid w:val="00F13D2B"/>
    <w:rsid w:val="00FF486E"/>
    <w:rsid w:val="01C40DDD"/>
    <w:rsid w:val="01E704A0"/>
    <w:rsid w:val="03CC5D27"/>
    <w:rsid w:val="050339CA"/>
    <w:rsid w:val="053D42F2"/>
    <w:rsid w:val="0A9A2CF5"/>
    <w:rsid w:val="0BB93035"/>
    <w:rsid w:val="0D3F3A0E"/>
    <w:rsid w:val="0E0A5DCA"/>
    <w:rsid w:val="104F3F68"/>
    <w:rsid w:val="10B262A5"/>
    <w:rsid w:val="17AF1790"/>
    <w:rsid w:val="193208CA"/>
    <w:rsid w:val="1EC91389"/>
    <w:rsid w:val="1FFC12EA"/>
    <w:rsid w:val="20B9542D"/>
    <w:rsid w:val="227858D9"/>
    <w:rsid w:val="23641680"/>
    <w:rsid w:val="281E30AB"/>
    <w:rsid w:val="29F01EC0"/>
    <w:rsid w:val="2CAD5E46"/>
    <w:rsid w:val="2E755089"/>
    <w:rsid w:val="3014442E"/>
    <w:rsid w:val="32110C25"/>
    <w:rsid w:val="32440F3E"/>
    <w:rsid w:val="33F64577"/>
    <w:rsid w:val="354E2190"/>
    <w:rsid w:val="36317918"/>
    <w:rsid w:val="373B350A"/>
    <w:rsid w:val="38F8669B"/>
    <w:rsid w:val="3A824DB6"/>
    <w:rsid w:val="3E13141D"/>
    <w:rsid w:val="3F8073EA"/>
    <w:rsid w:val="406D0AEE"/>
    <w:rsid w:val="408E3D89"/>
    <w:rsid w:val="41092D50"/>
    <w:rsid w:val="41770F47"/>
    <w:rsid w:val="440C749E"/>
    <w:rsid w:val="45E306D3"/>
    <w:rsid w:val="4622744D"/>
    <w:rsid w:val="4DF07E31"/>
    <w:rsid w:val="4EE2777A"/>
    <w:rsid w:val="4FEE214E"/>
    <w:rsid w:val="50CB384E"/>
    <w:rsid w:val="50D1169F"/>
    <w:rsid w:val="521C2FA3"/>
    <w:rsid w:val="54DC110F"/>
    <w:rsid w:val="553D6107"/>
    <w:rsid w:val="58E931DB"/>
    <w:rsid w:val="5A1F5D26"/>
    <w:rsid w:val="5B3E042E"/>
    <w:rsid w:val="5B661732"/>
    <w:rsid w:val="5B6A7475"/>
    <w:rsid w:val="5E954808"/>
    <w:rsid w:val="5EA031AD"/>
    <w:rsid w:val="5F297E61"/>
    <w:rsid w:val="5FCE5736"/>
    <w:rsid w:val="642F125B"/>
    <w:rsid w:val="644950DF"/>
    <w:rsid w:val="668D2269"/>
    <w:rsid w:val="66A86C9C"/>
    <w:rsid w:val="682C160E"/>
    <w:rsid w:val="6C042FCD"/>
    <w:rsid w:val="6EA840E4"/>
    <w:rsid w:val="6EF2710D"/>
    <w:rsid w:val="6F457B85"/>
    <w:rsid w:val="70BD7BEF"/>
    <w:rsid w:val="718F158B"/>
    <w:rsid w:val="72A214DB"/>
    <w:rsid w:val="73467A28"/>
    <w:rsid w:val="73BC5F3C"/>
    <w:rsid w:val="76D450EA"/>
    <w:rsid w:val="77E43CB3"/>
    <w:rsid w:val="77E837A3"/>
    <w:rsid w:val="792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1"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1"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iPriority="99" w:semiHidden="0" w:name="HTML Acronym"/>
    <w:lsdException w:qFormat="1"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74"/>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273"/>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9"/>
    <w:link w:val="271"/>
    <w:qFormat/>
    <w:uiPriority w:val="0"/>
    <w:pPr>
      <w:keepNext/>
      <w:keepLines/>
      <w:spacing w:before="260" w:after="260" w:line="416" w:lineRule="auto"/>
      <w:outlineLvl w:val="2"/>
    </w:pPr>
    <w:rPr>
      <w:b/>
      <w:bCs/>
      <w:sz w:val="32"/>
      <w:szCs w:val="32"/>
    </w:rPr>
  </w:style>
  <w:style w:type="paragraph" w:styleId="10">
    <w:name w:val="heading 4"/>
    <w:basedOn w:val="1"/>
    <w:next w:val="1"/>
    <w:link w:val="269"/>
    <w:qFormat/>
    <w:uiPriority w:val="0"/>
    <w:pPr>
      <w:keepNext/>
      <w:jc w:val="center"/>
      <w:outlineLvl w:val="3"/>
    </w:pPr>
    <w:rPr>
      <w:rFonts w:eastAsia="新宋体"/>
      <w:sz w:val="30"/>
      <w:szCs w:val="21"/>
    </w:rPr>
  </w:style>
  <w:style w:type="paragraph" w:styleId="11">
    <w:name w:val="heading 5"/>
    <w:basedOn w:val="1"/>
    <w:next w:val="1"/>
    <w:link w:val="366"/>
    <w:qFormat/>
    <w:uiPriority w:val="0"/>
    <w:pPr>
      <w:keepNext/>
      <w:keepLines/>
      <w:spacing w:before="280" w:after="290" w:line="376" w:lineRule="auto"/>
      <w:outlineLvl w:val="4"/>
    </w:pPr>
    <w:rPr>
      <w:b/>
      <w:bCs/>
      <w:sz w:val="28"/>
      <w:szCs w:val="28"/>
    </w:rPr>
  </w:style>
  <w:style w:type="paragraph" w:styleId="12">
    <w:name w:val="heading 6"/>
    <w:basedOn w:val="1"/>
    <w:next w:val="1"/>
    <w:link w:val="268"/>
    <w:qFormat/>
    <w:uiPriority w:val="0"/>
    <w:pPr>
      <w:keepNext/>
      <w:keepLines/>
      <w:spacing w:before="240" w:after="64" w:line="317" w:lineRule="auto"/>
      <w:outlineLvl w:val="5"/>
    </w:pPr>
    <w:rPr>
      <w:rFonts w:ascii="Cambria" w:hAnsi="Cambria"/>
      <w:b/>
      <w:bCs/>
      <w:sz w:val="24"/>
    </w:rPr>
  </w:style>
  <w:style w:type="paragraph" w:styleId="13">
    <w:name w:val="heading 7"/>
    <w:basedOn w:val="1"/>
    <w:next w:val="1"/>
    <w:link w:val="379"/>
    <w:qFormat/>
    <w:uiPriority w:val="0"/>
    <w:pPr>
      <w:keepNext/>
      <w:keepLines/>
      <w:spacing w:before="240" w:after="64" w:line="317" w:lineRule="auto"/>
      <w:outlineLvl w:val="6"/>
    </w:pPr>
    <w:rPr>
      <w:rFonts w:ascii="Calibri" w:hAnsi="Calibri"/>
      <w:b/>
      <w:bCs/>
      <w:sz w:val="24"/>
    </w:rPr>
  </w:style>
  <w:style w:type="paragraph" w:styleId="14">
    <w:name w:val="heading 8"/>
    <w:basedOn w:val="1"/>
    <w:next w:val="1"/>
    <w:link w:val="267"/>
    <w:qFormat/>
    <w:uiPriority w:val="0"/>
    <w:pPr>
      <w:keepNext/>
      <w:keepLines/>
      <w:spacing w:before="240" w:after="64" w:line="317" w:lineRule="auto"/>
      <w:outlineLvl w:val="7"/>
    </w:pPr>
    <w:rPr>
      <w:rFonts w:ascii="Cambria" w:hAnsi="Cambria"/>
      <w:sz w:val="24"/>
    </w:rPr>
  </w:style>
  <w:style w:type="paragraph" w:styleId="15">
    <w:name w:val="heading 9"/>
    <w:basedOn w:val="1"/>
    <w:next w:val="1"/>
    <w:link w:val="264"/>
    <w:qFormat/>
    <w:uiPriority w:val="0"/>
    <w:pPr>
      <w:keepNext/>
      <w:keepLines/>
      <w:spacing w:before="240" w:after="64" w:line="317" w:lineRule="auto"/>
      <w:outlineLvl w:val="8"/>
    </w:pPr>
    <w:rPr>
      <w:rFonts w:ascii="Cambria" w:hAnsi="Cambria"/>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45"/>
    <w:qFormat/>
    <w:uiPriority w:val="0"/>
    <w:pPr>
      <w:ind w:firstLine="420" w:firstLineChars="200"/>
    </w:pPr>
    <w:rPr>
      <w:rFonts w:ascii="宋体" w:hAnsi="宋体"/>
      <w:kern w:val="0"/>
      <w:sz w:val="20"/>
      <w:szCs w:val="20"/>
    </w:rPr>
  </w:style>
  <w:style w:type="paragraph" w:styleId="3">
    <w:name w:val="Body Text Indent"/>
    <w:basedOn w:val="1"/>
    <w:next w:val="4"/>
    <w:link w:val="258"/>
    <w:qFormat/>
    <w:uiPriority w:val="0"/>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macro"/>
    <w:link w:val="27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paragraph" w:styleId="9">
    <w:name w:val="Normal Indent"/>
    <w:basedOn w:val="1"/>
    <w:link w:val="325"/>
    <w:qFormat/>
    <w:uiPriority w:val="0"/>
    <w:pPr>
      <w:ind w:firstLine="420"/>
    </w:pPr>
    <w:rPr>
      <w:szCs w:val="20"/>
    </w:rPr>
  </w:style>
  <w:style w:type="paragraph" w:styleId="16">
    <w:name w:val="List 3"/>
    <w:basedOn w:val="1"/>
    <w:qFormat/>
    <w:uiPriority w:val="0"/>
    <w:pPr>
      <w:ind w:left="100" w:leftChars="400" w:hanging="200" w:hangingChars="200"/>
    </w:pPr>
  </w:style>
  <w:style w:type="paragraph" w:styleId="17">
    <w:name w:val="toc 7"/>
    <w:basedOn w:val="1"/>
    <w:next w:val="1"/>
    <w:unhideWhenUsed/>
    <w:qFormat/>
    <w:uiPriority w:val="39"/>
    <w:pPr>
      <w:ind w:left="2520" w:leftChars="1200"/>
    </w:pPr>
    <w:rPr>
      <w:rFonts w:ascii="Calibri" w:hAnsi="Calibri"/>
      <w:szCs w:val="22"/>
    </w:rPr>
  </w:style>
  <w:style w:type="paragraph" w:styleId="18">
    <w:name w:val="List Number 2"/>
    <w:basedOn w:val="1"/>
    <w:qFormat/>
    <w:uiPriority w:val="0"/>
    <w:pPr>
      <w:numPr>
        <w:ilvl w:val="0"/>
        <w:numId w:val="1"/>
      </w:numPr>
      <w:tabs>
        <w:tab w:val="left" w:pos="780"/>
        <w:tab w:val="clear" w:pos="1200"/>
      </w:tabs>
      <w:ind w:left="780" w:leftChars="200"/>
    </w:pPr>
  </w:style>
  <w:style w:type="paragraph" w:styleId="19">
    <w:name w:val="table of authorities"/>
    <w:basedOn w:val="1"/>
    <w:next w:val="1"/>
    <w:qFormat/>
    <w:uiPriority w:val="0"/>
    <w:pPr>
      <w:ind w:left="420" w:leftChars="200"/>
    </w:pPr>
  </w:style>
  <w:style w:type="paragraph" w:styleId="20">
    <w:name w:val="Note Heading"/>
    <w:basedOn w:val="1"/>
    <w:next w:val="1"/>
    <w:link w:val="324"/>
    <w:qFormat/>
    <w:uiPriority w:val="0"/>
    <w:pPr>
      <w:jc w:val="center"/>
    </w:pPr>
    <w:rPr>
      <w:kern w:val="0"/>
      <w:sz w:val="20"/>
    </w:rPr>
  </w:style>
  <w:style w:type="paragraph" w:styleId="21">
    <w:name w:val="List Bullet 4"/>
    <w:basedOn w:val="1"/>
    <w:qFormat/>
    <w:uiPriority w:val="0"/>
    <w:pPr>
      <w:numPr>
        <w:ilvl w:val="0"/>
        <w:numId w:val="2"/>
      </w:numPr>
      <w:tabs>
        <w:tab w:val="left" w:pos="1620"/>
        <w:tab w:val="clear" w:pos="2040"/>
      </w:tabs>
      <w:ind w:left="1620" w:leftChars="600"/>
    </w:pPr>
  </w:style>
  <w:style w:type="paragraph" w:styleId="22">
    <w:name w:val="index 8"/>
    <w:basedOn w:val="1"/>
    <w:next w:val="1"/>
    <w:qFormat/>
    <w:uiPriority w:val="0"/>
    <w:pPr>
      <w:ind w:left="1400" w:leftChars="1400"/>
    </w:pPr>
  </w:style>
  <w:style w:type="paragraph" w:styleId="23">
    <w:name w:val="E-mail Signature"/>
    <w:basedOn w:val="1"/>
    <w:link w:val="263"/>
    <w:qFormat/>
    <w:uiPriority w:val="0"/>
    <w:rPr>
      <w:kern w:val="0"/>
      <w:sz w:val="20"/>
    </w:rPr>
  </w:style>
  <w:style w:type="paragraph" w:styleId="24">
    <w:name w:val="List Number"/>
    <w:basedOn w:val="1"/>
    <w:qFormat/>
    <w:uiPriority w:val="0"/>
    <w:pPr>
      <w:numPr>
        <w:ilvl w:val="0"/>
        <w:numId w:val="3"/>
      </w:numPr>
      <w:tabs>
        <w:tab w:val="left" w:pos="360"/>
        <w:tab w:val="clear" w:pos="780"/>
      </w:tabs>
      <w:ind w:left="360"/>
    </w:pPr>
  </w:style>
  <w:style w:type="paragraph" w:styleId="25">
    <w:name w:val="caption"/>
    <w:basedOn w:val="1"/>
    <w:next w:val="1"/>
    <w:qFormat/>
    <w:uiPriority w:val="0"/>
    <w:rPr>
      <w:rFonts w:ascii="Cambria" w:hAnsi="Cambria" w:eastAsia="黑体"/>
      <w:sz w:val="20"/>
      <w:szCs w:val="20"/>
    </w:rPr>
  </w:style>
  <w:style w:type="paragraph" w:styleId="26">
    <w:name w:val="index 5"/>
    <w:basedOn w:val="1"/>
    <w:next w:val="1"/>
    <w:qFormat/>
    <w:uiPriority w:val="0"/>
    <w:pPr>
      <w:ind w:left="800" w:leftChars="800"/>
    </w:pPr>
  </w:style>
  <w:style w:type="paragraph" w:styleId="27">
    <w:name w:val="List Bullet"/>
    <w:basedOn w:val="1"/>
    <w:qFormat/>
    <w:uiPriority w:val="0"/>
    <w:pPr>
      <w:numPr>
        <w:ilvl w:val="0"/>
        <w:numId w:val="4"/>
      </w:numPr>
      <w:tabs>
        <w:tab w:val="left" w:pos="360"/>
        <w:tab w:val="clear" w:pos="780"/>
      </w:tabs>
      <w:ind w:left="360"/>
    </w:pPr>
  </w:style>
  <w:style w:type="paragraph" w:styleId="28">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9">
    <w:name w:val="Document Map"/>
    <w:basedOn w:val="1"/>
    <w:link w:val="262"/>
    <w:qFormat/>
    <w:uiPriority w:val="0"/>
    <w:pPr>
      <w:shd w:val="clear" w:color="auto" w:fill="000080"/>
    </w:pPr>
  </w:style>
  <w:style w:type="paragraph" w:styleId="30">
    <w:name w:val="toa heading"/>
    <w:basedOn w:val="1"/>
    <w:next w:val="1"/>
    <w:qFormat/>
    <w:uiPriority w:val="0"/>
    <w:pPr>
      <w:widowControl/>
      <w:spacing w:before="120"/>
      <w:jc w:val="left"/>
    </w:pPr>
    <w:rPr>
      <w:rFonts w:ascii="Arial" w:hAnsi="Arial" w:eastAsia="宋体fal" w:cs="Arial"/>
      <w:kern w:val="0"/>
      <w:sz w:val="24"/>
    </w:rPr>
  </w:style>
  <w:style w:type="paragraph" w:styleId="31">
    <w:name w:val="annotation text"/>
    <w:basedOn w:val="1"/>
    <w:link w:val="261"/>
    <w:unhideWhenUsed/>
    <w:qFormat/>
    <w:uiPriority w:val="0"/>
    <w:pPr>
      <w:jc w:val="left"/>
    </w:pPr>
  </w:style>
  <w:style w:type="paragraph" w:styleId="32">
    <w:name w:val="index 6"/>
    <w:basedOn w:val="1"/>
    <w:next w:val="1"/>
    <w:qFormat/>
    <w:uiPriority w:val="0"/>
    <w:pPr>
      <w:ind w:left="1000" w:leftChars="1000"/>
    </w:pPr>
  </w:style>
  <w:style w:type="paragraph" w:styleId="33">
    <w:name w:val="Salutation"/>
    <w:basedOn w:val="1"/>
    <w:next w:val="1"/>
    <w:link w:val="266"/>
    <w:qFormat/>
    <w:uiPriority w:val="0"/>
    <w:pPr>
      <w:widowControl/>
      <w:jc w:val="left"/>
    </w:pPr>
    <w:rPr>
      <w:rFonts w:eastAsia="Times New Roman"/>
      <w:kern w:val="0"/>
      <w:sz w:val="30"/>
      <w:szCs w:val="20"/>
    </w:rPr>
  </w:style>
  <w:style w:type="paragraph" w:styleId="34">
    <w:name w:val="Body Text 3"/>
    <w:basedOn w:val="1"/>
    <w:link w:val="283"/>
    <w:qFormat/>
    <w:uiPriority w:val="0"/>
    <w:pPr>
      <w:spacing w:line="500" w:lineRule="exact"/>
    </w:pPr>
    <w:rPr>
      <w:rFonts w:eastAsia="Times New Roman"/>
      <w:color w:val="000000"/>
      <w:kern w:val="0"/>
      <w:sz w:val="24"/>
      <w:szCs w:val="20"/>
    </w:rPr>
  </w:style>
  <w:style w:type="paragraph" w:styleId="35">
    <w:name w:val="Closing"/>
    <w:basedOn w:val="1"/>
    <w:link w:val="260"/>
    <w:qFormat/>
    <w:uiPriority w:val="0"/>
    <w:pPr>
      <w:ind w:left="100" w:leftChars="2100"/>
    </w:pPr>
    <w:rPr>
      <w:kern w:val="0"/>
      <w:sz w:val="20"/>
    </w:rPr>
  </w:style>
  <w:style w:type="paragraph" w:styleId="36">
    <w:name w:val="List Bullet 3"/>
    <w:basedOn w:val="1"/>
    <w:qFormat/>
    <w:uiPriority w:val="0"/>
    <w:pPr>
      <w:numPr>
        <w:ilvl w:val="0"/>
        <w:numId w:val="5"/>
      </w:numPr>
      <w:tabs>
        <w:tab w:val="left" w:pos="1200"/>
        <w:tab w:val="clear" w:pos="1620"/>
      </w:tabs>
      <w:ind w:left="1200" w:leftChars="400"/>
    </w:pPr>
  </w:style>
  <w:style w:type="paragraph" w:styleId="37">
    <w:name w:val="Body Text"/>
    <w:basedOn w:val="1"/>
    <w:next w:val="1"/>
    <w:link w:val="259"/>
    <w:qFormat/>
    <w:uiPriority w:val="0"/>
    <w:rPr>
      <w:rFonts w:ascii="仿宋_GB2312" w:eastAsia="仿宋_GB2312"/>
      <w:kern w:val="0"/>
      <w:sz w:val="24"/>
      <w:szCs w:val="20"/>
    </w:rPr>
  </w:style>
  <w:style w:type="paragraph" w:styleId="38">
    <w:name w:val="List Number 3"/>
    <w:basedOn w:val="1"/>
    <w:qFormat/>
    <w:uiPriority w:val="0"/>
    <w:pPr>
      <w:numPr>
        <w:ilvl w:val="0"/>
        <w:numId w:val="6"/>
      </w:numPr>
      <w:tabs>
        <w:tab w:val="left" w:pos="1200"/>
        <w:tab w:val="clear" w:pos="1620"/>
      </w:tabs>
      <w:ind w:left="1200" w:leftChars="400"/>
    </w:pPr>
  </w:style>
  <w:style w:type="paragraph" w:styleId="39">
    <w:name w:val="List 2"/>
    <w:basedOn w:val="1"/>
    <w:qFormat/>
    <w:uiPriority w:val="0"/>
    <w:pPr>
      <w:ind w:left="100" w:leftChars="200" w:hanging="200" w:hangingChars="200"/>
    </w:pPr>
  </w:style>
  <w:style w:type="paragraph" w:styleId="40">
    <w:name w:val="List Continue"/>
    <w:basedOn w:val="1"/>
    <w:qFormat/>
    <w:uiPriority w:val="0"/>
    <w:pPr>
      <w:spacing w:after="120"/>
      <w:ind w:left="420" w:leftChars="200"/>
    </w:pPr>
  </w:style>
  <w:style w:type="paragraph" w:styleId="41">
    <w:name w:val="Block Text"/>
    <w:basedOn w:val="1"/>
    <w:link w:val="257"/>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42">
    <w:name w:val="List Bullet 2"/>
    <w:basedOn w:val="1"/>
    <w:qFormat/>
    <w:uiPriority w:val="0"/>
    <w:pPr>
      <w:numPr>
        <w:ilvl w:val="0"/>
        <w:numId w:val="7"/>
      </w:numPr>
      <w:tabs>
        <w:tab w:val="left" w:pos="780"/>
        <w:tab w:val="clear" w:pos="1200"/>
      </w:tabs>
      <w:ind w:left="780" w:leftChars="200"/>
    </w:pPr>
  </w:style>
  <w:style w:type="paragraph" w:styleId="43">
    <w:name w:val="HTML Address"/>
    <w:basedOn w:val="1"/>
    <w:link w:val="256"/>
    <w:qFormat/>
    <w:uiPriority w:val="0"/>
    <w:rPr>
      <w:i/>
      <w:iCs/>
      <w:kern w:val="0"/>
      <w:sz w:val="20"/>
    </w:rPr>
  </w:style>
  <w:style w:type="paragraph" w:styleId="44">
    <w:name w:val="index 4"/>
    <w:basedOn w:val="1"/>
    <w:next w:val="1"/>
    <w:qFormat/>
    <w:uiPriority w:val="0"/>
    <w:pPr>
      <w:ind w:left="600" w:leftChars="600"/>
    </w:pPr>
  </w:style>
  <w:style w:type="paragraph" w:styleId="45">
    <w:name w:val="toc 5"/>
    <w:basedOn w:val="1"/>
    <w:next w:val="1"/>
    <w:unhideWhenUsed/>
    <w:qFormat/>
    <w:uiPriority w:val="39"/>
    <w:pPr>
      <w:ind w:left="1680" w:leftChars="800"/>
    </w:pPr>
    <w:rPr>
      <w:rFonts w:ascii="Calibri" w:hAnsi="Calibri"/>
      <w:szCs w:val="22"/>
    </w:rPr>
  </w:style>
  <w:style w:type="paragraph" w:styleId="46">
    <w:name w:val="toc 3"/>
    <w:basedOn w:val="1"/>
    <w:next w:val="1"/>
    <w:unhideWhenUsed/>
    <w:qFormat/>
    <w:uiPriority w:val="39"/>
    <w:pPr>
      <w:ind w:left="840" w:leftChars="400"/>
    </w:pPr>
  </w:style>
  <w:style w:type="paragraph" w:styleId="47">
    <w:name w:val="Plain Text"/>
    <w:basedOn w:val="1"/>
    <w:link w:val="254"/>
    <w:qFormat/>
    <w:uiPriority w:val="0"/>
    <w:rPr>
      <w:rFonts w:ascii="宋体" w:hAnsi="Courier New"/>
    </w:rPr>
  </w:style>
  <w:style w:type="paragraph" w:styleId="48">
    <w:name w:val="List Bullet 5"/>
    <w:basedOn w:val="1"/>
    <w:qFormat/>
    <w:uiPriority w:val="0"/>
    <w:pPr>
      <w:numPr>
        <w:ilvl w:val="0"/>
        <w:numId w:val="8"/>
      </w:numPr>
    </w:pPr>
  </w:style>
  <w:style w:type="paragraph" w:styleId="49">
    <w:name w:val="List Number 4"/>
    <w:basedOn w:val="1"/>
    <w:qFormat/>
    <w:uiPriority w:val="0"/>
    <w:pPr>
      <w:tabs>
        <w:tab w:val="left" w:pos="1620"/>
      </w:tabs>
      <w:ind w:left="1620" w:leftChars="600" w:hanging="360"/>
    </w:pPr>
  </w:style>
  <w:style w:type="paragraph" w:styleId="50">
    <w:name w:val="toc 8"/>
    <w:basedOn w:val="1"/>
    <w:next w:val="1"/>
    <w:unhideWhenUsed/>
    <w:qFormat/>
    <w:uiPriority w:val="39"/>
    <w:pPr>
      <w:ind w:left="2940" w:leftChars="1400"/>
    </w:pPr>
    <w:rPr>
      <w:rFonts w:ascii="Calibri" w:hAnsi="Calibri"/>
      <w:szCs w:val="22"/>
    </w:rPr>
  </w:style>
  <w:style w:type="paragraph" w:styleId="51">
    <w:name w:val="index 3"/>
    <w:basedOn w:val="1"/>
    <w:next w:val="1"/>
    <w:qFormat/>
    <w:uiPriority w:val="0"/>
    <w:pPr>
      <w:ind w:left="400" w:leftChars="400"/>
    </w:pPr>
  </w:style>
  <w:style w:type="paragraph" w:styleId="52">
    <w:name w:val="Date"/>
    <w:basedOn w:val="1"/>
    <w:next w:val="1"/>
    <w:link w:val="252"/>
    <w:qFormat/>
    <w:uiPriority w:val="0"/>
    <w:pPr>
      <w:ind w:left="100" w:leftChars="2500"/>
    </w:pPr>
  </w:style>
  <w:style w:type="paragraph" w:styleId="53">
    <w:name w:val="Body Text Indent 2"/>
    <w:basedOn w:val="1"/>
    <w:link w:val="251"/>
    <w:qFormat/>
    <w:uiPriority w:val="0"/>
    <w:pPr>
      <w:spacing w:after="120" w:line="480" w:lineRule="auto"/>
      <w:ind w:left="420" w:leftChars="200"/>
    </w:pPr>
    <w:rPr>
      <w:kern w:val="0"/>
      <w:sz w:val="20"/>
    </w:rPr>
  </w:style>
  <w:style w:type="paragraph" w:styleId="54">
    <w:name w:val="endnote text"/>
    <w:basedOn w:val="1"/>
    <w:link w:val="395"/>
    <w:qFormat/>
    <w:uiPriority w:val="0"/>
    <w:pPr>
      <w:snapToGrid w:val="0"/>
      <w:jc w:val="left"/>
    </w:pPr>
    <w:rPr>
      <w:kern w:val="0"/>
      <w:sz w:val="20"/>
    </w:rPr>
  </w:style>
  <w:style w:type="paragraph" w:styleId="55">
    <w:name w:val="List Continue 5"/>
    <w:basedOn w:val="1"/>
    <w:qFormat/>
    <w:uiPriority w:val="0"/>
    <w:pPr>
      <w:numPr>
        <w:ilvl w:val="0"/>
        <w:numId w:val="9"/>
      </w:numPr>
      <w:tabs>
        <w:tab w:val="clear" w:pos="360"/>
      </w:tabs>
      <w:spacing w:after="120"/>
      <w:ind w:left="2100" w:leftChars="1000" w:firstLine="0"/>
    </w:pPr>
  </w:style>
  <w:style w:type="paragraph" w:styleId="56">
    <w:name w:val="Balloon Text"/>
    <w:basedOn w:val="1"/>
    <w:link w:val="347"/>
    <w:qFormat/>
    <w:uiPriority w:val="0"/>
    <w:rPr>
      <w:sz w:val="18"/>
      <w:szCs w:val="18"/>
    </w:rPr>
  </w:style>
  <w:style w:type="paragraph" w:styleId="57">
    <w:name w:val="footer"/>
    <w:basedOn w:val="1"/>
    <w:link w:val="249"/>
    <w:qFormat/>
    <w:uiPriority w:val="0"/>
    <w:pPr>
      <w:tabs>
        <w:tab w:val="center" w:pos="4153"/>
        <w:tab w:val="right" w:pos="8306"/>
      </w:tabs>
      <w:snapToGrid w:val="0"/>
      <w:jc w:val="left"/>
    </w:pPr>
    <w:rPr>
      <w:sz w:val="18"/>
      <w:szCs w:val="18"/>
    </w:rPr>
  </w:style>
  <w:style w:type="paragraph" w:styleId="58">
    <w:name w:val="header"/>
    <w:basedOn w:val="1"/>
    <w:link w:val="331"/>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248"/>
    <w:qFormat/>
    <w:uiPriority w:val="0"/>
    <w:pPr>
      <w:ind w:left="100" w:leftChars="2100"/>
    </w:pPr>
    <w:rPr>
      <w:kern w:val="0"/>
      <w:sz w:val="20"/>
    </w:rPr>
  </w:style>
  <w:style w:type="paragraph" w:styleId="60">
    <w:name w:val="toc 1"/>
    <w:basedOn w:val="1"/>
    <w:next w:val="1"/>
    <w:unhideWhenUsed/>
    <w:qFormat/>
    <w:uiPriority w:val="39"/>
  </w:style>
  <w:style w:type="paragraph" w:styleId="61">
    <w:name w:val="List Continue 4"/>
    <w:basedOn w:val="1"/>
    <w:qFormat/>
    <w:uiPriority w:val="0"/>
    <w:pPr>
      <w:spacing w:after="120"/>
      <w:ind w:left="1680" w:leftChars="800"/>
    </w:pPr>
  </w:style>
  <w:style w:type="paragraph" w:styleId="62">
    <w:name w:val="toc 4"/>
    <w:basedOn w:val="1"/>
    <w:next w:val="1"/>
    <w:unhideWhenUsed/>
    <w:qFormat/>
    <w:uiPriority w:val="39"/>
    <w:pPr>
      <w:ind w:left="1260" w:leftChars="600"/>
    </w:pPr>
  </w:style>
  <w:style w:type="paragraph" w:styleId="63">
    <w:name w:val="index heading"/>
    <w:basedOn w:val="1"/>
    <w:next w:val="64"/>
    <w:qFormat/>
    <w:uiPriority w:val="0"/>
    <w:rPr>
      <w:rFonts w:ascii="Arial" w:hAnsi="Arial" w:cs="Arial"/>
      <w:b/>
      <w:bCs/>
    </w:rPr>
  </w:style>
  <w:style w:type="paragraph" w:styleId="64">
    <w:name w:val="index 1"/>
    <w:basedOn w:val="1"/>
    <w:next w:val="1"/>
    <w:unhideWhenUsed/>
    <w:qFormat/>
    <w:uiPriority w:val="0"/>
  </w:style>
  <w:style w:type="paragraph" w:styleId="65">
    <w:name w:val="Subtitle"/>
    <w:basedOn w:val="1"/>
    <w:next w:val="1"/>
    <w:link w:val="246"/>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0"/>
    <w:pPr>
      <w:numPr>
        <w:ilvl w:val="0"/>
        <w:numId w:val="10"/>
      </w:numPr>
    </w:pPr>
  </w:style>
  <w:style w:type="paragraph" w:styleId="67">
    <w:name w:val="List"/>
    <w:basedOn w:val="1"/>
    <w:qFormat/>
    <w:uiPriority w:val="0"/>
    <w:pPr>
      <w:ind w:left="200" w:hanging="200" w:hangingChars="200"/>
    </w:pPr>
  </w:style>
  <w:style w:type="paragraph" w:styleId="68">
    <w:name w:val="footnote text"/>
    <w:basedOn w:val="1"/>
    <w:link w:val="323"/>
    <w:qFormat/>
    <w:uiPriority w:val="0"/>
    <w:pPr>
      <w:adjustRightInd w:val="0"/>
      <w:spacing w:line="312" w:lineRule="atLeast"/>
      <w:jc w:val="left"/>
      <w:textAlignment w:val="baseline"/>
    </w:pPr>
    <w:rPr>
      <w:kern w:val="0"/>
      <w:sz w:val="18"/>
      <w:szCs w:val="20"/>
    </w:rPr>
  </w:style>
  <w:style w:type="paragraph" w:styleId="69">
    <w:name w:val="toc 6"/>
    <w:basedOn w:val="1"/>
    <w:next w:val="1"/>
    <w:unhideWhenUsed/>
    <w:qFormat/>
    <w:uiPriority w:val="39"/>
    <w:pPr>
      <w:ind w:left="2100" w:leftChars="1000"/>
    </w:pPr>
    <w:rPr>
      <w:rFonts w:ascii="Calibri" w:hAnsi="Calibri"/>
      <w:szCs w:val="22"/>
    </w:rPr>
  </w:style>
  <w:style w:type="paragraph" w:styleId="70">
    <w:name w:val="List 5"/>
    <w:basedOn w:val="1"/>
    <w:qFormat/>
    <w:uiPriority w:val="0"/>
    <w:pPr>
      <w:numPr>
        <w:ilvl w:val="0"/>
        <w:numId w:val="11"/>
      </w:numPr>
      <w:tabs>
        <w:tab w:val="clear" w:pos="360"/>
      </w:tabs>
      <w:ind w:left="100" w:leftChars="800" w:hanging="200"/>
    </w:pPr>
  </w:style>
  <w:style w:type="paragraph" w:styleId="71">
    <w:name w:val="Body Text Indent 3"/>
    <w:basedOn w:val="1"/>
    <w:link w:val="332"/>
    <w:qFormat/>
    <w:uiPriority w:val="0"/>
    <w:pPr>
      <w:spacing w:line="520" w:lineRule="exact"/>
      <w:ind w:firstLine="539" w:firstLineChars="184"/>
    </w:pPr>
    <w:rPr>
      <w:rFonts w:ascii="宋体"/>
      <w:b/>
      <w:spacing w:val="6"/>
      <w:sz w:val="28"/>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200" w:leftChars="200" w:hanging="200" w:hangingChars="200"/>
    </w:pPr>
  </w:style>
  <w:style w:type="paragraph" w:styleId="75">
    <w:name w:val="toc 2"/>
    <w:basedOn w:val="1"/>
    <w:next w:val="1"/>
    <w:unhideWhenUsed/>
    <w:qFormat/>
    <w:uiPriority w:val="39"/>
    <w:pPr>
      <w:ind w:left="420" w:leftChars="200"/>
    </w:pPr>
  </w:style>
  <w:style w:type="paragraph" w:styleId="76">
    <w:name w:val="toc 9"/>
    <w:basedOn w:val="1"/>
    <w:next w:val="1"/>
    <w:unhideWhenUsed/>
    <w:qFormat/>
    <w:uiPriority w:val="39"/>
    <w:pPr>
      <w:ind w:left="3360" w:leftChars="1600"/>
    </w:pPr>
    <w:rPr>
      <w:rFonts w:ascii="Calibri" w:hAnsi="Calibri"/>
      <w:szCs w:val="22"/>
    </w:rPr>
  </w:style>
  <w:style w:type="paragraph" w:styleId="77">
    <w:name w:val="Body Text 2"/>
    <w:basedOn w:val="1"/>
    <w:link w:val="245"/>
    <w:unhideWhenUsed/>
    <w:qFormat/>
    <w:uiPriority w:val="0"/>
    <w:pPr>
      <w:spacing w:line="360" w:lineRule="auto"/>
    </w:pPr>
    <w:rPr>
      <w:rFonts w:ascii="宋体"/>
      <w:sz w:val="24"/>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link w:val="24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sz w:val="24"/>
    </w:rPr>
  </w:style>
  <w:style w:type="paragraph" w:styleId="81">
    <w:name w:val="HTML Preformatted"/>
    <w:basedOn w:val="1"/>
    <w:link w:val="2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Times New Roman"/>
      <w:kern w:val="0"/>
      <w:sz w:val="24"/>
    </w:rPr>
  </w:style>
  <w:style w:type="paragraph" w:styleId="8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3">
    <w:name w:val="List Continue 3"/>
    <w:basedOn w:val="1"/>
    <w:qFormat/>
    <w:uiPriority w:val="0"/>
    <w:pPr>
      <w:spacing w:after="120"/>
      <w:ind w:left="1260" w:leftChars="600"/>
    </w:pPr>
  </w:style>
  <w:style w:type="paragraph" w:styleId="84">
    <w:name w:val="index 2"/>
    <w:basedOn w:val="1"/>
    <w:next w:val="1"/>
    <w:qFormat/>
    <w:uiPriority w:val="0"/>
    <w:pPr>
      <w:ind w:left="200" w:leftChars="200"/>
    </w:pPr>
  </w:style>
  <w:style w:type="paragraph" w:styleId="85">
    <w:name w:val="Title"/>
    <w:basedOn w:val="1"/>
    <w:next w:val="1"/>
    <w:link w:val="297"/>
    <w:qFormat/>
    <w:uiPriority w:val="10"/>
    <w:pPr>
      <w:spacing w:before="240" w:after="60"/>
      <w:jc w:val="center"/>
      <w:outlineLvl w:val="0"/>
    </w:pPr>
    <w:rPr>
      <w:rFonts w:ascii="Cambria" w:hAnsi="Cambria"/>
      <w:b/>
      <w:kern w:val="0"/>
      <w:sz w:val="32"/>
      <w:szCs w:val="20"/>
    </w:rPr>
  </w:style>
  <w:style w:type="paragraph" w:styleId="86">
    <w:name w:val="annotation subject"/>
    <w:basedOn w:val="31"/>
    <w:next w:val="31"/>
    <w:link w:val="241"/>
    <w:unhideWhenUsed/>
    <w:qFormat/>
    <w:uiPriority w:val="0"/>
    <w:rPr>
      <w:b/>
      <w:bCs/>
      <w:kern w:val="0"/>
      <w:sz w:val="20"/>
      <w:szCs w:val="20"/>
    </w:rPr>
  </w:style>
  <w:style w:type="paragraph" w:styleId="87">
    <w:name w:val="Body Text First Indent"/>
    <w:basedOn w:val="37"/>
    <w:link w:val="371"/>
    <w:unhideWhenUsed/>
    <w:qFormat/>
    <w:uiPriority w:val="0"/>
    <w:pPr>
      <w:spacing w:after="120"/>
      <w:ind w:firstLine="420" w:firstLineChars="100"/>
    </w:pPr>
    <w:rPr>
      <w:rFonts w:ascii="Times New Roman"/>
      <w:sz w:val="20"/>
      <w:szCs w:val="24"/>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0"/>
    <w:rPr>
      <w:b/>
      <w:bCs/>
    </w:rPr>
  </w:style>
  <w:style w:type="character" w:styleId="92">
    <w:name w:val="page number"/>
    <w:qFormat/>
    <w:uiPriority w:val="0"/>
  </w:style>
  <w:style w:type="character" w:styleId="93">
    <w:name w:val="FollowedHyperlink"/>
    <w:unhideWhenUsed/>
    <w:qFormat/>
    <w:uiPriority w:val="99"/>
    <w:rPr>
      <w:color w:val="800080"/>
      <w:u w:val="none"/>
    </w:rPr>
  </w:style>
  <w:style w:type="character" w:styleId="94">
    <w:name w:val="Emphasis"/>
    <w:qFormat/>
    <w:uiPriority w:val="0"/>
    <w:rPr>
      <w:b/>
      <w:bCs/>
    </w:rPr>
  </w:style>
  <w:style w:type="character" w:styleId="95">
    <w:name w:val="line number"/>
    <w:qFormat/>
    <w:uiPriority w:val="0"/>
  </w:style>
  <w:style w:type="character" w:styleId="96">
    <w:name w:val="HTML Definition"/>
    <w:unhideWhenUsed/>
    <w:qFormat/>
    <w:uiPriority w:val="99"/>
  </w:style>
  <w:style w:type="character" w:styleId="97">
    <w:name w:val="HTML Typewriter"/>
    <w:unhideWhenUsed/>
    <w:qFormat/>
    <w:uiPriority w:val="99"/>
    <w:rPr>
      <w:rFonts w:hint="default" w:ascii="monospace" w:hAnsi="monospace" w:eastAsia="monospace" w:cs="monospace"/>
      <w:sz w:val="20"/>
    </w:rPr>
  </w:style>
  <w:style w:type="character" w:styleId="98">
    <w:name w:val="HTML Acronym"/>
    <w:unhideWhenUsed/>
    <w:qFormat/>
    <w:uiPriority w:val="99"/>
  </w:style>
  <w:style w:type="character" w:styleId="99">
    <w:name w:val="HTML Variable"/>
    <w:unhideWhenUsed/>
    <w:qFormat/>
    <w:uiPriority w:val="99"/>
  </w:style>
  <w:style w:type="character" w:styleId="100">
    <w:name w:val="Hyperlink"/>
    <w:unhideWhenUsed/>
    <w:qFormat/>
    <w:uiPriority w:val="99"/>
    <w:rPr>
      <w:color w:val="0000FF"/>
      <w:u w:val="none"/>
    </w:rPr>
  </w:style>
  <w:style w:type="character" w:styleId="101">
    <w:name w:val="HTML Code"/>
    <w:unhideWhenUsed/>
    <w:qFormat/>
    <w:uiPriority w:val="99"/>
    <w:rPr>
      <w:rFonts w:hint="default" w:ascii="monospace" w:hAnsi="monospace" w:eastAsia="monospace" w:cs="monospace"/>
      <w:sz w:val="20"/>
    </w:rPr>
  </w:style>
  <w:style w:type="character" w:styleId="102">
    <w:name w:val="annotation reference"/>
    <w:unhideWhenUsed/>
    <w:qFormat/>
    <w:uiPriority w:val="0"/>
    <w:rPr>
      <w:sz w:val="21"/>
      <w:szCs w:val="21"/>
    </w:rPr>
  </w:style>
  <w:style w:type="character" w:styleId="103">
    <w:name w:val="HTML Cite"/>
    <w:unhideWhenUsed/>
    <w:qFormat/>
    <w:uiPriority w:val="99"/>
  </w:style>
  <w:style w:type="character" w:styleId="104">
    <w:name w:val="HTML Keyboard"/>
    <w:unhideWhenUsed/>
    <w:qFormat/>
    <w:uiPriority w:val="99"/>
    <w:rPr>
      <w:rFonts w:ascii="monospace" w:hAnsi="monospace" w:eastAsia="monospace" w:cs="monospace"/>
      <w:sz w:val="20"/>
    </w:rPr>
  </w:style>
  <w:style w:type="character" w:styleId="105">
    <w:name w:val="HTML Sample"/>
    <w:unhideWhenUsed/>
    <w:qFormat/>
    <w:uiPriority w:val="99"/>
    <w:rPr>
      <w:rFonts w:hint="default" w:ascii="monospace" w:hAnsi="monospace" w:eastAsia="monospace" w:cs="monospace"/>
    </w:rPr>
  </w:style>
  <w:style w:type="character" w:customStyle="1" w:styleId="106">
    <w:name w:val="样式3 Char Char"/>
    <w:qFormat/>
    <w:uiPriority w:val="0"/>
    <w:rPr>
      <w:b/>
      <w:sz w:val="20"/>
    </w:rPr>
  </w:style>
  <w:style w:type="character" w:customStyle="1" w:styleId="107">
    <w:name w:val="Subtitle Char1"/>
    <w:qFormat/>
    <w:locked/>
    <w:uiPriority w:val="0"/>
    <w:rPr>
      <w:rFonts w:ascii="Cambria" w:hAnsi="Cambria" w:cs="Cambria"/>
      <w:b/>
      <w:bCs/>
      <w:kern w:val="28"/>
      <w:sz w:val="32"/>
      <w:szCs w:val="32"/>
    </w:rPr>
  </w:style>
  <w:style w:type="character" w:customStyle="1" w:styleId="108">
    <w:name w:val="无间隔 字符"/>
    <w:link w:val="109"/>
    <w:qFormat/>
    <w:uiPriority w:val="0"/>
    <w:rPr>
      <w:szCs w:val="24"/>
      <w:lang w:val="en-US" w:eastAsia="zh-CN" w:bidi="ar-SA"/>
    </w:rPr>
  </w:style>
  <w:style w:type="paragraph" w:styleId="109">
    <w:name w:val="No Spacing"/>
    <w:link w:val="108"/>
    <w:qFormat/>
    <w:uiPriority w:val="0"/>
    <w:pPr>
      <w:widowControl w:val="0"/>
      <w:jc w:val="both"/>
    </w:pPr>
    <w:rPr>
      <w:rFonts w:ascii="Times New Roman" w:hAnsi="Times New Roman" w:eastAsia="宋体" w:cs="Times New Roman"/>
      <w:szCs w:val="24"/>
      <w:lang w:val="en-US" w:eastAsia="zh-CN" w:bidi="ar-SA"/>
    </w:rPr>
  </w:style>
  <w:style w:type="character" w:customStyle="1" w:styleId="110">
    <w:name w:val="intellitextlink"/>
    <w:qFormat/>
    <w:uiPriority w:val="0"/>
  </w:style>
  <w:style w:type="character" w:customStyle="1" w:styleId="111">
    <w:name w:val="style21"/>
    <w:qFormat/>
    <w:uiPriority w:val="0"/>
    <w:rPr>
      <w:sz w:val="21"/>
    </w:rPr>
  </w:style>
  <w:style w:type="character" w:customStyle="1" w:styleId="112">
    <w:name w:val="超链接_0"/>
    <w:qFormat/>
    <w:uiPriority w:val="99"/>
    <w:rPr>
      <w:rFonts w:ascii="Calibri" w:hAnsi="Calibri" w:cs="Times New Roman"/>
      <w:color w:val="0000FF"/>
      <w:u w:val="single"/>
    </w:rPr>
  </w:style>
  <w:style w:type="character" w:customStyle="1" w:styleId="113">
    <w:name w:val="页码1"/>
    <w:qFormat/>
    <w:uiPriority w:val="0"/>
  </w:style>
  <w:style w:type="character" w:customStyle="1" w:styleId="114">
    <w:name w:val="尾注文本 Char1"/>
    <w:semiHidden/>
    <w:qFormat/>
    <w:uiPriority w:val="99"/>
    <w:rPr>
      <w:kern w:val="2"/>
      <w:sz w:val="21"/>
      <w:szCs w:val="24"/>
    </w:rPr>
  </w:style>
  <w:style w:type="character" w:customStyle="1" w:styleId="115">
    <w:name w:val="样式14 Char"/>
    <w:qFormat/>
    <w:uiPriority w:val="0"/>
    <w:rPr>
      <w:sz w:val="20"/>
    </w:rPr>
  </w:style>
  <w:style w:type="character" w:customStyle="1" w:styleId="116">
    <w:name w:val="批注文字 Char1"/>
    <w:qFormat/>
    <w:uiPriority w:val="0"/>
    <w:rPr>
      <w:rFonts w:ascii="Times New Roman" w:hAnsi="Times New Roman" w:eastAsia="宋体" w:cs="Times New Roman"/>
      <w:szCs w:val="24"/>
    </w:rPr>
  </w:style>
  <w:style w:type="character" w:customStyle="1" w:styleId="117">
    <w:name w:val="纯文本 Char1"/>
    <w:qFormat/>
    <w:uiPriority w:val="0"/>
    <w:rPr>
      <w:rFonts w:ascii="宋体" w:hAnsi="Courier New" w:eastAsia="宋体" w:cs="Courier New"/>
      <w:szCs w:val="21"/>
    </w:rPr>
  </w:style>
  <w:style w:type="character" w:customStyle="1" w:styleId="118">
    <w:name w:val="WW8Num1z0"/>
    <w:qFormat/>
    <w:uiPriority w:val="0"/>
  </w:style>
  <w:style w:type="character" w:customStyle="1" w:styleId="119">
    <w:name w:val="Heading 2 Char"/>
    <w:qFormat/>
    <w:uiPriority w:val="0"/>
    <w:rPr>
      <w:rFonts w:ascii="Arial" w:hAnsi="Arial" w:eastAsia="黑体"/>
      <w:b/>
      <w:bCs/>
      <w:kern w:val="2"/>
      <w:sz w:val="32"/>
      <w:szCs w:val="32"/>
      <w:lang w:val="en-US" w:eastAsia="zh-CN" w:bidi="ar-SA"/>
    </w:rPr>
  </w:style>
  <w:style w:type="character" w:customStyle="1" w:styleId="120">
    <w:name w:val="样式9 Char"/>
    <w:qFormat/>
    <w:uiPriority w:val="0"/>
    <w:rPr>
      <w:sz w:val="20"/>
    </w:rPr>
  </w:style>
  <w:style w:type="character" w:customStyle="1" w:styleId="121">
    <w:name w:val="批注框文本 Char1"/>
    <w:qFormat/>
    <w:uiPriority w:val="0"/>
    <w:rPr>
      <w:rFonts w:ascii="Times New Roman" w:hAnsi="Times New Roman" w:eastAsia="宋体" w:cs="Times New Roman"/>
      <w:sz w:val="18"/>
      <w:szCs w:val="18"/>
    </w:rPr>
  </w:style>
  <w:style w:type="character" w:customStyle="1" w:styleId="122">
    <w:name w:val="Char Char9"/>
    <w:qFormat/>
    <w:uiPriority w:val="0"/>
    <w:rPr>
      <w:kern w:val="2"/>
      <w:sz w:val="18"/>
      <w:szCs w:val="18"/>
    </w:rPr>
  </w:style>
  <w:style w:type="character" w:customStyle="1" w:styleId="123">
    <w:name w:val="正文文本 + SimSun15"/>
    <w:qFormat/>
    <w:uiPriority w:val="0"/>
    <w:rPr>
      <w:rFonts w:ascii="宋体" w:eastAsia="宋体" w:cs="宋体"/>
      <w:spacing w:val="10"/>
      <w:kern w:val="2"/>
      <w:sz w:val="17"/>
      <w:szCs w:val="17"/>
      <w:lang w:val="en-US" w:eastAsia="en-US"/>
    </w:rPr>
  </w:style>
  <w:style w:type="character" w:customStyle="1" w:styleId="124">
    <w:name w:val="a14px1"/>
    <w:qFormat/>
    <w:uiPriority w:val="0"/>
    <w:rPr>
      <w:rFonts w:ascii="Arial" w:hAnsi="Arial"/>
      <w:sz w:val="21"/>
    </w:rPr>
  </w:style>
  <w:style w:type="character" w:customStyle="1" w:styleId="125">
    <w:name w:val="Body Text Indent Char"/>
    <w:link w:val="126"/>
    <w:qFormat/>
    <w:uiPriority w:val="0"/>
    <w:rPr>
      <w:rFonts w:ascii="宋体" w:hAnsi="宋体"/>
    </w:rPr>
  </w:style>
  <w:style w:type="paragraph" w:customStyle="1" w:styleId="126">
    <w:name w:val="正文文本缩进1"/>
    <w:basedOn w:val="1"/>
    <w:link w:val="125"/>
    <w:qFormat/>
    <w:uiPriority w:val="0"/>
    <w:pPr>
      <w:tabs>
        <w:tab w:val="left" w:pos="360"/>
        <w:tab w:val="left" w:pos="540"/>
        <w:tab w:val="left" w:pos="2880"/>
      </w:tabs>
      <w:spacing w:line="580" w:lineRule="exact"/>
      <w:ind w:firstLine="538" w:firstLineChars="168"/>
    </w:pPr>
    <w:rPr>
      <w:rFonts w:ascii="宋体" w:hAnsi="宋体"/>
      <w:kern w:val="0"/>
      <w:sz w:val="20"/>
      <w:szCs w:val="20"/>
    </w:rPr>
  </w:style>
  <w:style w:type="character" w:customStyle="1" w:styleId="127">
    <w:name w:val="WW8Num23z0"/>
    <w:qFormat/>
    <w:uiPriority w:val="0"/>
    <w:rPr>
      <w:u w:val="none"/>
    </w:rPr>
  </w:style>
  <w:style w:type="character" w:customStyle="1" w:styleId="128">
    <w:name w:val="style17"/>
    <w:qFormat/>
    <w:uiPriority w:val="0"/>
  </w:style>
  <w:style w:type="character" w:customStyle="1" w:styleId="129">
    <w:name w:val="content"/>
    <w:qFormat/>
    <w:uiPriority w:val="0"/>
  </w:style>
  <w:style w:type="character" w:customStyle="1" w:styleId="130">
    <w:name w:val="批注主题 Char1"/>
    <w:qFormat/>
    <w:uiPriority w:val="0"/>
    <w:rPr>
      <w:rFonts w:ascii="Times New Roman" w:hAnsi="Times New Roman" w:eastAsia="宋体" w:cs="Times New Roman"/>
      <w:b/>
      <w:bCs/>
      <w:szCs w:val="24"/>
    </w:rPr>
  </w:style>
  <w:style w:type="character" w:customStyle="1" w:styleId="131">
    <w:name w:val="Char Char11"/>
    <w:qFormat/>
    <w:uiPriority w:val="0"/>
    <w:rPr>
      <w:rFonts w:eastAsia="宋体"/>
      <w:kern w:val="2"/>
      <w:sz w:val="18"/>
      <w:szCs w:val="24"/>
      <w:lang w:val="en-US" w:eastAsia="zh-CN" w:bidi="ar-SA"/>
    </w:rPr>
  </w:style>
  <w:style w:type="character" w:customStyle="1" w:styleId="132">
    <w:name w:val="引用 Char"/>
    <w:qFormat/>
    <w:uiPriority w:val="0"/>
    <w:rPr>
      <w:i/>
      <w:iCs/>
      <w:color w:val="000000"/>
    </w:rPr>
  </w:style>
  <w:style w:type="character" w:customStyle="1" w:styleId="133">
    <w:name w:val="样式11 Char"/>
    <w:qFormat/>
    <w:uiPriority w:val="0"/>
    <w:rPr>
      <w:sz w:val="20"/>
    </w:rPr>
  </w:style>
  <w:style w:type="character" w:customStyle="1" w:styleId="134">
    <w:name w:val="Char Char2"/>
    <w:qFormat/>
    <w:locked/>
    <w:uiPriority w:val="0"/>
    <w:rPr>
      <w:rFonts w:ascii="仿宋_GB2312" w:eastAsia="仿宋_GB2312"/>
      <w:kern w:val="2"/>
      <w:sz w:val="23"/>
      <w:szCs w:val="24"/>
      <w:lang w:val="en-US" w:eastAsia="zh-CN" w:bidi="ar-SA"/>
    </w:rPr>
  </w:style>
  <w:style w:type="character" w:customStyle="1" w:styleId="135">
    <w:name w:val="yqlink"/>
    <w:qFormat/>
    <w:uiPriority w:val="0"/>
  </w:style>
  <w:style w:type="character" w:customStyle="1" w:styleId="136">
    <w:name w:val="Char Char27"/>
    <w:qFormat/>
    <w:uiPriority w:val="0"/>
    <w:rPr>
      <w:rFonts w:eastAsia="仿宋_GB2312"/>
      <w:b/>
      <w:bCs/>
      <w:kern w:val="44"/>
      <w:sz w:val="44"/>
      <w:szCs w:val="44"/>
      <w:lang w:val="en-US" w:eastAsia="zh-CN" w:bidi="ar-SA"/>
    </w:rPr>
  </w:style>
  <w:style w:type="character" w:customStyle="1" w:styleId="137">
    <w:name w:val="Body Text Indent 2 Char"/>
    <w:qFormat/>
    <w:uiPriority w:val="0"/>
    <w:rPr>
      <w:rFonts w:eastAsia="宋体"/>
      <w:kern w:val="2"/>
      <w:sz w:val="21"/>
      <w:szCs w:val="24"/>
      <w:lang w:val="en-US" w:eastAsia="zh-CN" w:bidi="ar-SA"/>
    </w:rPr>
  </w:style>
  <w:style w:type="character" w:customStyle="1" w:styleId="138">
    <w:name w:val="正文文本缩进 3 Char1"/>
    <w:qFormat/>
    <w:uiPriority w:val="0"/>
    <w:rPr>
      <w:sz w:val="16"/>
      <w:szCs w:val="16"/>
    </w:rPr>
  </w:style>
  <w:style w:type="character" w:customStyle="1" w:styleId="139">
    <w:name w:val="z-窗体顶端 Char1"/>
    <w:semiHidden/>
    <w:qFormat/>
    <w:uiPriority w:val="99"/>
    <w:rPr>
      <w:rFonts w:ascii="Arial" w:hAnsi="Arial" w:cs="Arial"/>
      <w:vanish/>
      <w:kern w:val="2"/>
      <w:sz w:val="16"/>
      <w:szCs w:val="16"/>
    </w:rPr>
  </w:style>
  <w:style w:type="character" w:customStyle="1" w:styleId="140">
    <w:name w:val="Char Char12"/>
    <w:qFormat/>
    <w:uiPriority w:val="0"/>
    <w:rPr>
      <w:rFonts w:eastAsia="仿宋_GB2312"/>
      <w:kern w:val="2"/>
      <w:sz w:val="23"/>
      <w:szCs w:val="24"/>
      <w:lang w:val="en-US" w:eastAsia="zh-CN" w:bidi="ar-SA"/>
    </w:rPr>
  </w:style>
  <w:style w:type="character" w:customStyle="1" w:styleId="141">
    <w:name w:val="Char Char21"/>
    <w:qFormat/>
    <w:uiPriority w:val="0"/>
    <w:rPr>
      <w:rFonts w:ascii="Arial" w:hAnsi="Arial" w:eastAsia="黑体" w:cs="Times New Roman"/>
      <w:b/>
      <w:bCs/>
      <w:sz w:val="32"/>
      <w:szCs w:val="32"/>
    </w:rPr>
  </w:style>
  <w:style w:type="character" w:customStyle="1" w:styleId="142">
    <w:name w:val="WW8Num18z1"/>
    <w:qFormat/>
    <w:uiPriority w:val="0"/>
  </w:style>
  <w:style w:type="character" w:customStyle="1" w:styleId="143">
    <w:name w:val="正文缩进 Char1"/>
    <w:qFormat/>
    <w:uiPriority w:val="0"/>
    <w:rPr>
      <w:rFonts w:eastAsia="宋体"/>
      <w:sz w:val="24"/>
      <w:szCs w:val="24"/>
      <w:lang w:val="en-US" w:eastAsia="zh-CN" w:bidi="ar-SA"/>
    </w:rPr>
  </w:style>
  <w:style w:type="character" w:customStyle="1" w:styleId="144">
    <w:name w:val="txtcontent11"/>
    <w:qFormat/>
    <w:uiPriority w:val="0"/>
    <w:rPr>
      <w:rFonts w:ascii="??" w:hAnsi="??"/>
      <w:color w:val="000000"/>
      <w:sz w:val="21"/>
    </w:rPr>
  </w:style>
  <w:style w:type="character" w:customStyle="1" w:styleId="145">
    <w:name w:val="da1"/>
    <w:qFormat/>
    <w:uiPriority w:val="0"/>
    <w:rPr>
      <w:color w:val="000000"/>
      <w:spacing w:val="360"/>
      <w:sz w:val="23"/>
      <w:u w:val="none"/>
    </w:rPr>
  </w:style>
  <w:style w:type="character" w:customStyle="1" w:styleId="146">
    <w:name w:val="正文首行缩进 2 Char1"/>
    <w:semiHidden/>
    <w:qFormat/>
    <w:uiPriority w:val="99"/>
  </w:style>
  <w:style w:type="character" w:customStyle="1" w:styleId="147">
    <w:name w:val="Body Text 2 Char"/>
    <w:qFormat/>
    <w:locked/>
    <w:uiPriority w:val="0"/>
    <w:rPr>
      <w:rFonts w:ascii="仿宋_GB2312" w:hAnsi="Times New Roman" w:eastAsia="仿宋_GB2312"/>
      <w:snapToGrid w:val="0"/>
      <w:kern w:val="0"/>
      <w:sz w:val="20"/>
    </w:rPr>
  </w:style>
  <w:style w:type="character" w:customStyle="1" w:styleId="148">
    <w:name w:val="text1"/>
    <w:qFormat/>
    <w:uiPriority w:val="0"/>
    <w:rPr>
      <w:color w:val="000000"/>
      <w:sz w:val="19"/>
    </w:rPr>
  </w:style>
  <w:style w:type="character" w:customStyle="1" w:styleId="149">
    <w:name w:val="bigfont"/>
    <w:qFormat/>
    <w:uiPriority w:val="0"/>
  </w:style>
  <w:style w:type="character" w:customStyle="1" w:styleId="150">
    <w:name w:val="正文缩进2格 Char"/>
    <w:link w:val="151"/>
    <w:qFormat/>
    <w:locked/>
    <w:uiPriority w:val="0"/>
    <w:rPr>
      <w:rFonts w:ascii="仿宋_GB2312" w:hAnsi="宋体" w:eastAsia="仿宋_GB2312"/>
      <w:kern w:val="2"/>
      <w:sz w:val="31"/>
      <w:szCs w:val="28"/>
    </w:rPr>
  </w:style>
  <w:style w:type="paragraph" w:customStyle="1" w:styleId="151">
    <w:name w:val="正文缩进2格"/>
    <w:basedOn w:val="1"/>
    <w:link w:val="150"/>
    <w:qFormat/>
    <w:uiPriority w:val="0"/>
    <w:pPr>
      <w:spacing w:line="600" w:lineRule="exact"/>
      <w:ind w:firstLine="639" w:firstLineChars="206"/>
    </w:pPr>
    <w:rPr>
      <w:rFonts w:ascii="仿宋_GB2312" w:hAnsi="宋体" w:eastAsia="仿宋_GB2312"/>
      <w:sz w:val="31"/>
      <w:szCs w:val="28"/>
    </w:rPr>
  </w:style>
  <w:style w:type="character" w:customStyle="1" w:styleId="152">
    <w:name w:val="明显引用 Char3"/>
    <w:qFormat/>
    <w:uiPriority w:val="99"/>
    <w:rPr>
      <w:b/>
      <w:bCs/>
      <w:i/>
      <w:iCs/>
      <w:color w:val="4F81BD"/>
      <w:kern w:val="2"/>
      <w:sz w:val="21"/>
      <w:szCs w:val="24"/>
    </w:rPr>
  </w:style>
  <w:style w:type="character" w:customStyle="1" w:styleId="153">
    <w:name w:val="No Spacing Char"/>
    <w:qFormat/>
    <w:locked/>
    <w:uiPriority w:val="0"/>
    <w:rPr>
      <w:kern w:val="2"/>
      <w:sz w:val="22"/>
      <w:lang w:val="en-US" w:eastAsia="zh-CN"/>
    </w:rPr>
  </w:style>
  <w:style w:type="character" w:customStyle="1" w:styleId="154">
    <w:name w:val="正文文本 Char"/>
    <w:qFormat/>
    <w:uiPriority w:val="0"/>
    <w:rPr>
      <w:rFonts w:ascii="仿宋" w:hAnsi="仿宋" w:eastAsia="仿宋"/>
      <w:sz w:val="28"/>
      <w:szCs w:val="28"/>
    </w:rPr>
  </w:style>
  <w:style w:type="character" w:customStyle="1" w:styleId="155">
    <w:name w:val="Comment Subject Char"/>
    <w:qFormat/>
    <w:uiPriority w:val="0"/>
    <w:rPr>
      <w:b/>
      <w:sz w:val="24"/>
      <w:lang w:bidi="ar-SA"/>
    </w:rPr>
  </w:style>
  <w:style w:type="character" w:customStyle="1" w:styleId="156">
    <w:name w:val="Document Map Char"/>
    <w:qFormat/>
    <w:uiPriority w:val="0"/>
    <w:rPr>
      <w:rFonts w:eastAsia="宋体"/>
      <w:kern w:val="2"/>
      <w:sz w:val="21"/>
      <w:szCs w:val="24"/>
      <w:lang w:val="en-US" w:eastAsia="zh-CN" w:bidi="ar-SA"/>
    </w:rPr>
  </w:style>
  <w:style w:type="character" w:customStyle="1" w:styleId="157">
    <w:name w:val="标题4 Char Char"/>
    <w:link w:val="158"/>
    <w:qFormat/>
    <w:uiPriority w:val="0"/>
    <w:rPr>
      <w:rFonts w:ascii="Arial" w:hAnsi="Arial"/>
      <w:b/>
      <w:bCs/>
      <w:sz w:val="24"/>
      <w:szCs w:val="32"/>
    </w:rPr>
  </w:style>
  <w:style w:type="paragraph" w:customStyle="1" w:styleId="158">
    <w:name w:val="标题4"/>
    <w:basedOn w:val="7"/>
    <w:next w:val="44"/>
    <w:link w:val="157"/>
    <w:qFormat/>
    <w:uiPriority w:val="0"/>
    <w:pPr>
      <w:spacing w:before="60" w:after="60" w:line="413" w:lineRule="auto"/>
    </w:pPr>
    <w:rPr>
      <w:rFonts w:eastAsia="宋体"/>
      <w:kern w:val="0"/>
      <w:sz w:val="24"/>
    </w:rPr>
  </w:style>
  <w:style w:type="character" w:customStyle="1" w:styleId="159">
    <w:name w:val="Char Char7"/>
    <w:qFormat/>
    <w:uiPriority w:val="0"/>
    <w:rPr>
      <w:rFonts w:eastAsia="宋体"/>
      <w:kern w:val="2"/>
      <w:sz w:val="18"/>
      <w:szCs w:val="24"/>
      <w:lang w:val="en-US" w:eastAsia="zh-CN" w:bidi="ar-SA"/>
    </w:rPr>
  </w:style>
  <w:style w:type="character" w:customStyle="1" w:styleId="160">
    <w:name w:val="H1 Char"/>
    <w:qFormat/>
    <w:uiPriority w:val="0"/>
    <w:rPr>
      <w:b/>
      <w:sz w:val="20"/>
    </w:rPr>
  </w:style>
  <w:style w:type="character" w:customStyle="1" w:styleId="161">
    <w:name w:val="Char Char91"/>
    <w:qFormat/>
    <w:uiPriority w:val="0"/>
    <w:rPr>
      <w:rFonts w:eastAsia="宋体"/>
      <w:b/>
      <w:bCs/>
      <w:kern w:val="44"/>
      <w:sz w:val="32"/>
      <w:szCs w:val="44"/>
      <w:lang w:val="en-US" w:eastAsia="zh-CN" w:bidi="ar-SA"/>
    </w:rPr>
  </w:style>
  <w:style w:type="character" w:customStyle="1" w:styleId="162">
    <w:name w:val="WW8Num11z0"/>
    <w:qFormat/>
    <w:uiPriority w:val="0"/>
    <w:rPr>
      <w:u w:val="none"/>
    </w:rPr>
  </w:style>
  <w:style w:type="character" w:customStyle="1" w:styleId="163">
    <w:name w:val="3zw1"/>
    <w:qFormat/>
    <w:uiPriority w:val="0"/>
    <w:rPr>
      <w:color w:val="000000"/>
      <w:sz w:val="21"/>
    </w:rPr>
  </w:style>
  <w:style w:type="character" w:customStyle="1" w:styleId="164">
    <w:name w:val="日期 Char2"/>
    <w:semiHidden/>
    <w:qFormat/>
    <w:uiPriority w:val="99"/>
    <w:rPr>
      <w:kern w:val="2"/>
      <w:sz w:val="21"/>
      <w:szCs w:val="24"/>
    </w:rPr>
  </w:style>
  <w:style w:type="character" w:customStyle="1" w:styleId="165">
    <w:name w:val="正文文本 Char2"/>
    <w:qFormat/>
    <w:uiPriority w:val="0"/>
    <w:rPr>
      <w:kern w:val="2"/>
      <w:sz w:val="21"/>
      <w:szCs w:val="24"/>
    </w:rPr>
  </w:style>
  <w:style w:type="character" w:customStyle="1" w:styleId="166">
    <w:name w:val="Char Char10"/>
    <w:qFormat/>
    <w:uiPriority w:val="0"/>
    <w:rPr>
      <w:rFonts w:eastAsia="仿宋_GB2312"/>
      <w:kern w:val="2"/>
      <w:sz w:val="23"/>
      <w:szCs w:val="24"/>
      <w:lang w:val="en-US" w:eastAsia="zh-CN" w:bidi="ar-SA"/>
    </w:rPr>
  </w:style>
  <w:style w:type="character" w:customStyle="1" w:styleId="167">
    <w:name w:val="仿宋，小四"/>
    <w:qFormat/>
    <w:uiPriority w:val="0"/>
    <w:rPr>
      <w:rFonts w:eastAsia="仿宋_GB2312"/>
      <w:sz w:val="24"/>
    </w:rPr>
  </w:style>
  <w:style w:type="character" w:customStyle="1" w:styleId="168">
    <w:name w:val="font01"/>
    <w:qFormat/>
    <w:uiPriority w:val="0"/>
    <w:rPr>
      <w:rFonts w:hint="default" w:ascii="等线" w:hAnsi="等线" w:eastAsia="等线" w:cs="等线"/>
      <w:color w:val="000000"/>
      <w:sz w:val="22"/>
      <w:szCs w:val="22"/>
      <w:u w:val="none"/>
    </w:rPr>
  </w:style>
  <w:style w:type="character" w:customStyle="1" w:styleId="169">
    <w:name w:val="Heading 1 Char"/>
    <w:qFormat/>
    <w:uiPriority w:val="0"/>
    <w:rPr>
      <w:rFonts w:eastAsia="宋体"/>
      <w:b/>
      <w:bCs/>
      <w:kern w:val="44"/>
      <w:sz w:val="32"/>
      <w:szCs w:val="44"/>
      <w:lang w:val="en-US" w:eastAsia="zh-CN" w:bidi="ar-SA"/>
    </w:rPr>
  </w:style>
  <w:style w:type="character" w:customStyle="1" w:styleId="170">
    <w:name w:val="HTML 预设格式 Char1"/>
    <w:qFormat/>
    <w:uiPriority w:val="0"/>
    <w:rPr>
      <w:rFonts w:ascii="Courier New" w:hAnsi="Courier New" w:cs="Courier New"/>
      <w:kern w:val="2"/>
    </w:rPr>
  </w:style>
  <w:style w:type="character" w:customStyle="1" w:styleId="171">
    <w:name w:val="Char Char23"/>
    <w:qFormat/>
    <w:uiPriority w:val="0"/>
    <w:rPr>
      <w:rFonts w:eastAsia="宋体"/>
      <w:b/>
      <w:bCs/>
      <w:kern w:val="44"/>
      <w:sz w:val="32"/>
      <w:szCs w:val="44"/>
      <w:lang w:val="en-US" w:eastAsia="zh-CN" w:bidi="ar-SA"/>
    </w:rPr>
  </w:style>
  <w:style w:type="character" w:customStyle="1" w:styleId="172">
    <w:name w:val="Char Char20"/>
    <w:qFormat/>
    <w:uiPriority w:val="0"/>
    <w:rPr>
      <w:rFonts w:ascii="Times New Roman" w:hAnsi="Times New Roman" w:eastAsia="宋体" w:cs="Times New Roman"/>
      <w:b/>
      <w:bCs/>
      <w:sz w:val="24"/>
      <w:szCs w:val="32"/>
    </w:rPr>
  </w:style>
  <w:style w:type="character" w:customStyle="1" w:styleId="173">
    <w:name w:val="正文文本缩进 2 Char1"/>
    <w:semiHidden/>
    <w:qFormat/>
    <w:uiPriority w:val="99"/>
    <w:rPr>
      <w:kern w:val="2"/>
      <w:sz w:val="21"/>
      <w:szCs w:val="24"/>
    </w:rPr>
  </w:style>
  <w:style w:type="character" w:customStyle="1" w:styleId="174">
    <w:name w:val="标题 2 Char1"/>
    <w:qFormat/>
    <w:uiPriority w:val="0"/>
    <w:rPr>
      <w:rFonts w:ascii="Arial" w:hAnsi="Arial" w:eastAsia="黑体" w:cs="Calibri"/>
      <w:b/>
      <w:kern w:val="0"/>
      <w:sz w:val="32"/>
      <w:szCs w:val="20"/>
    </w:rPr>
  </w:style>
  <w:style w:type="character" w:customStyle="1" w:styleId="175">
    <w:name w:val="Title Char"/>
    <w:qFormat/>
    <w:uiPriority w:val="0"/>
    <w:rPr>
      <w:rFonts w:ascii="Cambria" w:hAnsi="Cambria"/>
      <w:b/>
      <w:sz w:val="32"/>
      <w:lang w:bidi="ar-SA"/>
    </w:rPr>
  </w:style>
  <w:style w:type="character" w:customStyle="1" w:styleId="176">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77">
    <w:name w:val="WW8Num13z0"/>
    <w:qFormat/>
    <w:uiPriority w:val="0"/>
    <w:rPr>
      <w:rFonts w:ascii="Wingdings" w:hAnsi="Wingdings"/>
    </w:rPr>
  </w:style>
  <w:style w:type="character" w:customStyle="1" w:styleId="178">
    <w:name w:val="b101"/>
    <w:qFormat/>
    <w:uiPriority w:val="0"/>
    <w:rPr>
      <w:rFonts w:ascii="??" w:hAnsi="??"/>
      <w:color w:val="000000"/>
      <w:sz w:val="22"/>
    </w:rPr>
  </w:style>
  <w:style w:type="character" w:customStyle="1" w:styleId="179">
    <w:name w:val="HTML 预设格式 Char2"/>
    <w:qFormat/>
    <w:uiPriority w:val="0"/>
    <w:rPr>
      <w:rFonts w:ascii="Courier New" w:hAnsi="Courier New" w:cs="Courier New"/>
      <w:kern w:val="2"/>
    </w:rPr>
  </w:style>
  <w:style w:type="character" w:customStyle="1" w:styleId="180">
    <w:name w:val="样式 Char"/>
    <w:link w:val="181"/>
    <w:qFormat/>
    <w:locked/>
    <w:uiPriority w:val="0"/>
    <w:rPr>
      <w:rFonts w:ascii="宋体" w:hAnsi="宋体" w:cs="宋体"/>
      <w:sz w:val="24"/>
      <w:szCs w:val="24"/>
      <w:lang w:val="en-US" w:eastAsia="zh-CN" w:bidi="ar-SA"/>
    </w:rPr>
  </w:style>
  <w:style w:type="paragraph" w:customStyle="1" w:styleId="181">
    <w:name w:val="样式"/>
    <w:link w:val="180"/>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82">
    <w:name w:val="articlebody3"/>
    <w:qFormat/>
    <w:uiPriority w:val="0"/>
    <w:rPr>
      <w:sz w:val="21"/>
    </w:rPr>
  </w:style>
  <w:style w:type="character" w:customStyle="1" w:styleId="183">
    <w:name w:val="flName Char"/>
    <w:link w:val="184"/>
    <w:qFormat/>
    <w:uiPriority w:val="0"/>
    <w:rPr>
      <w:rFonts w:ascii="Arial" w:eastAsia="黑体"/>
      <w:sz w:val="32"/>
    </w:rPr>
  </w:style>
  <w:style w:type="paragraph" w:customStyle="1" w:styleId="184">
    <w:name w:val="flName"/>
    <w:basedOn w:val="1"/>
    <w:link w:val="183"/>
    <w:qFormat/>
    <w:uiPriority w:val="0"/>
    <w:pPr>
      <w:adjustRightInd w:val="0"/>
      <w:spacing w:before="320" w:after="160" w:line="360" w:lineRule="atLeast"/>
      <w:ind w:firstLine="200" w:firstLineChars="200"/>
      <w:jc w:val="center"/>
      <w:textAlignment w:val="baseline"/>
    </w:pPr>
    <w:rPr>
      <w:rFonts w:ascii="Arial" w:eastAsia="黑体"/>
      <w:kern w:val="0"/>
      <w:sz w:val="32"/>
      <w:szCs w:val="20"/>
    </w:rPr>
  </w:style>
  <w:style w:type="character" w:customStyle="1" w:styleId="185">
    <w:name w:val="Char Char6"/>
    <w:qFormat/>
    <w:uiPriority w:val="0"/>
    <w:rPr>
      <w:rFonts w:eastAsia="宋体"/>
      <w:kern w:val="2"/>
      <w:sz w:val="18"/>
      <w:szCs w:val="18"/>
      <w:lang w:val="en-US" w:eastAsia="zh-CN" w:bidi="ar-SA"/>
    </w:rPr>
  </w:style>
  <w:style w:type="character" w:customStyle="1" w:styleId="186">
    <w:name w:val="z-Top of Form Char"/>
    <w:qFormat/>
    <w:locked/>
    <w:uiPriority w:val="0"/>
    <w:rPr>
      <w:rFonts w:ascii="Arial" w:hAnsi="Arial" w:eastAsia="宋体"/>
      <w:vanish/>
      <w:kern w:val="0"/>
      <w:sz w:val="16"/>
    </w:rPr>
  </w:style>
  <w:style w:type="character" w:customStyle="1" w:styleId="187">
    <w:name w:val="unnamed51"/>
    <w:qFormat/>
    <w:uiPriority w:val="0"/>
    <w:rPr>
      <w:rFonts w:ascii="Times New Roman" w:hAnsi="Times New Roman"/>
      <w:sz w:val="18"/>
    </w:rPr>
  </w:style>
  <w:style w:type="character" w:customStyle="1" w:styleId="188">
    <w:name w:val="Heading 5 Char"/>
    <w:qFormat/>
    <w:uiPriority w:val="0"/>
    <w:rPr>
      <w:rFonts w:eastAsia="宋体"/>
      <w:b/>
      <w:bCs/>
      <w:kern w:val="2"/>
      <w:sz w:val="28"/>
      <w:szCs w:val="28"/>
      <w:lang w:val="en-US" w:eastAsia="zh-CN" w:bidi="ar-SA"/>
    </w:rPr>
  </w:style>
  <w:style w:type="character" w:customStyle="1" w:styleId="189">
    <w:name w:val="普通文字 Char2"/>
    <w:semiHidden/>
    <w:qFormat/>
    <w:uiPriority w:val="0"/>
    <w:rPr>
      <w:sz w:val="20"/>
    </w:rPr>
  </w:style>
  <w:style w:type="character" w:customStyle="1" w:styleId="190">
    <w:name w:val="页码11"/>
    <w:qFormat/>
    <w:uiPriority w:val="0"/>
  </w:style>
  <w:style w:type="character" w:customStyle="1" w:styleId="191">
    <w:name w:val="Heading 9 Char"/>
    <w:qFormat/>
    <w:locked/>
    <w:uiPriority w:val="0"/>
    <w:rPr>
      <w:rFonts w:ascii="Arial" w:hAnsi="Arial" w:eastAsia="黑体" w:cs="Arial"/>
      <w:sz w:val="21"/>
      <w:szCs w:val="21"/>
    </w:rPr>
  </w:style>
  <w:style w:type="character" w:customStyle="1" w:styleId="192">
    <w:name w:val="hangju"/>
    <w:qFormat/>
    <w:uiPriority w:val="0"/>
  </w:style>
  <w:style w:type="character" w:customStyle="1" w:styleId="193">
    <w:name w:val="书籍标题1"/>
    <w:qFormat/>
    <w:uiPriority w:val="0"/>
    <w:rPr>
      <w:b/>
      <w:smallCaps/>
      <w:spacing w:val="5"/>
    </w:rPr>
  </w:style>
  <w:style w:type="character" w:customStyle="1" w:styleId="194">
    <w:name w:val="电子邮件签名 Char1"/>
    <w:semiHidden/>
    <w:qFormat/>
    <w:uiPriority w:val="99"/>
    <w:rPr>
      <w:kern w:val="2"/>
      <w:sz w:val="21"/>
      <w:szCs w:val="24"/>
    </w:rPr>
  </w:style>
  <w:style w:type="character" w:customStyle="1" w:styleId="195">
    <w:name w:val="脚注文本 Char1"/>
    <w:semiHidden/>
    <w:qFormat/>
    <w:uiPriority w:val="99"/>
    <w:rPr>
      <w:kern w:val="2"/>
      <w:sz w:val="18"/>
      <w:szCs w:val="18"/>
    </w:rPr>
  </w:style>
  <w:style w:type="character" w:customStyle="1" w:styleId="196">
    <w:name w:val="Comment Text Char"/>
    <w:qFormat/>
    <w:uiPriority w:val="0"/>
    <w:rPr>
      <w:rFonts w:cs="Times New Roman"/>
      <w:sz w:val="24"/>
      <w:szCs w:val="24"/>
    </w:rPr>
  </w:style>
  <w:style w:type="character" w:customStyle="1" w:styleId="197">
    <w:name w:val="样式3 Char Char Char Char"/>
    <w:link w:val="198"/>
    <w:qFormat/>
    <w:uiPriority w:val="0"/>
    <w:rPr>
      <w:rFonts w:eastAsia="黑体"/>
      <w:b/>
      <w:bCs/>
      <w:sz w:val="32"/>
      <w:szCs w:val="32"/>
    </w:rPr>
  </w:style>
  <w:style w:type="paragraph" w:customStyle="1" w:styleId="198">
    <w:name w:val="样式3 Char"/>
    <w:basedOn w:val="8"/>
    <w:next w:val="1"/>
    <w:link w:val="197"/>
    <w:qFormat/>
    <w:uiPriority w:val="0"/>
    <w:pPr>
      <w:spacing w:line="240" w:lineRule="auto"/>
      <w:jc w:val="center"/>
    </w:pPr>
    <w:rPr>
      <w:rFonts w:eastAsia="黑体"/>
      <w:kern w:val="0"/>
    </w:rPr>
  </w:style>
  <w:style w:type="character" w:customStyle="1" w:styleId="199">
    <w:name w:val="WW8Num20z0"/>
    <w:qFormat/>
    <w:uiPriority w:val="0"/>
    <w:rPr>
      <w:rFonts w:eastAsia="宋体"/>
    </w:rPr>
  </w:style>
  <w:style w:type="character" w:customStyle="1" w:styleId="200">
    <w:name w:val="z-窗体底端 Char1"/>
    <w:semiHidden/>
    <w:qFormat/>
    <w:uiPriority w:val="99"/>
    <w:rPr>
      <w:rFonts w:ascii="Arial" w:hAnsi="Arial" w:cs="Arial"/>
      <w:vanish/>
      <w:kern w:val="2"/>
      <w:sz w:val="16"/>
      <w:szCs w:val="16"/>
    </w:rPr>
  </w:style>
  <w:style w:type="character" w:customStyle="1" w:styleId="201">
    <w:name w:val="z-窗体底端 Char"/>
    <w:qFormat/>
    <w:uiPriority w:val="0"/>
    <w:rPr>
      <w:rFonts w:ascii="Arial" w:hAnsi="Arial"/>
      <w:vanish/>
      <w:sz w:val="16"/>
      <w:szCs w:val="16"/>
    </w:rPr>
  </w:style>
  <w:style w:type="character" w:customStyle="1" w:styleId="202">
    <w:name w:val="样式 标题 3h3section:3Level 3 HeadH3level_3PIM 33rd level3H... Char"/>
    <w:qFormat/>
    <w:uiPriority w:val="0"/>
    <w:rPr>
      <w:b/>
      <w:sz w:val="20"/>
    </w:rPr>
  </w:style>
  <w:style w:type="character" w:customStyle="1" w:styleId="203">
    <w:name w:val="Heading 7 Char"/>
    <w:qFormat/>
    <w:locked/>
    <w:uiPriority w:val="0"/>
    <w:rPr>
      <w:rFonts w:ascii="Arial" w:hAnsi="Arial" w:eastAsia="宋体" w:cs="Arial"/>
      <w:b/>
      <w:bCs/>
      <w:sz w:val="24"/>
      <w:szCs w:val="24"/>
    </w:rPr>
  </w:style>
  <w:style w:type="character" w:customStyle="1" w:styleId="204">
    <w:name w:val="普通正文 Char"/>
    <w:link w:val="205"/>
    <w:qFormat/>
    <w:uiPriority w:val="0"/>
    <w:rPr>
      <w:rFonts w:ascii="Arial" w:hAnsi="Arial"/>
      <w:sz w:val="24"/>
      <w:szCs w:val="24"/>
    </w:rPr>
  </w:style>
  <w:style w:type="paragraph" w:customStyle="1" w:styleId="205">
    <w:name w:val="普通正文"/>
    <w:basedOn w:val="1"/>
    <w:link w:val="204"/>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206">
    <w:name w:val="文档结构图 Char2"/>
    <w:semiHidden/>
    <w:qFormat/>
    <w:uiPriority w:val="99"/>
    <w:rPr>
      <w:rFonts w:ascii="宋体"/>
      <w:kern w:val="2"/>
      <w:sz w:val="18"/>
      <w:szCs w:val="18"/>
    </w:rPr>
  </w:style>
  <w:style w:type="character" w:customStyle="1" w:styleId="207">
    <w:name w:val="WW8Num9z0"/>
    <w:qFormat/>
    <w:uiPriority w:val="0"/>
  </w:style>
  <w:style w:type="character" w:customStyle="1" w:styleId="208">
    <w:name w:val="样式 标题 3h3section:3Level 3 HeadH3level_3PIM 33rd level3H... Char Char"/>
    <w:link w:val="209"/>
    <w:qFormat/>
    <w:uiPriority w:val="0"/>
    <w:rPr>
      <w:rFonts w:ascii="Arial" w:hAnsi="Arial"/>
      <w:b/>
      <w:sz w:val="24"/>
      <w:szCs w:val="28"/>
    </w:rPr>
  </w:style>
  <w:style w:type="paragraph" w:customStyle="1" w:styleId="209">
    <w:name w:val="样式 标题 3h3section:3Level 3 HeadH3level_3PIM 33rd level3H..."/>
    <w:basedOn w:val="8"/>
    <w:link w:val="208"/>
    <w:qFormat/>
    <w:uiPriority w:val="0"/>
    <w:pPr>
      <w:tabs>
        <w:tab w:val="left" w:pos="1680"/>
      </w:tabs>
      <w:adjustRightInd w:val="0"/>
      <w:spacing w:line="416" w:lineRule="atLeast"/>
      <w:textAlignment w:val="baseline"/>
    </w:pPr>
    <w:rPr>
      <w:rFonts w:ascii="Arial" w:hAnsi="Arial"/>
      <w:bCs w:val="0"/>
      <w:kern w:val="0"/>
      <w:sz w:val="24"/>
      <w:szCs w:val="28"/>
    </w:rPr>
  </w:style>
  <w:style w:type="character" w:customStyle="1" w:styleId="210">
    <w:name w:val="Title Char1"/>
    <w:qFormat/>
    <w:locked/>
    <w:uiPriority w:val="0"/>
    <w:rPr>
      <w:rFonts w:ascii="Cambria" w:hAnsi="Cambria" w:cs="Cambria"/>
      <w:b/>
      <w:bCs/>
      <w:sz w:val="32"/>
      <w:szCs w:val="32"/>
    </w:rPr>
  </w:style>
  <w:style w:type="character" w:customStyle="1" w:styleId="211">
    <w:name w:val="16"/>
    <w:qFormat/>
    <w:uiPriority w:val="0"/>
    <w:rPr>
      <w:rFonts w:hint="default" w:ascii="Times New Roman" w:hAnsi="Times New Roman" w:cs="Times New Roman"/>
    </w:rPr>
  </w:style>
  <w:style w:type="character" w:customStyle="1" w:styleId="212">
    <w:name w:val="Heading 8 Char"/>
    <w:qFormat/>
    <w:locked/>
    <w:uiPriority w:val="0"/>
    <w:rPr>
      <w:rFonts w:ascii="Arial" w:hAnsi="Arial" w:eastAsia="宋体" w:cs="Arial"/>
      <w:b/>
      <w:bCs/>
      <w:sz w:val="24"/>
      <w:szCs w:val="24"/>
    </w:rPr>
  </w:style>
  <w:style w:type="character" w:customStyle="1" w:styleId="213">
    <w:name w:val="样式13 Char"/>
    <w:qFormat/>
    <w:uiPriority w:val="0"/>
    <w:rPr>
      <w:sz w:val="20"/>
    </w:rPr>
  </w:style>
  <w:style w:type="character" w:customStyle="1" w:styleId="214">
    <w:name w:val="font5 Char"/>
    <w:link w:val="215"/>
    <w:qFormat/>
    <w:uiPriority w:val="0"/>
    <w:rPr>
      <w:rFonts w:ascii="宋体" w:hAnsi="宋体"/>
      <w:sz w:val="18"/>
      <w:szCs w:val="18"/>
    </w:rPr>
  </w:style>
  <w:style w:type="paragraph" w:customStyle="1" w:styleId="215">
    <w:name w:val="font5"/>
    <w:basedOn w:val="1"/>
    <w:link w:val="214"/>
    <w:qFormat/>
    <w:uiPriority w:val="0"/>
    <w:pPr>
      <w:widowControl/>
      <w:spacing w:before="100" w:beforeAutospacing="1" w:after="100" w:afterAutospacing="1"/>
      <w:jc w:val="left"/>
    </w:pPr>
    <w:rPr>
      <w:rFonts w:ascii="宋体" w:hAnsi="宋体"/>
      <w:kern w:val="0"/>
      <w:sz w:val="18"/>
      <w:szCs w:val="18"/>
    </w:rPr>
  </w:style>
  <w:style w:type="character" w:customStyle="1" w:styleId="216">
    <w:name w:val="副标题 Char1"/>
    <w:qFormat/>
    <w:uiPriority w:val="11"/>
    <w:rPr>
      <w:rFonts w:hint="default" w:ascii="Cambria" w:hAnsi="Cambria" w:cs="Times New Roman"/>
      <w:b/>
      <w:bCs/>
      <w:kern w:val="28"/>
      <w:sz w:val="32"/>
      <w:szCs w:val="32"/>
    </w:rPr>
  </w:style>
  <w:style w:type="character" w:customStyle="1" w:styleId="217">
    <w:name w:val="Char Char181"/>
    <w:qFormat/>
    <w:uiPriority w:val="0"/>
    <w:rPr>
      <w:b/>
      <w:bCs/>
      <w:kern w:val="44"/>
      <w:sz w:val="44"/>
      <w:szCs w:val="44"/>
    </w:rPr>
  </w:style>
  <w:style w:type="character" w:customStyle="1" w:styleId="218">
    <w:name w:val="不明显强调1"/>
    <w:qFormat/>
    <w:uiPriority w:val="0"/>
    <w:rPr>
      <w:i/>
      <w:iCs/>
      <w:color w:val="808080"/>
    </w:rPr>
  </w:style>
  <w:style w:type="character" w:customStyle="1" w:styleId="219">
    <w:name w:val="Body Text Char"/>
    <w:qFormat/>
    <w:locked/>
    <w:uiPriority w:val="0"/>
    <w:rPr>
      <w:rFonts w:ascii="Times New Roman" w:hAnsi="Times New Roman" w:eastAsia="宋体" w:cs="Times New Roman"/>
      <w:sz w:val="24"/>
      <w:szCs w:val="24"/>
    </w:rPr>
  </w:style>
  <w:style w:type="character" w:customStyle="1" w:styleId="220">
    <w:name w:val="unnamed21"/>
    <w:qFormat/>
    <w:uiPriority w:val="0"/>
    <w:rPr>
      <w:color w:val="000000"/>
      <w:sz w:val="21"/>
    </w:rPr>
  </w:style>
  <w:style w:type="character" w:customStyle="1" w:styleId="221">
    <w:name w:val="NormalCharacter"/>
    <w:qFormat/>
    <w:uiPriority w:val="0"/>
    <w:rPr>
      <w:kern w:val="2"/>
      <w:sz w:val="21"/>
      <w:szCs w:val="22"/>
      <w:lang w:val="en-US" w:eastAsia="zh-CN" w:bidi="ar-SA"/>
    </w:rPr>
  </w:style>
  <w:style w:type="character" w:customStyle="1" w:styleId="222">
    <w:name w:val="页脚 字符"/>
    <w:qFormat/>
    <w:uiPriority w:val="99"/>
    <w:rPr>
      <w:kern w:val="2"/>
      <w:sz w:val="18"/>
      <w:szCs w:val="18"/>
      <w:lang w:bidi="ar-SA"/>
    </w:rPr>
  </w:style>
  <w:style w:type="character" w:customStyle="1" w:styleId="223">
    <w:name w:val="Char Char14"/>
    <w:qFormat/>
    <w:uiPriority w:val="0"/>
    <w:rPr>
      <w:rFonts w:eastAsia="宋体"/>
      <w:kern w:val="2"/>
      <w:sz w:val="21"/>
      <w:szCs w:val="24"/>
      <w:lang w:val="en-US" w:eastAsia="zh-CN" w:bidi="ar-SA"/>
    </w:rPr>
  </w:style>
  <w:style w:type="character" w:customStyle="1" w:styleId="224">
    <w:name w:val="引用 Char1"/>
    <w:qFormat/>
    <w:uiPriority w:val="0"/>
    <w:rPr>
      <w:rFonts w:ascii="Times New Roman" w:hAnsi="Times New Roman" w:eastAsia="宋体" w:cs="Times New Roman"/>
      <w:i/>
      <w:iCs/>
      <w:color w:val="000000"/>
      <w:szCs w:val="24"/>
    </w:rPr>
  </w:style>
  <w:style w:type="character" w:customStyle="1" w:styleId="225">
    <w:name w:val="z-窗体顶端 Char"/>
    <w:qFormat/>
    <w:uiPriority w:val="0"/>
    <w:rPr>
      <w:rFonts w:ascii="Arial" w:hAnsi="Arial"/>
      <w:vanish/>
      <w:sz w:val="16"/>
      <w:szCs w:val="16"/>
    </w:rPr>
  </w:style>
  <w:style w:type="character" w:customStyle="1" w:styleId="226">
    <w:name w:val="Footer Char"/>
    <w:qFormat/>
    <w:uiPriority w:val="0"/>
    <w:rPr>
      <w:rFonts w:eastAsia="宋体"/>
      <w:kern w:val="2"/>
      <w:sz w:val="18"/>
      <w:szCs w:val="18"/>
      <w:lang w:val="en-US" w:eastAsia="zh-CN" w:bidi="ar-SA"/>
    </w:rPr>
  </w:style>
  <w:style w:type="character" w:customStyle="1" w:styleId="227">
    <w:name w:val="Heading 4 Char"/>
    <w:qFormat/>
    <w:uiPriority w:val="0"/>
    <w:rPr>
      <w:rFonts w:ascii="Arial" w:hAnsi="Arial" w:eastAsia="宋体"/>
      <w:b/>
      <w:bCs/>
      <w:kern w:val="2"/>
      <w:sz w:val="21"/>
      <w:szCs w:val="28"/>
      <w:lang w:val="en-US" w:eastAsia="zh-CN" w:bidi="ar-SA"/>
    </w:rPr>
  </w:style>
  <w:style w:type="character" w:customStyle="1" w:styleId="228">
    <w:name w:val="书籍标题2"/>
    <w:qFormat/>
    <w:uiPriority w:val="0"/>
    <w:rPr>
      <w:b/>
      <w:bCs/>
      <w:smallCaps/>
      <w:spacing w:val="5"/>
    </w:rPr>
  </w:style>
  <w:style w:type="character" w:customStyle="1" w:styleId="229">
    <w:name w:val="Heading 6 Char"/>
    <w:qFormat/>
    <w:locked/>
    <w:uiPriority w:val="0"/>
    <w:rPr>
      <w:rFonts w:ascii="Arial" w:hAnsi="Arial" w:eastAsia="宋体" w:cs="Arial"/>
      <w:b/>
      <w:bCs/>
      <w:sz w:val="24"/>
      <w:szCs w:val="24"/>
    </w:rPr>
  </w:style>
  <w:style w:type="character" w:customStyle="1" w:styleId="230">
    <w:name w:val="批注框文本 Char2"/>
    <w:semiHidden/>
    <w:qFormat/>
    <w:uiPriority w:val="99"/>
    <w:rPr>
      <w:kern w:val="2"/>
      <w:sz w:val="18"/>
      <w:szCs w:val="18"/>
    </w:rPr>
  </w:style>
  <w:style w:type="character" w:customStyle="1" w:styleId="231">
    <w:name w:val="样式15 Char"/>
    <w:qFormat/>
    <w:uiPriority w:val="0"/>
    <w:rPr>
      <w:sz w:val="20"/>
    </w:rPr>
  </w:style>
  <w:style w:type="character" w:customStyle="1" w:styleId="232">
    <w:name w:val="Char Char8"/>
    <w:qFormat/>
    <w:uiPriority w:val="0"/>
    <w:rPr>
      <w:rFonts w:eastAsia="宋体"/>
      <w:kern w:val="2"/>
      <w:sz w:val="18"/>
      <w:szCs w:val="24"/>
      <w:lang w:val="en-US" w:eastAsia="zh-CN" w:bidi="ar-SA"/>
    </w:rPr>
  </w:style>
  <w:style w:type="character" w:customStyle="1" w:styleId="233">
    <w:name w:val="Char Char Char Char Char Char"/>
    <w:qFormat/>
    <w:uiPriority w:val="0"/>
    <w:rPr>
      <w:rFonts w:eastAsia="宋体"/>
      <w:kern w:val="2"/>
      <w:sz w:val="21"/>
      <w:szCs w:val="24"/>
      <w:lang w:val="en-US" w:eastAsia="zh-CN" w:bidi="ar-SA"/>
    </w:rPr>
  </w:style>
  <w:style w:type="character" w:customStyle="1" w:styleId="234">
    <w:name w:val="Variable"/>
    <w:qFormat/>
    <w:uiPriority w:val="0"/>
    <w:rPr>
      <w:i/>
    </w:rPr>
  </w:style>
  <w:style w:type="character" w:customStyle="1" w:styleId="235">
    <w:name w:val="正文文本 3 Char1"/>
    <w:qFormat/>
    <w:uiPriority w:val="0"/>
    <w:rPr>
      <w:kern w:val="2"/>
      <w:sz w:val="16"/>
      <w:szCs w:val="16"/>
    </w:rPr>
  </w:style>
  <w:style w:type="character" w:customStyle="1" w:styleId="236">
    <w:name w:val="Comment Text Char1"/>
    <w:qFormat/>
    <w:uiPriority w:val="0"/>
    <w:rPr>
      <w:sz w:val="24"/>
      <w:lang w:bidi="ar-SA"/>
    </w:rPr>
  </w:style>
  <w:style w:type="character" w:customStyle="1" w:styleId="237">
    <w:name w:val="标题 3.1 Char"/>
    <w:link w:val="238"/>
    <w:qFormat/>
    <w:locked/>
    <w:uiPriority w:val="0"/>
    <w:rPr>
      <w:rFonts w:ascii="宋体" w:hAnsi="宋体"/>
      <w:b/>
      <w:bCs/>
      <w:color w:val="000000"/>
      <w:kern w:val="2"/>
      <w:sz w:val="32"/>
      <w:szCs w:val="32"/>
    </w:rPr>
  </w:style>
  <w:style w:type="paragraph" w:customStyle="1" w:styleId="238">
    <w:name w:val="标题 3.1"/>
    <w:basedOn w:val="8"/>
    <w:link w:val="237"/>
    <w:qFormat/>
    <w:uiPriority w:val="0"/>
    <w:pPr>
      <w:tabs>
        <w:tab w:val="left" w:pos="1440"/>
        <w:tab w:val="left" w:pos="1620"/>
      </w:tabs>
      <w:spacing w:line="600" w:lineRule="exact"/>
    </w:pPr>
    <w:rPr>
      <w:rFonts w:ascii="宋体" w:hAnsi="宋体"/>
      <w:color w:val="000000"/>
    </w:rPr>
  </w:style>
  <w:style w:type="character" w:customStyle="1" w:styleId="239">
    <w:name w:val="明显引用 字符"/>
    <w:link w:val="240"/>
    <w:qFormat/>
    <w:uiPriority w:val="0"/>
    <w:rPr>
      <w:b/>
      <w:bCs/>
      <w:i/>
      <w:iCs/>
      <w:color w:val="4F81BD"/>
      <w:kern w:val="2"/>
      <w:sz w:val="21"/>
      <w:szCs w:val="24"/>
    </w:rPr>
  </w:style>
  <w:style w:type="paragraph" w:styleId="240">
    <w:name w:val="Intense Quote"/>
    <w:basedOn w:val="1"/>
    <w:next w:val="1"/>
    <w:link w:val="239"/>
    <w:qFormat/>
    <w:uiPriority w:val="0"/>
    <w:pPr>
      <w:pBdr>
        <w:bottom w:val="single" w:color="4F81BD" w:sz="4" w:space="4"/>
      </w:pBdr>
      <w:spacing w:before="200" w:after="280"/>
      <w:ind w:left="936" w:right="936"/>
    </w:pPr>
    <w:rPr>
      <w:b/>
      <w:bCs/>
      <w:i/>
      <w:iCs/>
      <w:color w:val="4F81BD"/>
    </w:rPr>
  </w:style>
  <w:style w:type="character" w:customStyle="1" w:styleId="241">
    <w:name w:val="批注主题 字符"/>
    <w:link w:val="86"/>
    <w:qFormat/>
    <w:uiPriority w:val="0"/>
    <w:rPr>
      <w:b/>
      <w:bCs/>
    </w:rPr>
  </w:style>
  <w:style w:type="character" w:customStyle="1" w:styleId="242">
    <w:name w:val="HTML 预设格式 字符"/>
    <w:link w:val="81"/>
    <w:qFormat/>
    <w:uiPriority w:val="0"/>
    <w:rPr>
      <w:rFonts w:ascii="Arial" w:hAnsi="Arial" w:eastAsia="Times New Roman"/>
      <w:sz w:val="24"/>
      <w:szCs w:val="24"/>
    </w:rPr>
  </w:style>
  <w:style w:type="character" w:customStyle="1" w:styleId="243">
    <w:name w:val="标题 3 Char1"/>
    <w:qFormat/>
    <w:uiPriority w:val="0"/>
    <w:rPr>
      <w:rFonts w:ascii="Calibri" w:hAnsi="Calibri" w:eastAsia="宋体" w:cs="Arial"/>
      <w:b/>
      <w:kern w:val="0"/>
      <w:sz w:val="32"/>
      <w:szCs w:val="20"/>
    </w:rPr>
  </w:style>
  <w:style w:type="character" w:customStyle="1" w:styleId="244">
    <w:name w:val="信息标题 字符"/>
    <w:link w:val="80"/>
    <w:qFormat/>
    <w:uiPriority w:val="0"/>
    <w:rPr>
      <w:rFonts w:ascii="Arial" w:hAnsi="Arial" w:cs="Arial"/>
      <w:sz w:val="24"/>
      <w:szCs w:val="24"/>
      <w:shd w:val="pct20" w:color="auto" w:fill="auto"/>
    </w:rPr>
  </w:style>
  <w:style w:type="character" w:customStyle="1" w:styleId="245">
    <w:name w:val="正文文本 2 字符"/>
    <w:link w:val="77"/>
    <w:qFormat/>
    <w:uiPriority w:val="0"/>
    <w:rPr>
      <w:rFonts w:ascii="宋体"/>
      <w:kern w:val="2"/>
      <w:sz w:val="24"/>
      <w:szCs w:val="24"/>
    </w:rPr>
  </w:style>
  <w:style w:type="character" w:customStyle="1" w:styleId="246">
    <w:name w:val="副标题 字符"/>
    <w:link w:val="65"/>
    <w:qFormat/>
    <w:uiPriority w:val="0"/>
    <w:rPr>
      <w:rFonts w:ascii="Cambria" w:hAnsi="Cambria"/>
      <w:b/>
      <w:bCs/>
      <w:kern w:val="28"/>
      <w:sz w:val="32"/>
      <w:szCs w:val="32"/>
    </w:rPr>
  </w:style>
  <w:style w:type="character" w:customStyle="1" w:styleId="247">
    <w:name w:val="普通文字 Char"/>
    <w:qFormat/>
    <w:uiPriority w:val="0"/>
    <w:rPr>
      <w:rFonts w:ascii="宋体" w:hAnsi="Courier New" w:cs="Courier New"/>
      <w:kern w:val="2"/>
      <w:sz w:val="21"/>
      <w:szCs w:val="21"/>
    </w:rPr>
  </w:style>
  <w:style w:type="character" w:customStyle="1" w:styleId="248">
    <w:name w:val="签名 字符"/>
    <w:link w:val="59"/>
    <w:qFormat/>
    <w:uiPriority w:val="0"/>
    <w:rPr>
      <w:szCs w:val="24"/>
    </w:rPr>
  </w:style>
  <w:style w:type="character" w:customStyle="1" w:styleId="249">
    <w:name w:val="页脚 字符1"/>
    <w:link w:val="57"/>
    <w:qFormat/>
    <w:uiPriority w:val="0"/>
    <w:rPr>
      <w:kern w:val="2"/>
      <w:sz w:val="18"/>
      <w:szCs w:val="18"/>
    </w:rPr>
  </w:style>
  <w:style w:type="character" w:customStyle="1" w:styleId="250">
    <w:name w:val="title2"/>
    <w:qFormat/>
    <w:uiPriority w:val="0"/>
    <w:rPr>
      <w:rFonts w:hint="default" w:ascii="Arial" w:hAnsi="Arial"/>
      <w:b/>
      <w:color w:val="111111"/>
      <w:sz w:val="24"/>
      <w:u w:val="none"/>
    </w:rPr>
  </w:style>
  <w:style w:type="character" w:customStyle="1" w:styleId="251">
    <w:name w:val="正文文本缩进 2 字符"/>
    <w:link w:val="53"/>
    <w:qFormat/>
    <w:uiPriority w:val="0"/>
    <w:rPr>
      <w:szCs w:val="24"/>
    </w:rPr>
  </w:style>
  <w:style w:type="character" w:customStyle="1" w:styleId="252">
    <w:name w:val="日期 字符"/>
    <w:link w:val="52"/>
    <w:qFormat/>
    <w:uiPriority w:val="0"/>
    <w:rPr>
      <w:kern w:val="2"/>
      <w:sz w:val="21"/>
      <w:szCs w:val="24"/>
    </w:rPr>
  </w:style>
  <w:style w:type="character" w:customStyle="1" w:styleId="253">
    <w:name w:val="不明显强调11"/>
    <w:qFormat/>
    <w:uiPriority w:val="0"/>
    <w:rPr>
      <w:i/>
      <w:color w:val="808080"/>
    </w:rPr>
  </w:style>
  <w:style w:type="character" w:customStyle="1" w:styleId="254">
    <w:name w:val="纯文本 字符"/>
    <w:link w:val="47"/>
    <w:qFormat/>
    <w:uiPriority w:val="0"/>
    <w:rPr>
      <w:rFonts w:ascii="宋体" w:hAnsi="Courier New" w:cs="Courier New"/>
      <w:kern w:val="2"/>
      <w:sz w:val="21"/>
      <w:szCs w:val="24"/>
    </w:rPr>
  </w:style>
  <w:style w:type="character" w:customStyle="1" w:styleId="255">
    <w:name w:val="apple-style-span"/>
    <w:qFormat/>
    <w:uiPriority w:val="0"/>
  </w:style>
  <w:style w:type="character" w:customStyle="1" w:styleId="256">
    <w:name w:val="HTML 地址 字符"/>
    <w:link w:val="43"/>
    <w:qFormat/>
    <w:uiPriority w:val="0"/>
    <w:rPr>
      <w:i/>
      <w:iCs/>
      <w:szCs w:val="24"/>
    </w:rPr>
  </w:style>
  <w:style w:type="character" w:customStyle="1" w:styleId="257">
    <w:name w:val="文本块 字符"/>
    <w:link w:val="41"/>
    <w:qFormat/>
    <w:uiPriority w:val="0"/>
    <w:rPr>
      <w:rFonts w:ascii="宋体" w:hAnsi="宋体"/>
      <w:color w:val="000000"/>
      <w:spacing w:val="20"/>
      <w:kern w:val="24"/>
      <w:sz w:val="24"/>
      <w:szCs w:val="18"/>
    </w:rPr>
  </w:style>
  <w:style w:type="character" w:customStyle="1" w:styleId="258">
    <w:name w:val="正文文本缩进 字符"/>
    <w:link w:val="3"/>
    <w:qFormat/>
    <w:uiPriority w:val="0"/>
    <w:rPr>
      <w:kern w:val="2"/>
      <w:sz w:val="21"/>
      <w:szCs w:val="24"/>
    </w:rPr>
  </w:style>
  <w:style w:type="character" w:customStyle="1" w:styleId="259">
    <w:name w:val="正文文本 字符"/>
    <w:link w:val="37"/>
    <w:qFormat/>
    <w:uiPriority w:val="0"/>
    <w:rPr>
      <w:rFonts w:ascii="仿宋_GB2312" w:eastAsia="仿宋_GB2312"/>
      <w:sz w:val="24"/>
    </w:rPr>
  </w:style>
  <w:style w:type="character" w:customStyle="1" w:styleId="260">
    <w:name w:val="结束语 字符"/>
    <w:link w:val="35"/>
    <w:qFormat/>
    <w:uiPriority w:val="0"/>
    <w:rPr>
      <w:szCs w:val="24"/>
    </w:rPr>
  </w:style>
  <w:style w:type="character" w:customStyle="1" w:styleId="261">
    <w:name w:val="批注文字 字符"/>
    <w:link w:val="31"/>
    <w:qFormat/>
    <w:uiPriority w:val="0"/>
    <w:rPr>
      <w:kern w:val="2"/>
      <w:sz w:val="21"/>
      <w:szCs w:val="24"/>
    </w:rPr>
  </w:style>
  <w:style w:type="character" w:customStyle="1" w:styleId="262">
    <w:name w:val="文档结构图 字符"/>
    <w:link w:val="29"/>
    <w:qFormat/>
    <w:uiPriority w:val="0"/>
    <w:rPr>
      <w:kern w:val="2"/>
      <w:sz w:val="21"/>
      <w:szCs w:val="24"/>
      <w:shd w:val="clear" w:color="auto" w:fill="000080"/>
    </w:rPr>
  </w:style>
  <w:style w:type="character" w:customStyle="1" w:styleId="263">
    <w:name w:val="电子邮件签名 字符"/>
    <w:link w:val="23"/>
    <w:qFormat/>
    <w:uiPriority w:val="0"/>
    <w:rPr>
      <w:szCs w:val="24"/>
    </w:rPr>
  </w:style>
  <w:style w:type="character" w:customStyle="1" w:styleId="264">
    <w:name w:val="标题 9 字符"/>
    <w:link w:val="15"/>
    <w:qFormat/>
    <w:uiPriority w:val="0"/>
    <w:rPr>
      <w:rFonts w:ascii="Cambria" w:hAnsi="Cambria"/>
      <w:kern w:val="2"/>
      <w:sz w:val="21"/>
      <w:szCs w:val="21"/>
    </w:rPr>
  </w:style>
  <w:style w:type="character" w:customStyle="1" w:styleId="265">
    <w:name w:val="Char Char5"/>
    <w:qFormat/>
    <w:locked/>
    <w:uiPriority w:val="0"/>
    <w:rPr>
      <w:rFonts w:ascii="宋体" w:hAnsi="宋体" w:eastAsia="宋体"/>
      <w:kern w:val="2"/>
      <w:sz w:val="21"/>
      <w:szCs w:val="24"/>
      <w:lang w:val="en-US" w:eastAsia="zh-CN" w:bidi="ar-SA"/>
    </w:rPr>
  </w:style>
  <w:style w:type="character" w:customStyle="1" w:styleId="266">
    <w:name w:val="称呼 字符"/>
    <w:link w:val="33"/>
    <w:qFormat/>
    <w:uiPriority w:val="0"/>
    <w:rPr>
      <w:rFonts w:eastAsia="Times New Roman"/>
      <w:sz w:val="30"/>
    </w:rPr>
  </w:style>
  <w:style w:type="character" w:customStyle="1" w:styleId="267">
    <w:name w:val="标题 8 字符"/>
    <w:link w:val="14"/>
    <w:qFormat/>
    <w:uiPriority w:val="0"/>
    <w:rPr>
      <w:rFonts w:ascii="Cambria" w:hAnsi="Cambria"/>
      <w:kern w:val="2"/>
      <w:sz w:val="24"/>
      <w:szCs w:val="24"/>
    </w:rPr>
  </w:style>
  <w:style w:type="character" w:customStyle="1" w:styleId="268">
    <w:name w:val="标题 6 字符"/>
    <w:link w:val="12"/>
    <w:qFormat/>
    <w:uiPriority w:val="0"/>
    <w:rPr>
      <w:rFonts w:ascii="Cambria" w:hAnsi="Cambria"/>
      <w:b/>
      <w:bCs/>
      <w:kern w:val="2"/>
      <w:sz w:val="24"/>
      <w:szCs w:val="24"/>
    </w:rPr>
  </w:style>
  <w:style w:type="character" w:customStyle="1" w:styleId="269">
    <w:name w:val="标题 4 字符"/>
    <w:link w:val="10"/>
    <w:qFormat/>
    <w:uiPriority w:val="0"/>
    <w:rPr>
      <w:rFonts w:eastAsia="新宋体"/>
      <w:kern w:val="2"/>
      <w:sz w:val="30"/>
      <w:szCs w:val="21"/>
    </w:rPr>
  </w:style>
  <w:style w:type="character" w:customStyle="1" w:styleId="270">
    <w:name w:val="结束语 Char1"/>
    <w:semiHidden/>
    <w:qFormat/>
    <w:uiPriority w:val="99"/>
    <w:rPr>
      <w:kern w:val="2"/>
      <w:sz w:val="21"/>
      <w:szCs w:val="24"/>
    </w:rPr>
  </w:style>
  <w:style w:type="character" w:customStyle="1" w:styleId="271">
    <w:name w:val="标题 3 字符"/>
    <w:link w:val="8"/>
    <w:qFormat/>
    <w:uiPriority w:val="0"/>
    <w:rPr>
      <w:b/>
      <w:bCs/>
      <w:kern w:val="2"/>
      <w:sz w:val="32"/>
      <w:szCs w:val="32"/>
    </w:rPr>
  </w:style>
  <w:style w:type="character" w:customStyle="1" w:styleId="272">
    <w:name w:val="Char Char13"/>
    <w:qFormat/>
    <w:locked/>
    <w:uiPriority w:val="0"/>
    <w:rPr>
      <w:rFonts w:eastAsia="宋体"/>
      <w:b/>
      <w:bCs/>
      <w:kern w:val="44"/>
      <w:sz w:val="44"/>
      <w:szCs w:val="44"/>
      <w:lang w:val="en-US" w:eastAsia="zh-CN" w:bidi="ar-SA"/>
    </w:rPr>
  </w:style>
  <w:style w:type="character" w:customStyle="1" w:styleId="273">
    <w:name w:val="标题 2 字符"/>
    <w:link w:val="7"/>
    <w:qFormat/>
    <w:uiPriority w:val="0"/>
    <w:rPr>
      <w:rFonts w:ascii="Arial" w:hAnsi="Arial" w:eastAsia="黑体"/>
      <w:b/>
      <w:bCs/>
      <w:kern w:val="2"/>
      <w:sz w:val="32"/>
      <w:szCs w:val="32"/>
    </w:rPr>
  </w:style>
  <w:style w:type="character" w:customStyle="1" w:styleId="274">
    <w:name w:val="标题 1 字符"/>
    <w:link w:val="6"/>
    <w:qFormat/>
    <w:uiPriority w:val="0"/>
    <w:rPr>
      <w:b/>
      <w:bCs/>
      <w:kern w:val="44"/>
      <w:sz w:val="44"/>
      <w:szCs w:val="44"/>
    </w:rPr>
  </w:style>
  <w:style w:type="character" w:customStyle="1" w:styleId="275">
    <w:name w:val="Char Char22"/>
    <w:qFormat/>
    <w:uiPriority w:val="0"/>
    <w:rPr>
      <w:rFonts w:ascii="Times New Roman" w:hAnsi="Times New Roman" w:eastAsia="宋体" w:cs="Times New Roman"/>
      <w:b/>
      <w:bCs/>
      <w:kern w:val="44"/>
      <w:sz w:val="32"/>
      <w:szCs w:val="44"/>
    </w:rPr>
  </w:style>
  <w:style w:type="character" w:customStyle="1" w:styleId="276">
    <w:name w:val="宏文本 字符"/>
    <w:link w:val="5"/>
    <w:qFormat/>
    <w:uiPriority w:val="0"/>
    <w:rPr>
      <w:rFonts w:ascii="Courier New" w:hAnsi="Courier New" w:cs="Courier New"/>
      <w:sz w:val="24"/>
      <w:szCs w:val="24"/>
      <w:lang w:val="en-US" w:eastAsia="zh-CN" w:bidi="ar-SA"/>
    </w:rPr>
  </w:style>
  <w:style w:type="character" w:customStyle="1" w:styleId="277">
    <w:name w:val="Heading 3 Char"/>
    <w:qFormat/>
    <w:uiPriority w:val="0"/>
    <w:rPr>
      <w:rFonts w:cs="Times New Roman"/>
      <w:b/>
      <w:bCs/>
      <w:kern w:val="2"/>
      <w:sz w:val="32"/>
      <w:szCs w:val="32"/>
    </w:rPr>
  </w:style>
  <w:style w:type="character" w:customStyle="1" w:styleId="278">
    <w:name w:val="正文文本 2 Char1"/>
    <w:qFormat/>
    <w:uiPriority w:val="0"/>
    <w:rPr>
      <w:kern w:val="2"/>
      <w:sz w:val="21"/>
      <w:szCs w:val="24"/>
    </w:rPr>
  </w:style>
  <w:style w:type="character" w:customStyle="1" w:styleId="279">
    <w:name w:val="style41"/>
    <w:qFormat/>
    <w:uiPriority w:val="0"/>
    <w:rPr>
      <w:color w:val="AA1515"/>
      <w:sz w:val="20"/>
    </w:rPr>
  </w:style>
  <w:style w:type="character" w:customStyle="1" w:styleId="280">
    <w:name w:val="Char Char26"/>
    <w:qFormat/>
    <w:uiPriority w:val="0"/>
    <w:rPr>
      <w:rFonts w:ascii="仿宋_GB2312" w:hAnsi="Arial" w:eastAsia="仿宋_GB2312"/>
      <w:b/>
      <w:bCs/>
      <w:kern w:val="2"/>
      <w:sz w:val="32"/>
      <w:szCs w:val="44"/>
      <w:lang w:val="en-US" w:eastAsia="zh-CN" w:bidi="ar-SA"/>
    </w:rPr>
  </w:style>
  <w:style w:type="character" w:customStyle="1" w:styleId="281">
    <w:name w:val="页眉 字符"/>
    <w:qFormat/>
    <w:uiPriority w:val="0"/>
    <w:rPr>
      <w:kern w:val="2"/>
      <w:sz w:val="18"/>
      <w:szCs w:val="18"/>
      <w:lang w:bidi="ar-SA"/>
    </w:rPr>
  </w:style>
  <w:style w:type="character" w:customStyle="1" w:styleId="282">
    <w:name w:val="font31"/>
    <w:qFormat/>
    <w:uiPriority w:val="0"/>
    <w:rPr>
      <w:rFonts w:hint="eastAsia" w:ascii="宋体" w:hAnsi="宋体" w:eastAsia="宋体" w:cs="宋体"/>
      <w:color w:val="000000"/>
      <w:sz w:val="21"/>
      <w:szCs w:val="21"/>
      <w:u w:val="none"/>
    </w:rPr>
  </w:style>
  <w:style w:type="character" w:customStyle="1" w:styleId="283">
    <w:name w:val="正文文本 3 字符"/>
    <w:link w:val="34"/>
    <w:qFormat/>
    <w:uiPriority w:val="0"/>
    <w:rPr>
      <w:rFonts w:eastAsia="Times New Roman"/>
      <w:color w:val="000000"/>
      <w:sz w:val="24"/>
    </w:rPr>
  </w:style>
  <w:style w:type="character" w:customStyle="1" w:styleId="284">
    <w:name w:val="批注主题 Char2"/>
    <w:qFormat/>
    <w:uiPriority w:val="0"/>
  </w:style>
  <w:style w:type="character" w:customStyle="1" w:styleId="285">
    <w:name w:val="Date Char"/>
    <w:qFormat/>
    <w:uiPriority w:val="0"/>
    <w:rPr>
      <w:rFonts w:eastAsia="宋体"/>
      <w:kern w:val="2"/>
      <w:sz w:val="21"/>
      <w:szCs w:val="24"/>
      <w:lang w:val="en-US" w:eastAsia="zh-CN" w:bidi="ar-SA"/>
    </w:rPr>
  </w:style>
  <w:style w:type="character" w:customStyle="1" w:styleId="286">
    <w:name w:val="明显引用 Char"/>
    <w:qFormat/>
    <w:uiPriority w:val="0"/>
    <w:rPr>
      <w:b/>
      <w:bCs/>
      <w:i/>
      <w:iCs/>
      <w:color w:val="4F81BD"/>
    </w:rPr>
  </w:style>
  <w:style w:type="character" w:customStyle="1" w:styleId="287">
    <w:name w:val="批注文字 Char Char Char"/>
    <w:qFormat/>
    <w:uiPriority w:val="0"/>
    <w:rPr>
      <w:kern w:val="2"/>
      <w:sz w:val="21"/>
      <w:szCs w:val="24"/>
    </w:rPr>
  </w:style>
  <w:style w:type="character" w:customStyle="1" w:styleId="288">
    <w:name w:val="HTML 地址 Char1"/>
    <w:semiHidden/>
    <w:qFormat/>
    <w:uiPriority w:val="99"/>
    <w:rPr>
      <w:i/>
      <w:iCs/>
      <w:kern w:val="2"/>
      <w:sz w:val="21"/>
      <w:szCs w:val="24"/>
    </w:rPr>
  </w:style>
  <w:style w:type="character" w:customStyle="1" w:styleId="289">
    <w:name w:val="信息标题 Char1"/>
    <w:semiHidden/>
    <w:qFormat/>
    <w:uiPriority w:val="99"/>
    <w:rPr>
      <w:rFonts w:ascii="Cambria" w:hAnsi="Cambria" w:eastAsia="宋体" w:cs="Times New Roman"/>
      <w:kern w:val="2"/>
      <w:sz w:val="24"/>
      <w:szCs w:val="24"/>
      <w:shd w:val="pct20" w:color="auto" w:fill="auto"/>
    </w:rPr>
  </w:style>
  <w:style w:type="character" w:customStyle="1" w:styleId="290">
    <w:name w:val="正文文本缩进 Char1"/>
    <w:qFormat/>
    <w:locked/>
    <w:uiPriority w:val="99"/>
    <w:rPr>
      <w:rFonts w:ascii="Times New Roman" w:hAnsi="Times New Roman" w:eastAsia="仿宋_GB2312" w:cs="Times New Roman"/>
      <w:sz w:val="25"/>
      <w:szCs w:val="24"/>
    </w:rPr>
  </w:style>
  <w:style w:type="character" w:customStyle="1" w:styleId="291">
    <w:name w:val="t01"/>
    <w:qFormat/>
    <w:uiPriority w:val="0"/>
    <w:rPr>
      <w:sz w:val="18"/>
    </w:rPr>
  </w:style>
  <w:style w:type="character" w:customStyle="1" w:styleId="292">
    <w:name w:val="标题5 Char Char"/>
    <w:link w:val="293"/>
    <w:qFormat/>
    <w:uiPriority w:val="0"/>
    <w:rPr>
      <w:rFonts w:ascii="Arial" w:hAnsi="Arial"/>
      <w:b/>
      <w:bCs/>
      <w:sz w:val="24"/>
      <w:szCs w:val="32"/>
    </w:rPr>
  </w:style>
  <w:style w:type="paragraph" w:customStyle="1" w:styleId="293">
    <w:name w:val="标题5"/>
    <w:basedOn w:val="8"/>
    <w:link w:val="292"/>
    <w:qFormat/>
    <w:uiPriority w:val="0"/>
    <w:pPr>
      <w:spacing w:line="413" w:lineRule="auto"/>
    </w:pPr>
    <w:rPr>
      <w:rFonts w:ascii="Arial" w:hAnsi="Arial"/>
      <w:kern w:val="0"/>
      <w:sz w:val="24"/>
    </w:rPr>
  </w:style>
  <w:style w:type="character" w:customStyle="1" w:styleId="294">
    <w:name w:val="明显强调1"/>
    <w:qFormat/>
    <w:uiPriority w:val="0"/>
    <w:rPr>
      <w:b/>
      <w:i/>
      <w:color w:val="4F81BD"/>
    </w:rPr>
  </w:style>
  <w:style w:type="character" w:customStyle="1" w:styleId="295">
    <w:name w:val="15"/>
    <w:qFormat/>
    <w:uiPriority w:val="0"/>
    <w:rPr>
      <w:rFonts w:hint="default" w:ascii="Times New Roman" w:hAnsi="Times New Roman" w:cs="Times New Roman"/>
    </w:rPr>
  </w:style>
  <w:style w:type="character" w:customStyle="1" w:styleId="296">
    <w:name w:val="正文首行缩进 Char3"/>
    <w:qFormat/>
    <w:uiPriority w:val="0"/>
  </w:style>
  <w:style w:type="character" w:customStyle="1" w:styleId="297">
    <w:name w:val="标题 字符"/>
    <w:link w:val="85"/>
    <w:qFormat/>
    <w:uiPriority w:val="10"/>
    <w:rPr>
      <w:rFonts w:ascii="Cambria" w:hAnsi="Cambria"/>
      <w:b/>
      <w:sz w:val="32"/>
    </w:rPr>
  </w:style>
  <w:style w:type="character" w:customStyle="1" w:styleId="298">
    <w:name w:val="Char Char25"/>
    <w:qFormat/>
    <w:uiPriority w:val="0"/>
    <w:rPr>
      <w:rFonts w:eastAsia="仿宋_GB2312"/>
      <w:b/>
      <w:bCs/>
      <w:kern w:val="2"/>
      <w:sz w:val="28"/>
      <w:szCs w:val="32"/>
      <w:lang w:val="en-US" w:eastAsia="zh-CN" w:bidi="ar-SA"/>
    </w:rPr>
  </w:style>
  <w:style w:type="character" w:customStyle="1" w:styleId="299">
    <w:name w:val="明显强调2"/>
    <w:qFormat/>
    <w:uiPriority w:val="0"/>
    <w:rPr>
      <w:b/>
      <w:bCs/>
      <w:i/>
      <w:iCs/>
      <w:color w:val="4F81BD"/>
    </w:rPr>
  </w:style>
  <w:style w:type="character" w:customStyle="1" w:styleId="300">
    <w:name w:val="日期 Char1"/>
    <w:qFormat/>
    <w:uiPriority w:val="0"/>
  </w:style>
  <w:style w:type="character" w:customStyle="1" w:styleId="301">
    <w:name w:val="mini-outputtext1"/>
    <w:qFormat/>
    <w:uiPriority w:val="0"/>
  </w:style>
  <w:style w:type="character" w:customStyle="1" w:styleId="302">
    <w:name w:val="Header Char"/>
    <w:qFormat/>
    <w:uiPriority w:val="0"/>
    <w:rPr>
      <w:rFonts w:eastAsia="宋体"/>
      <w:kern w:val="2"/>
      <w:sz w:val="18"/>
      <w:szCs w:val="18"/>
      <w:lang w:val="en-US" w:eastAsia="zh-CN" w:bidi="ar-SA"/>
    </w:rPr>
  </w:style>
  <w:style w:type="character" w:customStyle="1" w:styleId="303">
    <w:name w:val="info"/>
    <w:qFormat/>
    <w:uiPriority w:val="0"/>
  </w:style>
  <w:style w:type="character" w:customStyle="1" w:styleId="304">
    <w:name w:val="txt"/>
    <w:qFormat/>
    <w:uiPriority w:val="0"/>
  </w:style>
  <w:style w:type="character" w:customStyle="1" w:styleId="305">
    <w:name w:val="Char Char1"/>
    <w:qFormat/>
    <w:locked/>
    <w:uiPriority w:val="0"/>
    <w:rPr>
      <w:rFonts w:ascii="宋体" w:hAnsi="宋体" w:eastAsia="宋体"/>
      <w:sz w:val="21"/>
      <w:lang w:val="en-US" w:eastAsia="zh-CN" w:bidi="ar-SA"/>
    </w:rPr>
  </w:style>
  <w:style w:type="character" w:customStyle="1" w:styleId="306">
    <w:name w:val="p171"/>
    <w:qFormat/>
    <w:uiPriority w:val="0"/>
    <w:rPr>
      <w:sz w:val="27"/>
    </w:rPr>
  </w:style>
  <w:style w:type="character" w:customStyle="1" w:styleId="307">
    <w:name w:val="方案文档 Char"/>
    <w:link w:val="308"/>
    <w:qFormat/>
    <w:uiPriority w:val="0"/>
    <w:rPr>
      <w:rFonts w:ascii="宋体" w:hAnsi="宋体"/>
      <w:sz w:val="24"/>
      <w:szCs w:val="24"/>
      <w:lang w:val="zh-CN"/>
    </w:rPr>
  </w:style>
  <w:style w:type="paragraph" w:customStyle="1" w:styleId="308">
    <w:name w:val="方案文档"/>
    <w:basedOn w:val="1"/>
    <w:link w:val="307"/>
    <w:qFormat/>
    <w:uiPriority w:val="0"/>
    <w:pPr>
      <w:spacing w:before="120" w:after="120" w:line="360" w:lineRule="auto"/>
      <w:ind w:right="32" w:firstLine="480"/>
    </w:pPr>
    <w:rPr>
      <w:rFonts w:ascii="宋体" w:hAnsi="宋体"/>
      <w:kern w:val="0"/>
      <w:sz w:val="24"/>
      <w:lang w:val="zh-CN"/>
    </w:rPr>
  </w:style>
  <w:style w:type="character" w:customStyle="1" w:styleId="309">
    <w:name w:val="sh4 Char"/>
    <w:link w:val="310"/>
    <w:qFormat/>
    <w:uiPriority w:val="0"/>
    <w:rPr>
      <w:rFonts w:ascii="宋体" w:hAnsi="宋体"/>
      <w:kern w:val="2"/>
      <w:sz w:val="21"/>
      <w:szCs w:val="21"/>
    </w:rPr>
  </w:style>
  <w:style w:type="paragraph" w:customStyle="1" w:styleId="310">
    <w:name w:val="sh4"/>
    <w:basedOn w:val="1"/>
    <w:link w:val="309"/>
    <w:qFormat/>
    <w:uiPriority w:val="0"/>
    <w:pPr>
      <w:spacing w:line="460" w:lineRule="exact"/>
      <w:ind w:firstLine="420" w:firstLineChars="200"/>
    </w:pPr>
    <w:rPr>
      <w:rFonts w:ascii="宋体" w:hAnsi="宋体"/>
      <w:szCs w:val="21"/>
    </w:rPr>
  </w:style>
  <w:style w:type="character" w:customStyle="1" w:styleId="311">
    <w:name w:val="Char Char32"/>
    <w:qFormat/>
    <w:uiPriority w:val="0"/>
    <w:rPr>
      <w:rFonts w:eastAsia="宋体"/>
      <w:b/>
      <w:kern w:val="44"/>
      <w:sz w:val="44"/>
      <w:lang w:val="en-US" w:eastAsia="zh-CN"/>
    </w:rPr>
  </w:style>
  <w:style w:type="character" w:customStyle="1" w:styleId="312">
    <w:name w:val="宏文本 Char1"/>
    <w:semiHidden/>
    <w:qFormat/>
    <w:uiPriority w:val="99"/>
    <w:rPr>
      <w:rFonts w:ascii="Courier New" w:hAnsi="Courier New" w:cs="Courier New"/>
      <w:kern w:val="2"/>
      <w:sz w:val="24"/>
      <w:szCs w:val="24"/>
    </w:rPr>
  </w:style>
  <w:style w:type="character" w:customStyle="1" w:styleId="313">
    <w:name w:val="apple-converted-space"/>
    <w:qFormat/>
    <w:uiPriority w:val="0"/>
  </w:style>
  <w:style w:type="character" w:customStyle="1" w:styleId="314">
    <w:name w:val="Char Char24"/>
    <w:qFormat/>
    <w:uiPriority w:val="0"/>
    <w:rPr>
      <w:rFonts w:eastAsia="宋体"/>
      <w:b/>
      <w:bCs/>
      <w:kern w:val="44"/>
      <w:sz w:val="32"/>
      <w:szCs w:val="44"/>
      <w:lang w:val="en-US" w:eastAsia="zh-CN" w:bidi="ar-SA"/>
    </w:rPr>
  </w:style>
  <w:style w:type="character" w:customStyle="1" w:styleId="315">
    <w:name w:val="文档结构图 Char1"/>
    <w:qFormat/>
    <w:uiPriority w:val="0"/>
    <w:rPr>
      <w:rFonts w:ascii="宋体" w:eastAsia="宋体"/>
      <w:sz w:val="18"/>
      <w:szCs w:val="18"/>
    </w:rPr>
  </w:style>
  <w:style w:type="character" w:customStyle="1" w:styleId="316">
    <w:name w:val="副标题 Char2"/>
    <w:qFormat/>
    <w:uiPriority w:val="0"/>
    <w:rPr>
      <w:rFonts w:ascii="Cambria" w:hAnsi="Cambria" w:cs="Times New Roman"/>
      <w:b/>
      <w:bCs/>
      <w:kern w:val="28"/>
      <w:sz w:val="32"/>
      <w:szCs w:val="32"/>
    </w:rPr>
  </w:style>
  <w:style w:type="character" w:customStyle="1" w:styleId="317">
    <w:name w:val="Char Char4"/>
    <w:qFormat/>
    <w:locked/>
    <w:uiPriority w:val="0"/>
    <w:rPr>
      <w:rFonts w:ascii="Cambria" w:hAnsi="Cambria" w:eastAsia="宋体"/>
      <w:b/>
      <w:bCs/>
      <w:kern w:val="2"/>
      <w:sz w:val="32"/>
      <w:szCs w:val="32"/>
      <w:lang w:val="en-US" w:eastAsia="zh-CN" w:bidi="ar-SA"/>
    </w:rPr>
  </w:style>
  <w:style w:type="character" w:customStyle="1" w:styleId="318">
    <w:name w:val="批注文字 Char3"/>
    <w:semiHidden/>
    <w:qFormat/>
    <w:uiPriority w:val="0"/>
    <w:rPr>
      <w:kern w:val="2"/>
      <w:sz w:val="21"/>
      <w:szCs w:val="24"/>
    </w:rPr>
  </w:style>
  <w:style w:type="character" w:customStyle="1" w:styleId="319">
    <w:name w:val="z-窗体顶端 字符"/>
    <w:link w:val="320"/>
    <w:semiHidden/>
    <w:qFormat/>
    <w:uiPriority w:val="99"/>
    <w:rPr>
      <w:rFonts w:ascii="Arial" w:hAnsi="Arial" w:cs="Arial"/>
      <w:vanish/>
      <w:kern w:val="2"/>
      <w:sz w:val="16"/>
      <w:szCs w:val="16"/>
    </w:rPr>
  </w:style>
  <w:style w:type="paragraph" w:customStyle="1" w:styleId="320">
    <w:name w:val="z-窗体顶端1"/>
    <w:basedOn w:val="1"/>
    <w:next w:val="1"/>
    <w:link w:val="319"/>
    <w:qFormat/>
    <w:uiPriority w:val="99"/>
    <w:pPr>
      <w:widowControl/>
      <w:pBdr>
        <w:bottom w:val="single" w:color="auto" w:sz="6" w:space="1"/>
      </w:pBdr>
      <w:jc w:val="center"/>
    </w:pPr>
    <w:rPr>
      <w:rFonts w:ascii="Arial" w:hAnsi="Arial"/>
      <w:vanish/>
      <w:sz w:val="16"/>
      <w:szCs w:val="16"/>
    </w:rPr>
  </w:style>
  <w:style w:type="character" w:customStyle="1" w:styleId="321">
    <w:name w:val="引用 Char2"/>
    <w:qFormat/>
    <w:uiPriority w:val="0"/>
    <w:rPr>
      <w:i/>
      <w:iCs/>
      <w:color w:val="000000"/>
      <w:kern w:val="2"/>
      <w:sz w:val="21"/>
      <w:szCs w:val="24"/>
    </w:rPr>
  </w:style>
  <w:style w:type="character" w:customStyle="1" w:styleId="322">
    <w:name w:val="HTML Preformatted Char"/>
    <w:qFormat/>
    <w:locked/>
    <w:uiPriority w:val="0"/>
    <w:rPr>
      <w:rFonts w:ascii="Arial Unicode MS" w:hAnsi="Arial Unicode MS" w:eastAsia="Arial Unicode MS"/>
      <w:kern w:val="0"/>
      <w:sz w:val="20"/>
    </w:rPr>
  </w:style>
  <w:style w:type="character" w:customStyle="1" w:styleId="323">
    <w:name w:val="脚注文本 字符"/>
    <w:link w:val="68"/>
    <w:qFormat/>
    <w:uiPriority w:val="0"/>
    <w:rPr>
      <w:sz w:val="18"/>
    </w:rPr>
  </w:style>
  <w:style w:type="character" w:customStyle="1" w:styleId="324">
    <w:name w:val="注释标题 字符"/>
    <w:link w:val="20"/>
    <w:qFormat/>
    <w:uiPriority w:val="0"/>
    <w:rPr>
      <w:szCs w:val="24"/>
    </w:rPr>
  </w:style>
  <w:style w:type="character" w:customStyle="1" w:styleId="325">
    <w:name w:val="正文缩进 字符"/>
    <w:link w:val="9"/>
    <w:qFormat/>
    <w:uiPriority w:val="0"/>
    <w:rPr>
      <w:kern w:val="2"/>
      <w:sz w:val="21"/>
    </w:rPr>
  </w:style>
  <w:style w:type="character" w:customStyle="1" w:styleId="326">
    <w:name w:val="Body Text Indent 3 Char"/>
    <w:qFormat/>
    <w:locked/>
    <w:uiPriority w:val="0"/>
    <w:rPr>
      <w:rFonts w:ascii="仿宋_GB2312" w:hAnsi="宋体" w:eastAsia="仿宋_GB2312"/>
      <w:snapToGrid w:val="0"/>
      <w:kern w:val="0"/>
      <w:sz w:val="20"/>
    </w:rPr>
  </w:style>
  <w:style w:type="character" w:customStyle="1" w:styleId="327">
    <w:name w:val="z-窗体底端 字符"/>
    <w:link w:val="328"/>
    <w:semiHidden/>
    <w:qFormat/>
    <w:uiPriority w:val="99"/>
    <w:rPr>
      <w:rFonts w:ascii="Arial" w:hAnsi="Arial" w:cs="Arial"/>
      <w:vanish/>
      <w:kern w:val="2"/>
      <w:sz w:val="16"/>
      <w:szCs w:val="16"/>
    </w:rPr>
  </w:style>
  <w:style w:type="paragraph" w:customStyle="1" w:styleId="328">
    <w:name w:val="z-窗体底端1"/>
    <w:basedOn w:val="1"/>
    <w:next w:val="1"/>
    <w:link w:val="327"/>
    <w:qFormat/>
    <w:uiPriority w:val="99"/>
    <w:pPr>
      <w:widowControl/>
      <w:pBdr>
        <w:top w:val="single" w:color="auto" w:sz="6" w:space="1"/>
      </w:pBdr>
      <w:jc w:val="center"/>
    </w:pPr>
    <w:rPr>
      <w:rFonts w:ascii="Arial" w:hAnsi="Arial"/>
      <w:vanish/>
      <w:sz w:val="16"/>
      <w:szCs w:val="16"/>
    </w:rPr>
  </w:style>
  <w:style w:type="character" w:customStyle="1" w:styleId="329">
    <w:name w:val="level1"/>
    <w:qFormat/>
    <w:uiPriority w:val="0"/>
  </w:style>
  <w:style w:type="character" w:customStyle="1" w:styleId="330">
    <w:name w:val="不明显参考1"/>
    <w:qFormat/>
    <w:uiPriority w:val="0"/>
    <w:rPr>
      <w:smallCaps/>
      <w:color w:val="C0504D"/>
      <w:u w:val="single"/>
    </w:rPr>
  </w:style>
  <w:style w:type="character" w:customStyle="1" w:styleId="331">
    <w:name w:val="页眉 字符1"/>
    <w:link w:val="58"/>
    <w:qFormat/>
    <w:uiPriority w:val="0"/>
    <w:rPr>
      <w:kern w:val="2"/>
      <w:sz w:val="18"/>
      <w:szCs w:val="18"/>
    </w:rPr>
  </w:style>
  <w:style w:type="character" w:customStyle="1" w:styleId="332">
    <w:name w:val="正文文本缩进 3 字符"/>
    <w:link w:val="71"/>
    <w:qFormat/>
    <w:uiPriority w:val="0"/>
    <w:rPr>
      <w:rFonts w:ascii="宋体"/>
      <w:b/>
      <w:spacing w:val="6"/>
      <w:kern w:val="2"/>
      <w:sz w:val="28"/>
      <w:szCs w:val="24"/>
    </w:rPr>
  </w:style>
  <w:style w:type="character" w:customStyle="1" w:styleId="333">
    <w:name w:val="样式 标题 1 + (中文) 黑体 Char Char"/>
    <w:link w:val="334"/>
    <w:qFormat/>
    <w:uiPriority w:val="0"/>
    <w:rPr>
      <w:rFonts w:eastAsia="黑体"/>
      <w:b/>
      <w:bCs/>
      <w:kern w:val="44"/>
      <w:sz w:val="36"/>
      <w:szCs w:val="44"/>
    </w:rPr>
  </w:style>
  <w:style w:type="paragraph" w:customStyle="1" w:styleId="334">
    <w:name w:val="样式 标题 1 + (中文) 黑体"/>
    <w:basedOn w:val="6"/>
    <w:link w:val="333"/>
    <w:qFormat/>
    <w:uiPriority w:val="0"/>
    <w:pPr>
      <w:spacing w:before="240" w:after="240" w:line="240" w:lineRule="auto"/>
      <w:jc w:val="center"/>
    </w:pPr>
    <w:rPr>
      <w:rFonts w:eastAsia="黑体"/>
      <w:sz w:val="36"/>
    </w:rPr>
  </w:style>
  <w:style w:type="character" w:customStyle="1" w:styleId="335">
    <w:name w:val="z-Bottom of Form Char"/>
    <w:qFormat/>
    <w:locked/>
    <w:uiPriority w:val="0"/>
    <w:rPr>
      <w:rFonts w:ascii="Arial" w:hAnsi="Arial" w:eastAsia="宋体"/>
      <w:vanish/>
      <w:kern w:val="0"/>
      <w:sz w:val="16"/>
    </w:rPr>
  </w:style>
  <w:style w:type="character" w:customStyle="1" w:styleId="336">
    <w:name w:val="tt21"/>
    <w:qFormat/>
    <w:uiPriority w:val="0"/>
    <w:rPr>
      <w:rFonts w:ascii="宋体" w:hAnsi="宋体"/>
      <w:b/>
      <w:bCs/>
      <w:sz w:val="32"/>
      <w:szCs w:val="18"/>
    </w:rPr>
  </w:style>
  <w:style w:type="character" w:customStyle="1" w:styleId="337">
    <w:name w:val="正文文本 Char1"/>
    <w:qFormat/>
    <w:uiPriority w:val="0"/>
    <w:rPr>
      <w:kern w:val="2"/>
      <w:sz w:val="21"/>
      <w:szCs w:val="22"/>
    </w:rPr>
  </w:style>
  <w:style w:type="character" w:customStyle="1" w:styleId="338">
    <w:name w:val="Footnote Text Char"/>
    <w:qFormat/>
    <w:uiPriority w:val="0"/>
    <w:rPr>
      <w:rFonts w:eastAsia="宋体"/>
      <w:sz w:val="18"/>
      <w:lang w:val="en-US" w:eastAsia="zh-CN" w:bidi="ar-SA"/>
    </w:rPr>
  </w:style>
  <w:style w:type="character" w:customStyle="1" w:styleId="339">
    <w:name w:val="Body Text 3 Char"/>
    <w:qFormat/>
    <w:locked/>
    <w:uiPriority w:val="0"/>
    <w:rPr>
      <w:rFonts w:ascii="仿宋_GB2312" w:hAnsi="Times New Roman" w:eastAsia="仿宋_GB2312"/>
      <w:snapToGrid w:val="0"/>
      <w:kern w:val="0"/>
      <w:sz w:val="20"/>
    </w:rPr>
  </w:style>
  <w:style w:type="character" w:customStyle="1" w:styleId="340">
    <w:name w:val="明显参考1"/>
    <w:qFormat/>
    <w:uiPriority w:val="0"/>
    <w:rPr>
      <w:b/>
      <w:smallCaps/>
      <w:color w:val="auto"/>
      <w:spacing w:val="5"/>
      <w:u w:val="single"/>
    </w:rPr>
  </w:style>
  <w:style w:type="character" w:customStyle="1" w:styleId="341">
    <w:name w:val="font51"/>
    <w:qFormat/>
    <w:uiPriority w:val="0"/>
    <w:rPr>
      <w:rFonts w:hint="default" w:ascii="等线" w:hAnsi="等线" w:eastAsia="等线" w:cs="等线"/>
      <w:b/>
      <w:bCs/>
      <w:color w:val="000000"/>
      <w:sz w:val="22"/>
      <w:szCs w:val="22"/>
      <w:u w:val="none"/>
    </w:rPr>
  </w:style>
  <w:style w:type="character" w:customStyle="1" w:styleId="342">
    <w:name w:val="Plain Text Char"/>
    <w:qFormat/>
    <w:uiPriority w:val="0"/>
    <w:rPr>
      <w:rFonts w:ascii="宋体" w:hAnsi="Courier New" w:eastAsia="宋体"/>
      <w:sz w:val="24"/>
      <w:lang w:bidi="ar-SA"/>
    </w:rPr>
  </w:style>
  <w:style w:type="character" w:customStyle="1" w:styleId="343">
    <w:name w:val="Char Char15"/>
    <w:qFormat/>
    <w:uiPriority w:val="0"/>
    <w:rPr>
      <w:rFonts w:ascii="Times New Roman" w:hAnsi="Times New Roman" w:eastAsia="宋体"/>
      <w:sz w:val="18"/>
    </w:rPr>
  </w:style>
  <w:style w:type="character" w:customStyle="1" w:styleId="344">
    <w:name w:val="Char Char3"/>
    <w:qFormat/>
    <w:uiPriority w:val="0"/>
    <w:rPr>
      <w:rFonts w:ascii="Times New Roman" w:hAnsi="Times New Roman" w:eastAsia="黑体"/>
      <w:bCs/>
      <w:sz w:val="24"/>
      <w:szCs w:val="32"/>
    </w:rPr>
  </w:style>
  <w:style w:type="character" w:customStyle="1" w:styleId="345">
    <w:name w:val="正文文本首行缩进 2 字符"/>
    <w:link w:val="2"/>
    <w:qFormat/>
    <w:uiPriority w:val="0"/>
    <w:rPr>
      <w:rFonts w:ascii="宋体" w:hAnsi="宋体"/>
    </w:rPr>
  </w:style>
  <w:style w:type="character" w:customStyle="1" w:styleId="346">
    <w:name w:val="正文首行缩进 Char2"/>
    <w:qFormat/>
    <w:uiPriority w:val="0"/>
    <w:rPr>
      <w:rFonts w:eastAsia="宋体"/>
      <w:kern w:val="2"/>
      <w:sz w:val="21"/>
      <w:szCs w:val="24"/>
      <w:lang w:val="en-US" w:eastAsia="zh-CN" w:bidi="ar-SA"/>
    </w:rPr>
  </w:style>
  <w:style w:type="character" w:customStyle="1" w:styleId="347">
    <w:name w:val="批注框文本 字符"/>
    <w:link w:val="56"/>
    <w:qFormat/>
    <w:uiPriority w:val="0"/>
    <w:rPr>
      <w:kern w:val="2"/>
      <w:sz w:val="18"/>
      <w:szCs w:val="18"/>
    </w:rPr>
  </w:style>
  <w:style w:type="character" w:customStyle="1" w:styleId="348">
    <w:name w:val="newsbg1"/>
    <w:qFormat/>
    <w:uiPriority w:val="0"/>
  </w:style>
  <w:style w:type="character" w:customStyle="1" w:styleId="349">
    <w:name w:val="正文文本缩进 Char2"/>
    <w:semiHidden/>
    <w:qFormat/>
    <w:uiPriority w:val="99"/>
  </w:style>
  <w:style w:type="character" w:customStyle="1" w:styleId="350">
    <w:name w:val="cc1"/>
    <w:qFormat/>
    <w:uiPriority w:val="0"/>
    <w:rPr>
      <w:sz w:val="21"/>
    </w:rPr>
  </w:style>
  <w:style w:type="character" w:customStyle="1" w:styleId="351">
    <w:name w:val="样式10 Char"/>
    <w:qFormat/>
    <w:uiPriority w:val="0"/>
    <w:rPr>
      <w:sz w:val="20"/>
    </w:rPr>
  </w:style>
  <w:style w:type="character" w:customStyle="1" w:styleId="352">
    <w:name w:val="hangjuwenzhang1"/>
    <w:qFormat/>
    <w:uiPriority w:val="0"/>
  </w:style>
  <w:style w:type="character" w:customStyle="1" w:styleId="353">
    <w:name w:val="正文文本 + SimSun"/>
    <w:qFormat/>
    <w:uiPriority w:val="0"/>
    <w:rPr>
      <w:rFonts w:ascii="宋体" w:eastAsia="宋体" w:cs="宋体"/>
      <w:spacing w:val="10"/>
      <w:sz w:val="17"/>
      <w:szCs w:val="17"/>
      <w:u w:val="none"/>
      <w:lang w:val="en-US" w:eastAsia="en-US"/>
    </w:rPr>
  </w:style>
  <w:style w:type="character" w:customStyle="1" w:styleId="354">
    <w:name w:val="明显参考2"/>
    <w:qFormat/>
    <w:uiPriority w:val="32"/>
    <w:rPr>
      <w:b/>
      <w:bCs/>
      <w:smallCaps/>
      <w:color w:val="C0504D"/>
      <w:spacing w:val="5"/>
      <w:u w:val="single"/>
    </w:rPr>
  </w:style>
  <w:style w:type="character" w:customStyle="1" w:styleId="355">
    <w:name w:val="Char Char19"/>
    <w:qFormat/>
    <w:uiPriority w:val="0"/>
    <w:rPr>
      <w:rFonts w:ascii="Arial" w:hAnsi="Arial" w:eastAsia="宋体" w:cs="Times New Roman"/>
      <w:b/>
      <w:bCs/>
      <w:szCs w:val="28"/>
    </w:rPr>
  </w:style>
  <w:style w:type="character" w:customStyle="1" w:styleId="356">
    <w:name w:val="样式 标题 2 + 12.5 磅 Char Char"/>
    <w:link w:val="357"/>
    <w:qFormat/>
    <w:uiPriority w:val="0"/>
    <w:rPr>
      <w:rFonts w:ascii="Arial" w:hAnsi="Arial" w:eastAsia="黑体"/>
      <w:b/>
      <w:bCs/>
      <w:sz w:val="30"/>
      <w:szCs w:val="32"/>
    </w:rPr>
  </w:style>
  <w:style w:type="paragraph" w:customStyle="1" w:styleId="357">
    <w:name w:val="样式 标题 2 + 12.5 磅"/>
    <w:basedOn w:val="7"/>
    <w:link w:val="356"/>
    <w:qFormat/>
    <w:uiPriority w:val="0"/>
    <w:pPr>
      <w:spacing w:line="240" w:lineRule="auto"/>
      <w:jc w:val="center"/>
    </w:pPr>
    <w:rPr>
      <w:kern w:val="0"/>
      <w:sz w:val="30"/>
    </w:rPr>
  </w:style>
  <w:style w:type="character" w:customStyle="1" w:styleId="358">
    <w:name w:val="样式12 Char"/>
    <w:qFormat/>
    <w:uiPriority w:val="0"/>
    <w:rPr>
      <w:sz w:val="20"/>
    </w:rPr>
  </w:style>
  <w:style w:type="character" w:customStyle="1" w:styleId="359">
    <w:name w:val="textcontents"/>
    <w:qFormat/>
    <w:uiPriority w:val="0"/>
    <w:rPr>
      <w:rFonts w:cs="Times New Roman"/>
    </w:rPr>
  </w:style>
  <w:style w:type="character" w:customStyle="1" w:styleId="360">
    <w:name w:val="No Spacing Char Char"/>
    <w:link w:val="361"/>
    <w:qFormat/>
    <w:locked/>
    <w:uiPriority w:val="0"/>
    <w:rPr>
      <w:rFonts w:eastAsia="Times New Roman"/>
      <w:sz w:val="22"/>
      <w:lang w:val="en-US" w:eastAsia="zh-CN" w:bidi="ar-SA"/>
    </w:rPr>
  </w:style>
  <w:style w:type="paragraph" w:customStyle="1" w:styleId="361">
    <w:name w:val="无间隔2"/>
    <w:link w:val="360"/>
    <w:qFormat/>
    <w:uiPriority w:val="0"/>
    <w:rPr>
      <w:rFonts w:ascii="Times New Roman" w:hAnsi="Times New Roman" w:eastAsia="Times New Roman" w:cs="Times New Roman"/>
      <w:sz w:val="22"/>
      <w:lang w:val="en-US" w:eastAsia="zh-CN" w:bidi="ar-SA"/>
    </w:rPr>
  </w:style>
  <w:style w:type="character" w:customStyle="1" w:styleId="362">
    <w:name w:val="Balloon Text Char"/>
    <w:qFormat/>
    <w:uiPriority w:val="0"/>
    <w:rPr>
      <w:sz w:val="18"/>
      <w:lang w:bidi="ar-SA"/>
    </w:rPr>
  </w:style>
  <w:style w:type="character" w:customStyle="1" w:styleId="363">
    <w:name w:val="fontstyle21"/>
    <w:qFormat/>
    <w:uiPriority w:val="0"/>
    <w:rPr>
      <w:rFonts w:hint="default" w:ascii="TimesNewRomanPSMT" w:hAnsi="TimesNewRomanPSMT"/>
      <w:color w:val="000000"/>
      <w:sz w:val="18"/>
      <w:szCs w:val="18"/>
    </w:rPr>
  </w:style>
  <w:style w:type="character" w:customStyle="1" w:styleId="364">
    <w:name w:val="Char Char17"/>
    <w:qFormat/>
    <w:uiPriority w:val="0"/>
    <w:rPr>
      <w:rFonts w:eastAsia="宋体"/>
      <w:kern w:val="2"/>
      <w:sz w:val="18"/>
      <w:szCs w:val="18"/>
      <w:lang w:val="en-US" w:eastAsia="zh-CN" w:bidi="ar-SA"/>
    </w:rPr>
  </w:style>
  <w:style w:type="character" w:customStyle="1" w:styleId="365">
    <w:name w:val="标题 1 Char1"/>
    <w:qFormat/>
    <w:uiPriority w:val="0"/>
    <w:rPr>
      <w:rFonts w:ascii="Calibri" w:hAnsi="Calibri" w:eastAsia="宋体" w:cs="Arial"/>
      <w:b/>
      <w:kern w:val="44"/>
      <w:sz w:val="44"/>
      <w:szCs w:val="20"/>
    </w:rPr>
  </w:style>
  <w:style w:type="character" w:customStyle="1" w:styleId="366">
    <w:name w:val="标题 5 字符"/>
    <w:link w:val="11"/>
    <w:qFormat/>
    <w:uiPriority w:val="0"/>
    <w:rPr>
      <w:b/>
      <w:bCs/>
      <w:kern w:val="2"/>
      <w:sz w:val="28"/>
      <w:szCs w:val="28"/>
    </w:rPr>
  </w:style>
  <w:style w:type="character" w:customStyle="1" w:styleId="367">
    <w:name w:val="font61"/>
    <w:qFormat/>
    <w:uiPriority w:val="0"/>
    <w:rPr>
      <w:rFonts w:hint="default" w:ascii="Times New Roman" w:hAnsi="Times New Roman" w:cs="Times New Roman"/>
      <w:color w:val="000000"/>
      <w:sz w:val="21"/>
      <w:szCs w:val="21"/>
      <w:u w:val="none"/>
    </w:rPr>
  </w:style>
  <w:style w:type="character" w:customStyle="1" w:styleId="368">
    <w:name w:val="批注文字 Char2"/>
    <w:qFormat/>
    <w:uiPriority w:val="0"/>
    <w:rPr>
      <w:rFonts w:eastAsia="宋体"/>
      <w:kern w:val="2"/>
      <w:sz w:val="21"/>
      <w:szCs w:val="24"/>
      <w:lang w:val="en-US" w:eastAsia="zh-CN" w:bidi="ar-SA"/>
    </w:rPr>
  </w:style>
  <w:style w:type="character" w:customStyle="1" w:styleId="369">
    <w:name w:val="批注文字 Char Char"/>
    <w:qFormat/>
    <w:uiPriority w:val="0"/>
    <w:rPr>
      <w:rFonts w:ascii="宋体" w:hAnsi="Times New Roman" w:eastAsia="宋体" w:cs="Times New Roman"/>
      <w:sz w:val="28"/>
      <w:szCs w:val="20"/>
    </w:rPr>
  </w:style>
  <w:style w:type="character" w:customStyle="1" w:styleId="370">
    <w:name w:val="文档结构图 Char3"/>
    <w:qFormat/>
    <w:uiPriority w:val="0"/>
    <w:rPr>
      <w:rFonts w:ascii="宋体"/>
      <w:kern w:val="2"/>
      <w:sz w:val="18"/>
      <w:szCs w:val="18"/>
    </w:rPr>
  </w:style>
  <w:style w:type="character" w:customStyle="1" w:styleId="371">
    <w:name w:val="正文文本首行缩进 字符"/>
    <w:link w:val="87"/>
    <w:qFormat/>
    <w:uiPriority w:val="0"/>
    <w:rPr>
      <w:rFonts w:eastAsia="仿宋_GB2312"/>
      <w:szCs w:val="24"/>
    </w:rPr>
  </w:style>
  <w:style w:type="character" w:customStyle="1" w:styleId="372">
    <w:name w:val="px14"/>
    <w:qFormat/>
    <w:uiPriority w:val="0"/>
  </w:style>
  <w:style w:type="character" w:customStyle="1" w:styleId="373">
    <w:name w:val="未处理的提及1"/>
    <w:unhideWhenUsed/>
    <w:qFormat/>
    <w:uiPriority w:val="99"/>
    <w:rPr>
      <w:color w:val="605E5C"/>
      <w:shd w:val="clear" w:color="auto" w:fill="E1DFDD"/>
    </w:rPr>
  </w:style>
  <w:style w:type="character" w:customStyle="1" w:styleId="374">
    <w:name w:val="批注引用1"/>
    <w:qFormat/>
    <w:uiPriority w:val="0"/>
    <w:rPr>
      <w:sz w:val="21"/>
    </w:rPr>
  </w:style>
  <w:style w:type="character" w:customStyle="1" w:styleId="375">
    <w:name w:val="articlelink"/>
    <w:qFormat/>
    <w:uiPriority w:val="0"/>
  </w:style>
  <w:style w:type="character" w:customStyle="1" w:styleId="376">
    <w:name w:val="fontstyle01"/>
    <w:qFormat/>
    <w:uiPriority w:val="0"/>
    <w:rPr>
      <w:rFonts w:hint="eastAsia" w:ascii="宋体" w:hAnsi="宋体" w:eastAsia="宋体"/>
      <w:color w:val="000000"/>
      <w:sz w:val="22"/>
      <w:szCs w:val="22"/>
    </w:rPr>
  </w:style>
  <w:style w:type="character" w:customStyle="1" w:styleId="377">
    <w:name w:val="明显引用 Char Char Char"/>
    <w:link w:val="378"/>
    <w:qFormat/>
    <w:locked/>
    <w:uiPriority w:val="0"/>
    <w:rPr>
      <w:b/>
      <w:i/>
      <w:color w:val="4F81BD"/>
    </w:rPr>
  </w:style>
  <w:style w:type="paragraph" w:customStyle="1" w:styleId="378">
    <w:name w:val="明显引用1"/>
    <w:basedOn w:val="1"/>
    <w:next w:val="1"/>
    <w:link w:val="377"/>
    <w:qFormat/>
    <w:uiPriority w:val="0"/>
    <w:pPr>
      <w:pBdr>
        <w:bottom w:val="single" w:color="4F81BD" w:sz="4" w:space="4"/>
      </w:pBdr>
      <w:spacing w:before="200" w:after="280"/>
      <w:ind w:left="936" w:right="936"/>
    </w:pPr>
    <w:rPr>
      <w:b/>
      <w:i/>
      <w:color w:val="4F81BD"/>
      <w:kern w:val="0"/>
      <w:sz w:val="20"/>
      <w:szCs w:val="20"/>
    </w:rPr>
  </w:style>
  <w:style w:type="character" w:customStyle="1" w:styleId="379">
    <w:name w:val="标题 7 字符"/>
    <w:link w:val="13"/>
    <w:qFormat/>
    <w:uiPriority w:val="0"/>
    <w:rPr>
      <w:rFonts w:ascii="Calibri" w:hAnsi="Calibri"/>
      <w:b/>
      <w:bCs/>
      <w:kern w:val="2"/>
      <w:sz w:val="24"/>
      <w:szCs w:val="24"/>
    </w:rPr>
  </w:style>
  <w:style w:type="character" w:customStyle="1" w:styleId="380">
    <w:name w:val="正文首行缩进 Char1"/>
    <w:qFormat/>
    <w:uiPriority w:val="0"/>
  </w:style>
  <w:style w:type="character" w:customStyle="1" w:styleId="381">
    <w:name w:val="不明显参考11"/>
    <w:qFormat/>
    <w:uiPriority w:val="0"/>
    <w:rPr>
      <w:smallCaps/>
      <w:color w:val="auto"/>
      <w:u w:val="single"/>
    </w:rPr>
  </w:style>
  <w:style w:type="character" w:customStyle="1" w:styleId="382">
    <w:name w:val="10"/>
    <w:qFormat/>
    <w:uiPriority w:val="0"/>
    <w:rPr>
      <w:rFonts w:hint="default" w:ascii="Times New Roman" w:hAnsi="Times New Roman" w:cs="Times New Roman"/>
    </w:rPr>
  </w:style>
  <w:style w:type="character" w:customStyle="1" w:styleId="383">
    <w:name w:val="标题 Char2"/>
    <w:qFormat/>
    <w:uiPriority w:val="0"/>
    <w:rPr>
      <w:rFonts w:ascii="Cambria" w:hAnsi="Cambria" w:eastAsia="宋体" w:cs="Times New Roman"/>
      <w:b/>
      <w:bCs/>
      <w:sz w:val="32"/>
      <w:szCs w:val="32"/>
    </w:rPr>
  </w:style>
  <w:style w:type="character" w:customStyle="1" w:styleId="384">
    <w:name w:val="content1"/>
    <w:qFormat/>
    <w:uiPriority w:val="0"/>
    <w:rPr>
      <w:color w:val="000000"/>
      <w:sz w:val="21"/>
    </w:rPr>
  </w:style>
  <w:style w:type="character" w:customStyle="1" w:styleId="385">
    <w:name w:val="Char Char18"/>
    <w:qFormat/>
    <w:uiPriority w:val="0"/>
    <w:rPr>
      <w:rFonts w:ascii="Times New Roman" w:hAnsi="Times New Roman" w:eastAsia="宋体" w:cs="Times New Roman"/>
      <w:b/>
      <w:bCs/>
      <w:sz w:val="28"/>
      <w:szCs w:val="28"/>
    </w:rPr>
  </w:style>
  <w:style w:type="character" w:customStyle="1" w:styleId="386">
    <w:name w:val="引用 字符"/>
    <w:link w:val="387"/>
    <w:qFormat/>
    <w:uiPriority w:val="99"/>
    <w:rPr>
      <w:i/>
      <w:iCs/>
      <w:color w:val="000000"/>
      <w:kern w:val="2"/>
      <w:sz w:val="21"/>
      <w:szCs w:val="24"/>
    </w:rPr>
  </w:style>
  <w:style w:type="paragraph" w:styleId="387">
    <w:name w:val="Quote"/>
    <w:basedOn w:val="1"/>
    <w:next w:val="1"/>
    <w:link w:val="386"/>
    <w:qFormat/>
    <w:uiPriority w:val="99"/>
    <w:rPr>
      <w:i/>
      <w:iCs/>
      <w:color w:val="000000"/>
    </w:rPr>
  </w:style>
  <w:style w:type="character" w:customStyle="1" w:styleId="388">
    <w:name w:val="WW8Num22z0"/>
    <w:qFormat/>
    <w:uiPriority w:val="0"/>
    <w:rPr>
      <w:u w:val="none"/>
    </w:rPr>
  </w:style>
  <w:style w:type="character" w:customStyle="1" w:styleId="389">
    <w:name w:val="注释标题 Char1"/>
    <w:semiHidden/>
    <w:qFormat/>
    <w:uiPriority w:val="99"/>
    <w:rPr>
      <w:kern w:val="2"/>
      <w:sz w:val="21"/>
      <w:szCs w:val="24"/>
    </w:rPr>
  </w:style>
  <w:style w:type="character" w:customStyle="1" w:styleId="390">
    <w:name w:val="签名 Char1"/>
    <w:semiHidden/>
    <w:qFormat/>
    <w:uiPriority w:val="99"/>
    <w:rPr>
      <w:kern w:val="2"/>
      <w:sz w:val="21"/>
      <w:szCs w:val="24"/>
    </w:rPr>
  </w:style>
  <w:style w:type="character" w:customStyle="1" w:styleId="391">
    <w:name w:val="Heading 3 Char1"/>
    <w:qFormat/>
    <w:uiPriority w:val="0"/>
    <w:rPr>
      <w:rFonts w:eastAsia="宋体"/>
      <w:b/>
      <w:bCs/>
      <w:kern w:val="2"/>
      <w:sz w:val="24"/>
      <w:szCs w:val="32"/>
      <w:lang w:val="en-US" w:eastAsia="zh-CN" w:bidi="ar-SA"/>
    </w:rPr>
  </w:style>
  <w:style w:type="character" w:customStyle="1" w:styleId="392">
    <w:name w:val="Subtitle Char"/>
    <w:qFormat/>
    <w:locked/>
    <w:uiPriority w:val="0"/>
    <w:rPr>
      <w:rFonts w:ascii="Cambria" w:hAnsi="Cambria"/>
      <w:b/>
      <w:kern w:val="28"/>
      <w:sz w:val="32"/>
    </w:rPr>
  </w:style>
  <w:style w:type="character" w:customStyle="1" w:styleId="393">
    <w:name w:val="标题 Char"/>
    <w:qFormat/>
    <w:uiPriority w:val="0"/>
    <w:rPr>
      <w:rFonts w:ascii="Cambria" w:hAnsi="Cambria" w:cs="Times New Roman"/>
      <w:b/>
      <w:bCs/>
      <w:kern w:val="2"/>
      <w:sz w:val="32"/>
      <w:szCs w:val="32"/>
    </w:rPr>
  </w:style>
  <w:style w:type="character" w:customStyle="1" w:styleId="394">
    <w:name w:val="页脚 Char Char"/>
    <w:qFormat/>
    <w:uiPriority w:val="0"/>
    <w:rPr>
      <w:rFonts w:eastAsia="宋体"/>
      <w:kern w:val="2"/>
      <w:sz w:val="18"/>
      <w:szCs w:val="24"/>
      <w:lang w:val="en-US" w:eastAsia="zh-CN" w:bidi="ar-SA"/>
    </w:rPr>
  </w:style>
  <w:style w:type="character" w:customStyle="1" w:styleId="395">
    <w:name w:val="尾注文本 字符"/>
    <w:link w:val="54"/>
    <w:qFormat/>
    <w:uiPriority w:val="0"/>
    <w:rPr>
      <w:szCs w:val="24"/>
    </w:rPr>
  </w:style>
  <w:style w:type="character" w:customStyle="1" w:styleId="396">
    <w:name w:val="称呼 Char1"/>
    <w:qFormat/>
    <w:uiPriority w:val="0"/>
    <w:rPr>
      <w:kern w:val="2"/>
      <w:sz w:val="21"/>
      <w:szCs w:val="24"/>
    </w:rPr>
  </w:style>
  <w:style w:type="character" w:customStyle="1" w:styleId="397">
    <w:name w:val="页眉 Char Char"/>
    <w:qFormat/>
    <w:uiPriority w:val="0"/>
    <w:rPr>
      <w:rFonts w:eastAsia="宋体"/>
      <w:kern w:val="2"/>
      <w:sz w:val="18"/>
      <w:szCs w:val="18"/>
      <w:lang w:val="en-US" w:eastAsia="zh-CN" w:bidi="ar-SA"/>
    </w:rPr>
  </w:style>
  <w:style w:type="character" w:customStyle="1" w:styleId="398">
    <w:name w:val="明显引用 Char2"/>
    <w:qFormat/>
    <w:uiPriority w:val="0"/>
    <w:rPr>
      <w:b/>
      <w:bCs/>
      <w:i/>
      <w:iCs/>
      <w:color w:val="4F81BD"/>
      <w:kern w:val="2"/>
      <w:sz w:val="21"/>
      <w:szCs w:val="24"/>
    </w:rPr>
  </w:style>
  <w:style w:type="paragraph" w:customStyle="1" w:styleId="399">
    <w:name w:val="修订1"/>
    <w:qFormat/>
    <w:uiPriority w:val="0"/>
    <w:rPr>
      <w:rFonts w:ascii="Calibri" w:hAnsi="Calibri" w:eastAsia="宋体" w:cs="Times New Roman"/>
      <w:kern w:val="2"/>
      <w:sz w:val="21"/>
      <w:szCs w:val="21"/>
      <w:lang w:val="en-US" w:eastAsia="zh-CN" w:bidi="ar-SA"/>
    </w:rPr>
  </w:style>
  <w:style w:type="paragraph" w:customStyle="1" w:styleId="400">
    <w:name w:val="标题 4_0"/>
    <w:basedOn w:val="401"/>
    <w:next w:val="401"/>
    <w:qFormat/>
    <w:uiPriority w:val="0"/>
    <w:pPr>
      <w:keepNext/>
      <w:keepLines/>
      <w:spacing w:before="280" w:after="290" w:line="372" w:lineRule="auto"/>
      <w:outlineLvl w:val="3"/>
    </w:pPr>
    <w:rPr>
      <w:rFonts w:ascii="Cambria" w:hAnsi="Cambria"/>
      <w:b/>
      <w:bCs/>
      <w:sz w:val="28"/>
      <w:szCs w:val="28"/>
    </w:rPr>
  </w:style>
  <w:style w:type="paragraph" w:customStyle="1" w:styleId="40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2">
    <w:name w:val="样式 标题 2 + (西文) 宋体 居中"/>
    <w:basedOn w:val="7"/>
    <w:next w:val="403"/>
    <w:qFormat/>
    <w:uiPriority w:val="0"/>
    <w:pPr>
      <w:keepNext w:val="0"/>
      <w:keepLines w:val="0"/>
      <w:jc w:val="center"/>
    </w:pPr>
    <w:rPr>
      <w:rFonts w:ascii="宋体" w:hAnsi="宋体" w:cs="宋体"/>
      <w:bCs w:val="0"/>
      <w:kern w:val="0"/>
      <w:szCs w:val="20"/>
    </w:rPr>
  </w:style>
  <w:style w:type="paragraph" w:customStyle="1" w:styleId="403">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04">
    <w:name w:val="宋体，小四，1.5倍距"/>
    <w:basedOn w:val="1"/>
    <w:qFormat/>
    <w:uiPriority w:val="0"/>
    <w:rPr>
      <w:rFonts w:ascii="宋体" w:hAnsi="Calibri"/>
      <w:kern w:val="0"/>
      <w:sz w:val="24"/>
      <w:szCs w:val="21"/>
    </w:rPr>
  </w:style>
  <w:style w:type="paragraph" w:customStyle="1" w:styleId="40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仿宋_GB2312"/>
      <w:color w:val="FF0000"/>
      <w:kern w:val="0"/>
      <w:sz w:val="20"/>
      <w:szCs w:val="20"/>
    </w:rPr>
  </w:style>
  <w:style w:type="paragraph" w:customStyle="1" w:styleId="406">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407">
    <w:name w:val="目录 91"/>
    <w:basedOn w:val="1"/>
    <w:next w:val="1"/>
    <w:qFormat/>
    <w:uiPriority w:val="0"/>
    <w:pPr>
      <w:ind w:left="3360"/>
    </w:pPr>
    <w:rPr>
      <w:rFonts w:ascii="Calibri" w:hAnsi="宋体" w:cs="宋体"/>
      <w:kern w:val="0"/>
      <w:szCs w:val="20"/>
    </w:rPr>
  </w:style>
  <w:style w:type="paragraph" w:customStyle="1" w:styleId="408">
    <w:name w:val="百姓X"/>
    <w:basedOn w:val="1"/>
    <w:qFormat/>
    <w:uiPriority w:val="0"/>
    <w:pPr>
      <w:spacing w:before="120" w:after="120" w:line="360" w:lineRule="auto"/>
      <w:ind w:firstLine="540"/>
    </w:pPr>
    <w:rPr>
      <w:rFonts w:ascii="Arial Narrow" w:hAnsi="Arial Narrow"/>
      <w:sz w:val="24"/>
    </w:rPr>
  </w:style>
  <w:style w:type="paragraph" w:customStyle="1" w:styleId="409">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410">
    <w:name w:val="TOC 标题_0"/>
    <w:basedOn w:val="411"/>
    <w:next w:val="401"/>
    <w:qFormat/>
    <w:uiPriority w:val="0"/>
    <w:pPr>
      <w:keepNext/>
      <w:keepLines/>
      <w:spacing w:before="340" w:after="330" w:line="576" w:lineRule="auto"/>
    </w:pPr>
    <w:rPr>
      <w:b/>
      <w:bCs/>
      <w:kern w:val="44"/>
      <w:sz w:val="44"/>
      <w:szCs w:val="44"/>
    </w:rPr>
  </w:style>
  <w:style w:type="paragraph" w:customStyle="1" w:styleId="411">
    <w:name w:val="标题 1_0"/>
    <w:basedOn w:val="401"/>
    <w:next w:val="401"/>
    <w:qFormat/>
    <w:uiPriority w:val="0"/>
  </w:style>
  <w:style w:type="paragraph" w:customStyle="1" w:styleId="412">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rFonts w:ascii="宋体" w:hAnsi="宋体" w:cs="宋体"/>
      <w:b/>
      <w:bCs/>
      <w:kern w:val="0"/>
      <w:sz w:val="24"/>
      <w:szCs w:val="20"/>
    </w:rPr>
  </w:style>
  <w:style w:type="paragraph" w:customStyle="1" w:styleId="413">
    <w:name w:val="修订2"/>
    <w:qFormat/>
    <w:uiPriority w:val="0"/>
    <w:rPr>
      <w:rFonts w:ascii="Times New Roman" w:hAnsi="Times New Roman" w:eastAsia="宋体" w:cs="Times New Roman"/>
      <w:kern w:val="2"/>
      <w:sz w:val="21"/>
      <w:szCs w:val="24"/>
      <w:lang w:val="en-US" w:eastAsia="zh-CN" w:bidi="ar-SA"/>
    </w:rPr>
  </w:style>
  <w:style w:type="paragraph" w:customStyle="1" w:styleId="4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0"/>
      <w:szCs w:val="20"/>
    </w:rPr>
  </w:style>
  <w:style w:type="paragraph" w:customStyle="1" w:styleId="415">
    <w:name w:val="样式 标题 2 + 左侧:  0 磅 悬挂缩进: 5.67 字符 段前: 0 磅 段后: 0 磅"/>
    <w:basedOn w:val="7"/>
    <w:qFormat/>
    <w:uiPriority w:val="0"/>
    <w:pPr>
      <w:spacing w:before="0" w:after="0"/>
      <w:ind w:left="567" w:hanging="567"/>
      <w:jc w:val="left"/>
    </w:pPr>
    <w:rPr>
      <w:rFonts w:cs="Arial"/>
      <w:sz w:val="28"/>
      <w:szCs w:val="28"/>
    </w:rPr>
  </w:style>
  <w:style w:type="paragraph" w:customStyle="1" w:styleId="416">
    <w:name w:val="Char Char"/>
    <w:basedOn w:val="1"/>
    <w:next w:val="1"/>
    <w:qFormat/>
    <w:uiPriority w:val="0"/>
    <w:pPr>
      <w:widowControl/>
      <w:spacing w:after="160" w:line="240" w:lineRule="exact"/>
      <w:jc w:val="left"/>
    </w:pPr>
    <w:rPr>
      <w:szCs w:val="20"/>
    </w:rPr>
  </w:style>
  <w:style w:type="paragraph" w:customStyle="1" w:styleId="417">
    <w:name w:val="列出段落11"/>
    <w:basedOn w:val="1"/>
    <w:next w:val="29"/>
    <w:qFormat/>
    <w:uiPriority w:val="0"/>
    <w:pPr>
      <w:ind w:firstLine="420"/>
    </w:pPr>
    <w:rPr>
      <w:rFonts w:ascii="Calibri" w:hAnsi="宋体" w:cs="宋体"/>
      <w:kern w:val="0"/>
      <w:szCs w:val="20"/>
    </w:rPr>
  </w:style>
  <w:style w:type="paragraph" w:customStyle="1" w:styleId="418">
    <w:name w:val="xl11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0"/>
      <w:szCs w:val="20"/>
    </w:rPr>
  </w:style>
  <w:style w:type="paragraph" w:customStyle="1" w:styleId="419">
    <w:name w:val="xl13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20">
    <w:name w:val="列出段落2"/>
    <w:basedOn w:val="1"/>
    <w:qFormat/>
    <w:uiPriority w:val="0"/>
    <w:pPr>
      <w:ind w:firstLine="420" w:firstLineChars="200"/>
    </w:pPr>
  </w:style>
  <w:style w:type="paragraph" w:customStyle="1" w:styleId="42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23">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24">
    <w:name w:val="Char Char Char1 Char1"/>
    <w:basedOn w:val="7"/>
    <w:next w:val="1"/>
    <w:qFormat/>
    <w:uiPriority w:val="0"/>
    <w:pPr>
      <w:keepNext w:val="0"/>
      <w:keepLines w:val="0"/>
      <w:spacing w:before="120" w:after="120" w:line="240" w:lineRule="auto"/>
    </w:pPr>
    <w:rPr>
      <w:rFonts w:hAnsi="宋体" w:cs="宋体"/>
      <w:bCs w:val="0"/>
      <w:kern w:val="0"/>
      <w:szCs w:val="20"/>
    </w:rPr>
  </w:style>
  <w:style w:type="paragraph" w:customStyle="1" w:styleId="425">
    <w:name w:val="重点说明"/>
    <w:basedOn w:val="1"/>
    <w:qFormat/>
    <w:uiPriority w:val="0"/>
    <w:pPr>
      <w:widowControl/>
      <w:spacing w:before="40" w:after="40" w:line="400" w:lineRule="exact"/>
      <w:ind w:left="360" w:hanging="360"/>
    </w:pPr>
    <w:rPr>
      <w:rFonts w:ascii="宋体"/>
      <w:b/>
      <w:spacing w:val="6"/>
      <w:sz w:val="28"/>
      <w:szCs w:val="20"/>
    </w:rPr>
  </w:style>
  <w:style w:type="paragraph" w:customStyle="1" w:styleId="42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4"/>
    </w:rPr>
  </w:style>
  <w:style w:type="paragraph" w:customStyle="1" w:styleId="427">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8">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仿宋_GB2312"/>
      <w:kern w:val="0"/>
      <w:sz w:val="20"/>
      <w:szCs w:val="20"/>
    </w:rPr>
  </w:style>
  <w:style w:type="paragraph" w:customStyle="1" w:styleId="429">
    <w:name w:val="标题_0"/>
    <w:basedOn w:val="430"/>
    <w:qFormat/>
    <w:uiPriority w:val="0"/>
    <w:pPr>
      <w:spacing w:before="120" w:after="120" w:line="360" w:lineRule="auto"/>
      <w:jc w:val="center"/>
      <w:outlineLvl w:val="0"/>
    </w:pPr>
    <w:rPr>
      <w:rFonts w:ascii="黑体" w:hAnsi="Arial" w:eastAsia="黑体"/>
      <w:b/>
      <w:bCs/>
      <w:kern w:val="2"/>
      <w:sz w:val="32"/>
      <w:szCs w:val="32"/>
    </w:rPr>
  </w:style>
  <w:style w:type="paragraph" w:customStyle="1" w:styleId="430">
    <w:name w:val="正文_1"/>
    <w:qFormat/>
    <w:uiPriority w:val="0"/>
    <w:rPr>
      <w:rFonts w:ascii="Times New Roman" w:hAnsi="Times New Roman" w:eastAsia="宋体" w:cs="Times New Roman"/>
      <w:sz w:val="21"/>
      <w:szCs w:val="22"/>
      <w:lang w:val="en-US" w:eastAsia="zh-CN" w:bidi="ar-SA"/>
    </w:rPr>
  </w:style>
  <w:style w:type="paragraph" w:customStyle="1" w:styleId="431">
    <w:name w:val="图题"/>
    <w:next w:val="1"/>
    <w:qFormat/>
    <w:uiPriority w:val="0"/>
    <w:pPr>
      <w:spacing w:beforeLines="100" w:afterLines="50"/>
      <w:ind w:left="840" w:leftChars="400"/>
    </w:pPr>
    <w:rPr>
      <w:rFonts w:ascii="Calibri" w:hAnsi="Calibri" w:eastAsia="华文细黑" w:cs="Times New Roman"/>
      <w:b/>
      <w:bCs/>
      <w:sz w:val="24"/>
      <w:szCs w:val="24"/>
      <w:lang w:val="en-US" w:eastAsia="zh-CN" w:bidi="ar-SA"/>
    </w:rPr>
  </w:style>
  <w:style w:type="paragraph" w:customStyle="1" w:styleId="432">
    <w:name w:val="Char Char Char Char1"/>
    <w:basedOn w:val="1"/>
    <w:next w:val="1"/>
    <w:qFormat/>
    <w:uiPriority w:val="0"/>
    <w:pPr>
      <w:widowControl/>
      <w:spacing w:after="160" w:line="240" w:lineRule="exact"/>
    </w:pPr>
    <w:rPr>
      <w:rFonts w:hAnsi="宋体" w:cs="宋体"/>
      <w:kern w:val="0"/>
      <w:szCs w:val="20"/>
    </w:rPr>
  </w:style>
  <w:style w:type="paragraph" w:customStyle="1" w:styleId="433">
    <w:name w:val="样式 标题 2 + 黑色 行距: 1.5 倍行距"/>
    <w:basedOn w:val="7"/>
    <w:qFormat/>
    <w:uiPriority w:val="0"/>
    <w:pPr>
      <w:adjustRightInd w:val="0"/>
      <w:spacing w:before="0" w:after="0" w:line="360" w:lineRule="auto"/>
      <w:textAlignment w:val="baseline"/>
    </w:pPr>
    <w:rPr>
      <w:rFonts w:ascii="Times New Roman" w:hAnsi="Times New Roman" w:eastAsia="宋体" w:cs="宋体"/>
      <w:b w:val="0"/>
      <w:bCs w:val="0"/>
      <w:color w:val="000000"/>
      <w:kern w:val="0"/>
      <w:sz w:val="24"/>
      <w:szCs w:val="20"/>
    </w:rPr>
  </w:style>
  <w:style w:type="paragraph" w:customStyle="1" w:styleId="434">
    <w:name w:val="默认段落字体 Para Char Char Char Char Char Char Char Char Char Char"/>
    <w:basedOn w:val="1"/>
    <w:qFormat/>
    <w:uiPriority w:val="0"/>
    <w:rPr>
      <w:rFonts w:hint="eastAsia" w:ascii="Tahoma" w:hAnsi="Tahoma"/>
      <w:sz w:val="24"/>
      <w:szCs w:val="20"/>
    </w:rPr>
  </w:style>
  <w:style w:type="paragraph" w:customStyle="1" w:styleId="435">
    <w:name w:val="Char Char Char1 Char"/>
    <w:basedOn w:val="1"/>
    <w:qFormat/>
    <w:uiPriority w:val="0"/>
    <w:rPr>
      <w:szCs w:val="20"/>
    </w:rPr>
  </w:style>
  <w:style w:type="paragraph" w:customStyle="1" w:styleId="436">
    <w:name w:val="样式7"/>
    <w:basedOn w:val="60"/>
    <w:next w:val="1"/>
    <w:qFormat/>
    <w:uiPriority w:val="0"/>
  </w:style>
  <w:style w:type="paragraph" w:customStyle="1" w:styleId="4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0"/>
    </w:rPr>
  </w:style>
  <w:style w:type="paragraph" w:customStyle="1" w:styleId="438">
    <w:name w:val="副标题1"/>
    <w:basedOn w:val="1"/>
    <w:next w:val="1"/>
    <w:qFormat/>
    <w:uiPriority w:val="0"/>
    <w:pPr>
      <w:spacing w:before="120" w:after="120"/>
      <w:jc w:val="left"/>
    </w:pPr>
    <w:rPr>
      <w:rFonts w:ascii="Arial" w:hAnsi="Arial"/>
      <w:b/>
      <w:bCs/>
      <w:color w:val="000000"/>
      <w:kern w:val="44"/>
      <w:sz w:val="20"/>
      <w:szCs w:val="20"/>
    </w:rPr>
  </w:style>
  <w:style w:type="paragraph" w:customStyle="1" w:styleId="43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40">
    <w:name w:val="样式14"/>
    <w:next w:val="441"/>
    <w:qFormat/>
    <w:uiPriority w:val="0"/>
    <w:pPr>
      <w:widowControl w:val="0"/>
      <w:jc w:val="center"/>
    </w:pPr>
    <w:rPr>
      <w:rFonts w:ascii="Times New Roman" w:hAnsi="宋体" w:eastAsia="宋体" w:cs="宋体"/>
      <w:sz w:val="18"/>
      <w:lang w:val="en-US" w:eastAsia="zh-CN" w:bidi="ar-SA"/>
    </w:rPr>
  </w:style>
  <w:style w:type="paragraph" w:customStyle="1" w:styleId="441">
    <w:name w:val="Char Char2 Char Char Char Char"/>
    <w:basedOn w:val="1"/>
    <w:qFormat/>
    <w:uiPriority w:val="0"/>
    <w:rPr>
      <w:rFonts w:ascii="Tahoma" w:hAnsi="Tahoma"/>
      <w:sz w:val="24"/>
      <w:szCs w:val="20"/>
    </w:rPr>
  </w:style>
  <w:style w:type="paragraph" w:customStyle="1" w:styleId="4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3">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cs="宋体"/>
      <w:kern w:val="0"/>
      <w:sz w:val="20"/>
      <w:szCs w:val="20"/>
    </w:rPr>
  </w:style>
  <w:style w:type="paragraph" w:customStyle="1" w:styleId="444">
    <w:name w:val="Char Char Char Char Char Char Char Char Char Char Char Char Char Char Char Char Char Char1 Char Char Char Char"/>
    <w:basedOn w:val="1"/>
    <w:qFormat/>
    <w:uiPriority w:val="0"/>
  </w:style>
  <w:style w:type="paragraph" w:customStyle="1" w:styleId="4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4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47">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448">
    <w:name w:val="p22"/>
    <w:basedOn w:val="1"/>
    <w:qFormat/>
    <w:uiPriority w:val="0"/>
    <w:pPr>
      <w:widowControl/>
      <w:snapToGrid w:val="0"/>
      <w:jc w:val="left"/>
    </w:pPr>
    <w:rPr>
      <w:i/>
      <w:iCs/>
      <w:kern w:val="0"/>
      <w:sz w:val="24"/>
    </w:rPr>
  </w:style>
  <w:style w:type="paragraph" w:customStyle="1" w:styleId="449">
    <w:name w:val="节"/>
    <w:basedOn w:val="8"/>
    <w:qFormat/>
    <w:uiPriority w:val="0"/>
    <w:pPr>
      <w:jc w:val="center"/>
    </w:pPr>
    <w:rPr>
      <w:rFonts w:ascii="Calibri" w:hAnsi="Calibri" w:cs="Calibri"/>
      <w:sz w:val="24"/>
      <w:szCs w:val="24"/>
    </w:rPr>
  </w:style>
  <w:style w:type="paragraph" w:customStyle="1" w:styleId="45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51">
    <w:name w:val="Char Char Char"/>
    <w:basedOn w:val="1"/>
    <w:qFormat/>
    <w:uiPriority w:val="0"/>
    <w:pPr>
      <w:tabs>
        <w:tab w:val="left" w:pos="420"/>
      </w:tabs>
      <w:ind w:left="420" w:hanging="420"/>
    </w:pPr>
    <w:rPr>
      <w:rFonts w:ascii="Tahoma" w:hAnsi="Tahoma"/>
      <w:sz w:val="24"/>
      <w:szCs w:val="20"/>
    </w:rPr>
  </w:style>
  <w:style w:type="paragraph" w:customStyle="1" w:styleId="452">
    <w:name w:val="目录 22"/>
    <w:next w:val="1"/>
    <w:qFormat/>
    <w:uiPriority w:val="0"/>
    <w:pPr>
      <w:wordWrap w:val="0"/>
      <w:ind w:left="425"/>
      <w:jc w:val="both"/>
    </w:pPr>
    <w:rPr>
      <w:rFonts w:ascii="宋体" w:hAnsi="宋体" w:eastAsia="宋体" w:cs="宋体"/>
      <w:sz w:val="21"/>
      <w:lang w:val="en-US" w:eastAsia="zh-CN" w:bidi="ar-SA"/>
    </w:rPr>
  </w:style>
  <w:style w:type="paragraph" w:customStyle="1" w:styleId="453">
    <w:name w:val="font8"/>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454">
    <w:name w:val="xl5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455">
    <w:name w:val="Table Paragraph"/>
    <w:basedOn w:val="1"/>
    <w:qFormat/>
    <w:uiPriority w:val="0"/>
    <w:pPr>
      <w:autoSpaceDE w:val="0"/>
      <w:autoSpaceDN w:val="0"/>
      <w:jc w:val="left"/>
    </w:pPr>
    <w:rPr>
      <w:rFonts w:ascii="仿宋" w:hAnsi="仿宋" w:eastAsia="仿宋" w:cs="仿宋"/>
      <w:kern w:val="0"/>
      <w:sz w:val="22"/>
      <w:szCs w:val="22"/>
      <w:lang w:val="zh-CN" w:bidi="zh-CN"/>
    </w:rPr>
  </w:style>
  <w:style w:type="paragraph" w:customStyle="1" w:styleId="456">
    <w:name w:val="newtext"/>
    <w:basedOn w:val="1"/>
    <w:qFormat/>
    <w:uiPriority w:val="0"/>
    <w:pPr>
      <w:widowControl/>
      <w:spacing w:before="100" w:beforeAutospacing="1" w:after="100" w:afterAutospacing="1" w:line="360" w:lineRule="atLeast"/>
      <w:jc w:val="left"/>
    </w:pPr>
    <w:rPr>
      <w:rFonts w:ascii="宋体" w:hAnsi="宋体" w:cs="宋体"/>
      <w:kern w:val="0"/>
      <w:sz w:val="24"/>
      <w:szCs w:val="21"/>
    </w:rPr>
  </w:style>
  <w:style w:type="paragraph" w:customStyle="1" w:styleId="457">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458">
    <w:name w:val="样式9"/>
    <w:next w:val="459"/>
    <w:qFormat/>
    <w:uiPriority w:val="0"/>
    <w:pPr>
      <w:widowControl w:val="0"/>
      <w:jc w:val="center"/>
    </w:pPr>
    <w:rPr>
      <w:rFonts w:ascii="Times New Roman" w:hAnsi="宋体" w:eastAsia="宋体" w:cs="宋体"/>
      <w:sz w:val="18"/>
      <w:lang w:val="en-US" w:eastAsia="zh-CN" w:bidi="ar-SA"/>
    </w:rPr>
  </w:style>
  <w:style w:type="paragraph" w:customStyle="1" w:styleId="459">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460">
    <w:name w:val="德吉标题二"/>
    <w:basedOn w:val="7"/>
    <w:qFormat/>
    <w:uiPriority w:val="0"/>
    <w:pPr>
      <w:tabs>
        <w:tab w:val="left" w:pos="1300"/>
      </w:tabs>
      <w:ind w:left="1300" w:hanging="420"/>
      <w:jc w:val="left"/>
    </w:pPr>
    <w:rPr>
      <w:rFonts w:ascii="仿宋_GB2312" w:eastAsia="仿宋_GB2312"/>
    </w:rPr>
  </w:style>
  <w:style w:type="paragraph" w:customStyle="1" w:styleId="461">
    <w:name w:val="xl11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0"/>
      <w:szCs w:val="20"/>
    </w:rPr>
  </w:style>
  <w:style w:type="paragraph" w:customStyle="1" w:styleId="462">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仿宋_GB2312"/>
      <w:kern w:val="0"/>
      <w:sz w:val="20"/>
      <w:szCs w:val="20"/>
    </w:rPr>
  </w:style>
  <w:style w:type="paragraph" w:customStyle="1" w:styleId="463">
    <w:name w:val="xl146"/>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464">
    <w:name w:val="List Paragraph1"/>
    <w:basedOn w:val="1"/>
    <w:qFormat/>
    <w:uiPriority w:val="0"/>
    <w:pPr>
      <w:ind w:firstLine="420" w:firstLineChars="200"/>
    </w:pPr>
    <w:rPr>
      <w:rFonts w:ascii="Calibri" w:hAnsi="Calibri"/>
      <w:szCs w:val="22"/>
    </w:rPr>
  </w:style>
  <w:style w:type="paragraph" w:customStyle="1" w:styleId="465">
    <w:name w:val="_Style 17"/>
    <w:basedOn w:val="1"/>
    <w:qFormat/>
    <w:uiPriority w:val="0"/>
    <w:pPr>
      <w:widowControl/>
      <w:spacing w:line="400" w:lineRule="exact"/>
      <w:jc w:val="center"/>
    </w:pPr>
  </w:style>
  <w:style w:type="paragraph" w:customStyle="1" w:styleId="466">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7">
    <w:name w:val="Address"/>
    <w:basedOn w:val="1"/>
    <w:next w:val="1"/>
    <w:qFormat/>
    <w:uiPriority w:val="0"/>
    <w:pPr>
      <w:autoSpaceDE w:val="0"/>
      <w:autoSpaceDN w:val="0"/>
      <w:adjustRightInd w:val="0"/>
      <w:jc w:val="left"/>
    </w:pPr>
    <w:rPr>
      <w:rFonts w:ascii="@时尚中黑简体"/>
      <w:i/>
      <w:kern w:val="0"/>
      <w:sz w:val="24"/>
      <w:szCs w:val="20"/>
    </w:rPr>
  </w:style>
  <w:style w:type="paragraph" w:customStyle="1" w:styleId="46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469">
    <w:name w:val="p20"/>
    <w:basedOn w:val="1"/>
    <w:qFormat/>
    <w:uiPriority w:val="0"/>
    <w:pPr>
      <w:widowControl/>
      <w:snapToGrid w:val="0"/>
      <w:spacing w:line="360" w:lineRule="atLeast"/>
      <w:ind w:firstLine="482"/>
    </w:pPr>
    <w:rPr>
      <w:kern w:val="0"/>
      <w:sz w:val="24"/>
    </w:rPr>
  </w:style>
  <w:style w:type="paragraph" w:customStyle="1" w:styleId="47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1">
    <w:name w:val="索引 41"/>
    <w:basedOn w:val="1"/>
    <w:next w:val="1"/>
    <w:qFormat/>
    <w:uiPriority w:val="0"/>
    <w:pPr>
      <w:ind w:left="600" w:leftChars="600"/>
    </w:pPr>
    <w:rPr>
      <w:rFonts w:ascii="宋体" w:hAnsi="Calibri"/>
      <w:kern w:val="0"/>
      <w:sz w:val="24"/>
      <w:szCs w:val="21"/>
    </w:rPr>
  </w:style>
  <w:style w:type="paragraph" w:customStyle="1" w:styleId="472">
    <w:name w:val="p15"/>
    <w:basedOn w:val="1"/>
    <w:qFormat/>
    <w:uiPriority w:val="0"/>
    <w:pPr>
      <w:widowControl/>
      <w:ind w:firstLine="420"/>
    </w:pPr>
    <w:rPr>
      <w:kern w:val="0"/>
      <w:szCs w:val="20"/>
    </w:rPr>
  </w:style>
  <w:style w:type="paragraph" w:customStyle="1" w:styleId="47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4">
    <w:name w:val="Char Char Char Char Char Char Char"/>
    <w:basedOn w:val="1"/>
    <w:qFormat/>
    <w:uiPriority w:val="0"/>
    <w:pPr>
      <w:widowControl/>
      <w:spacing w:after="160" w:line="240" w:lineRule="exact"/>
      <w:jc w:val="left"/>
    </w:pPr>
  </w:style>
  <w:style w:type="paragraph" w:customStyle="1" w:styleId="475">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6">
    <w:name w:val="xl2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77">
    <w:name w:val="o"/>
    <w:basedOn w:val="1"/>
    <w:qFormat/>
    <w:uiPriority w:val="0"/>
    <w:pPr>
      <w:widowControl/>
      <w:spacing w:before="100" w:beforeAutospacing="1" w:after="100" w:afterAutospacing="1"/>
      <w:jc w:val="left"/>
    </w:pPr>
    <w:rPr>
      <w:rFonts w:ascii="宋体" w:hAnsi="宋体" w:cs="宋体"/>
      <w:color w:val="000000"/>
      <w:kern w:val="0"/>
      <w:sz w:val="36"/>
      <w:szCs w:val="36"/>
    </w:rPr>
  </w:style>
  <w:style w:type="paragraph" w:customStyle="1" w:styleId="4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479">
    <w:name w:val="xl46"/>
    <w:basedOn w:val="1"/>
    <w:qFormat/>
    <w:uiPriority w:val="0"/>
    <w:pPr>
      <w:widowControl/>
      <w:pBdr>
        <w:left w:val="single" w:color="auto" w:sz="4" w:space="0"/>
      </w:pBdr>
      <w:spacing w:before="100" w:beforeAutospacing="1" w:after="100" w:afterAutospacing="1"/>
      <w:jc w:val="center"/>
    </w:pPr>
    <w:rPr>
      <w:rFonts w:ascii="宋体" w:hAnsi="宋体"/>
      <w:kern w:val="0"/>
      <w:sz w:val="24"/>
    </w:rPr>
  </w:style>
  <w:style w:type="paragraph" w:customStyle="1" w:styleId="480">
    <w:name w:val="Char Char Char Char"/>
    <w:basedOn w:val="1"/>
    <w:qFormat/>
    <w:uiPriority w:val="0"/>
  </w:style>
  <w:style w:type="paragraph" w:customStyle="1" w:styleId="481">
    <w:name w:val="默认段落字体 Para Char Char Char Char Char Char Char"/>
    <w:basedOn w:val="29"/>
    <w:qFormat/>
    <w:uiPriority w:val="0"/>
    <w:pPr>
      <w:adjustRightInd w:val="0"/>
      <w:spacing w:line="300" w:lineRule="exact"/>
      <w:ind w:left="357"/>
      <w:jc w:val="center"/>
      <w:outlineLvl w:val="3"/>
    </w:pPr>
    <w:rPr>
      <w:rFonts w:ascii="Tahoma" w:hAnsi="Tahoma" w:cs="Tahoma"/>
      <w:kern w:val="0"/>
      <w:sz w:val="24"/>
      <w:shd w:val="clear" w:color="auto" w:fill="000080"/>
    </w:rPr>
  </w:style>
  <w:style w:type="paragraph" w:customStyle="1" w:styleId="482">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483">
    <w:name w:val="p16"/>
    <w:basedOn w:val="1"/>
    <w:qFormat/>
    <w:uiPriority w:val="0"/>
    <w:pPr>
      <w:widowControl/>
      <w:spacing w:before="100" w:after="100"/>
      <w:jc w:val="left"/>
    </w:pPr>
    <w:rPr>
      <w:rFonts w:ascii="宋体" w:hAnsi="宋体" w:cs="宋体"/>
      <w:kern w:val="0"/>
      <w:sz w:val="24"/>
    </w:rPr>
  </w:style>
  <w:style w:type="paragraph" w:customStyle="1" w:styleId="484">
    <w:name w:val="样式 (中文) 黑体 小三 黑色"/>
    <w:basedOn w:val="7"/>
    <w:qFormat/>
    <w:uiPriority w:val="0"/>
    <w:pPr>
      <w:spacing w:line="240" w:lineRule="auto"/>
      <w:jc w:val="center"/>
    </w:pPr>
    <w:rPr>
      <w:color w:val="000000"/>
      <w:sz w:val="30"/>
    </w:rPr>
  </w:style>
  <w:style w:type="paragraph" w:customStyle="1" w:styleId="485">
    <w:name w:val="xl52"/>
    <w:basedOn w:val="1"/>
    <w:qFormat/>
    <w:uiPriority w:val="0"/>
    <w:pPr>
      <w:widowControl/>
      <w:pBdr>
        <w:top w:val="single" w:color="auto" w:sz="4" w:space="0"/>
      </w:pBdr>
      <w:spacing w:before="100" w:beforeAutospacing="1" w:after="100" w:afterAutospacing="1"/>
      <w:jc w:val="center"/>
    </w:pPr>
    <w:rPr>
      <w:kern w:val="0"/>
      <w:sz w:val="24"/>
    </w:rPr>
  </w:style>
  <w:style w:type="paragraph" w:customStyle="1" w:styleId="48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87">
    <w:name w:val="默认段落字体 Para Char"/>
    <w:basedOn w:val="1"/>
    <w:qFormat/>
    <w:uiPriority w:val="0"/>
  </w:style>
  <w:style w:type="paragraph" w:customStyle="1" w:styleId="488">
    <w:name w:val="xl12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89">
    <w:name w:val="题注1"/>
    <w:basedOn w:val="1"/>
    <w:qFormat/>
    <w:uiPriority w:val="0"/>
    <w:pPr>
      <w:suppressLineNumbers/>
      <w:suppressAutoHyphens/>
      <w:spacing w:before="120" w:after="120"/>
    </w:pPr>
    <w:rPr>
      <w:rFonts w:cs="Tahoma"/>
      <w:i/>
      <w:iCs/>
      <w:kern w:val="1"/>
      <w:sz w:val="24"/>
      <w:lang w:eastAsia="ar-SA"/>
    </w:rPr>
  </w:style>
  <w:style w:type="paragraph" w:customStyle="1" w:styleId="490">
    <w:name w:val="xl40"/>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491">
    <w:name w:val="Heading 71"/>
    <w:basedOn w:val="1"/>
    <w:qFormat/>
    <w:uiPriority w:val="0"/>
    <w:pPr>
      <w:jc w:val="left"/>
      <w:outlineLvl w:val="7"/>
    </w:pPr>
    <w:rPr>
      <w:rFonts w:ascii="宋体" w:hAnsi="宋体" w:cs="宋体"/>
      <w:kern w:val="0"/>
      <w:sz w:val="28"/>
      <w:szCs w:val="28"/>
      <w:lang w:eastAsia="en-US"/>
    </w:rPr>
  </w:style>
  <w:style w:type="paragraph" w:customStyle="1" w:styleId="492">
    <w:name w:val="样式 标题 1 + 居中"/>
    <w:basedOn w:val="6"/>
    <w:qFormat/>
    <w:uiPriority w:val="0"/>
    <w:pPr>
      <w:spacing w:line="576" w:lineRule="auto"/>
      <w:jc w:val="center"/>
    </w:pPr>
    <w:rPr>
      <w:bCs w:val="0"/>
      <w:sz w:val="32"/>
      <w:szCs w:val="20"/>
    </w:rPr>
  </w:style>
  <w:style w:type="paragraph" w:customStyle="1" w:styleId="493">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494">
    <w:name w:val="Paragraph P1&amp;2"/>
    <w:basedOn w:val="1"/>
    <w:qFormat/>
    <w:uiPriority w:val="0"/>
    <w:pPr>
      <w:widowControl/>
      <w:tabs>
        <w:tab w:val="left" w:pos="420"/>
      </w:tabs>
      <w:spacing w:before="40" w:after="60" w:line="360" w:lineRule="auto"/>
      <w:jc w:val="left"/>
    </w:pPr>
    <w:rPr>
      <w:rFonts w:ascii="宋体" w:hAnsi="宋体"/>
      <w:color w:val="FF0000"/>
      <w:sz w:val="24"/>
    </w:rPr>
  </w:style>
  <w:style w:type="paragraph" w:customStyle="1" w:styleId="49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49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仿宋_GB2312"/>
      <w:kern w:val="0"/>
      <w:sz w:val="18"/>
      <w:szCs w:val="18"/>
    </w:rPr>
  </w:style>
  <w:style w:type="paragraph" w:customStyle="1" w:styleId="497">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98">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9">
    <w:name w:val="xl41"/>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500">
    <w:name w:val="目录 42"/>
    <w:next w:val="1"/>
    <w:qFormat/>
    <w:uiPriority w:val="0"/>
    <w:pPr>
      <w:wordWrap w:val="0"/>
      <w:ind w:left="1275"/>
      <w:jc w:val="both"/>
    </w:pPr>
    <w:rPr>
      <w:rFonts w:ascii="宋体" w:hAnsi="宋体" w:eastAsia="宋体" w:cs="宋体"/>
      <w:sz w:val="21"/>
      <w:lang w:val="en-US" w:eastAsia="zh-CN" w:bidi="ar-SA"/>
    </w:rPr>
  </w:style>
  <w:style w:type="paragraph" w:customStyle="1" w:styleId="501">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2">
    <w:name w:val="华文细黑1"/>
    <w:basedOn w:val="1"/>
    <w:qFormat/>
    <w:uiPriority w:val="0"/>
    <w:pPr>
      <w:widowControl/>
      <w:spacing w:line="300" w:lineRule="auto"/>
      <w:ind w:firstLine="200" w:firstLineChars="200"/>
      <w:jc w:val="left"/>
    </w:pPr>
    <w:rPr>
      <w:rFonts w:eastAsia="华文细黑"/>
      <w:kern w:val="0"/>
      <w:sz w:val="24"/>
    </w:rPr>
  </w:style>
  <w:style w:type="paragraph" w:customStyle="1" w:styleId="503">
    <w:name w:val="样式 标题 2 + 小三 居中"/>
    <w:basedOn w:val="7"/>
    <w:qFormat/>
    <w:uiPriority w:val="0"/>
    <w:pPr>
      <w:spacing w:line="240" w:lineRule="auto"/>
      <w:jc w:val="center"/>
    </w:pPr>
    <w:rPr>
      <w:rFonts w:eastAsia="宋体" w:cs="宋体"/>
      <w:sz w:val="30"/>
      <w:szCs w:val="20"/>
    </w:rPr>
  </w:style>
  <w:style w:type="paragraph" w:customStyle="1" w:styleId="5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color w:val="000000"/>
      <w:kern w:val="0"/>
      <w:sz w:val="24"/>
    </w:rPr>
  </w:style>
  <w:style w:type="paragraph" w:customStyle="1" w:styleId="505">
    <w:name w:val="Heading"/>
    <w:basedOn w:val="1"/>
    <w:next w:val="37"/>
    <w:qFormat/>
    <w:uiPriority w:val="0"/>
    <w:pPr>
      <w:keepNext/>
      <w:suppressAutoHyphens/>
      <w:spacing w:before="240" w:after="120"/>
    </w:pPr>
    <w:rPr>
      <w:rFonts w:ascii="Arial" w:hAnsi="Arial" w:cs="Tahoma"/>
      <w:kern w:val="1"/>
      <w:sz w:val="28"/>
      <w:szCs w:val="28"/>
      <w:lang w:eastAsia="ar-SA"/>
    </w:rPr>
  </w:style>
  <w:style w:type="paragraph" w:customStyle="1" w:styleId="506">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507">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08">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0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10">
    <w:name w:val="xl131"/>
    <w:basedOn w:val="1"/>
    <w:qFormat/>
    <w:uiPriority w:val="0"/>
    <w:pPr>
      <w:widowControl/>
      <w:pBdr>
        <w:bottom w:val="single" w:color="auto" w:sz="12" w:space="0"/>
      </w:pBdr>
      <w:spacing w:before="100" w:beforeAutospacing="1" w:after="100" w:afterAutospacing="1"/>
      <w:jc w:val="left"/>
    </w:pPr>
    <w:rPr>
      <w:rFonts w:ascii="宋体" w:hAnsi="宋体" w:cs="宋体"/>
      <w:kern w:val="0"/>
      <w:sz w:val="24"/>
    </w:rPr>
  </w:style>
  <w:style w:type="paragraph" w:customStyle="1" w:styleId="511">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512">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0"/>
      <w:szCs w:val="20"/>
    </w:rPr>
  </w:style>
  <w:style w:type="paragraph" w:customStyle="1" w:styleId="513">
    <w:name w:val="p18"/>
    <w:basedOn w:val="1"/>
    <w:qFormat/>
    <w:uiPriority w:val="0"/>
    <w:pPr>
      <w:widowControl/>
      <w:spacing w:before="100" w:after="100"/>
      <w:jc w:val="left"/>
    </w:pPr>
    <w:rPr>
      <w:rFonts w:ascii="宋体" w:hAnsi="宋体" w:cs="宋体"/>
      <w:kern w:val="0"/>
      <w:sz w:val="24"/>
    </w:rPr>
  </w:style>
  <w:style w:type="paragraph" w:customStyle="1" w:styleId="514">
    <w:name w:val="样式10"/>
    <w:next w:val="515"/>
    <w:qFormat/>
    <w:uiPriority w:val="0"/>
    <w:pPr>
      <w:widowControl w:val="0"/>
      <w:jc w:val="center"/>
    </w:pPr>
    <w:rPr>
      <w:rFonts w:ascii="Times New Roman" w:hAnsi="宋体" w:eastAsia="宋体" w:cs="宋体"/>
      <w:sz w:val="18"/>
      <w:lang w:val="en-US" w:eastAsia="zh-CN" w:bidi="ar-SA"/>
    </w:rPr>
  </w:style>
  <w:style w:type="paragraph" w:customStyle="1" w:styleId="515">
    <w:name w:val="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51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7">
    <w:name w:val="标题 3_0"/>
    <w:basedOn w:val="401"/>
    <w:next w:val="401"/>
    <w:qFormat/>
    <w:uiPriority w:val="0"/>
  </w:style>
  <w:style w:type="paragraph" w:customStyle="1" w:styleId="5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519">
    <w:name w:val="系统正文"/>
    <w:basedOn w:val="1"/>
    <w:qFormat/>
    <w:uiPriority w:val="0"/>
    <w:pPr>
      <w:spacing w:line="420" w:lineRule="exact"/>
      <w:ind w:firstLine="420" w:firstLineChars="200"/>
    </w:pPr>
    <w:rPr>
      <w:rFonts w:ascii="宋体" w:hAnsi="宋体" w:cs="宋体"/>
      <w:kern w:val="0"/>
      <w:sz w:val="24"/>
      <w:szCs w:val="21"/>
    </w:rPr>
  </w:style>
  <w:style w:type="paragraph" w:customStyle="1" w:styleId="520">
    <w:name w:val="fontsize"/>
    <w:basedOn w:val="1"/>
    <w:qFormat/>
    <w:uiPriority w:val="0"/>
    <w:pPr>
      <w:widowControl/>
      <w:spacing w:before="100" w:beforeAutospacing="1" w:after="100" w:afterAutospacing="1"/>
      <w:ind w:firstLine="180"/>
      <w:jc w:val="left"/>
    </w:pPr>
    <w:rPr>
      <w:rFonts w:ascii="Arial Unicode MS" w:hAnsi="Arial Unicode MS" w:eastAsia="Arial Unicode MS"/>
      <w:color w:val="000000"/>
      <w:spacing w:val="20"/>
      <w:kern w:val="0"/>
      <w:sz w:val="24"/>
      <w:szCs w:val="20"/>
      <w:vertAlign w:val="subscript"/>
    </w:rPr>
  </w:style>
  <w:style w:type="paragraph" w:customStyle="1" w:styleId="521">
    <w:name w:val="p21"/>
    <w:basedOn w:val="1"/>
    <w:qFormat/>
    <w:uiPriority w:val="0"/>
    <w:pPr>
      <w:widowControl/>
      <w:spacing w:line="360" w:lineRule="auto"/>
    </w:pPr>
    <w:rPr>
      <w:kern w:val="0"/>
      <w:sz w:val="23"/>
      <w:szCs w:val="23"/>
    </w:rPr>
  </w:style>
  <w:style w:type="paragraph" w:customStyle="1" w:styleId="522">
    <w:name w:val="xl12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2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24">
    <w:name w:val="正文段"/>
    <w:basedOn w:val="1"/>
    <w:qFormat/>
    <w:uiPriority w:val="0"/>
    <w:pPr>
      <w:adjustRightInd w:val="0"/>
      <w:spacing w:after="240" w:line="312" w:lineRule="atLeast"/>
      <w:ind w:firstLine="425"/>
      <w:textAlignment w:val="baseline"/>
    </w:pPr>
    <w:rPr>
      <w:sz w:val="24"/>
    </w:rPr>
  </w:style>
  <w:style w:type="paragraph" w:customStyle="1" w:styleId="525">
    <w:name w:val="标准正文"/>
    <w:basedOn w:val="1"/>
    <w:qFormat/>
    <w:uiPriority w:val="0"/>
    <w:pPr>
      <w:snapToGrid w:val="0"/>
      <w:spacing w:line="312" w:lineRule="auto"/>
      <w:ind w:firstLine="482"/>
    </w:pPr>
    <w:rPr>
      <w:sz w:val="24"/>
      <w:szCs w:val="20"/>
    </w:rPr>
  </w:style>
  <w:style w:type="paragraph" w:customStyle="1" w:styleId="526">
    <w:name w:val="pa-0"/>
    <w:basedOn w:val="1"/>
    <w:next w:val="525"/>
    <w:qFormat/>
    <w:uiPriority w:val="0"/>
    <w:pPr>
      <w:widowControl/>
      <w:spacing w:line="240" w:lineRule="atLeast"/>
    </w:pPr>
    <w:rPr>
      <w:rFonts w:ascii="宋体" w:hAnsi="宋体" w:cs="宋体"/>
      <w:kern w:val="0"/>
      <w:sz w:val="24"/>
      <w:szCs w:val="20"/>
    </w:rPr>
  </w:style>
  <w:style w:type="paragraph" w:customStyle="1" w:styleId="527">
    <w:name w:val="标题1"/>
    <w:basedOn w:val="1"/>
    <w:next w:val="1"/>
    <w:qFormat/>
    <w:uiPriority w:val="0"/>
    <w:pPr>
      <w:tabs>
        <w:tab w:val="left" w:pos="9193"/>
        <w:tab w:val="left" w:pos="9827"/>
      </w:tabs>
      <w:spacing w:line="700" w:lineRule="atLeast"/>
      <w:jc w:val="center"/>
    </w:pPr>
    <w:rPr>
      <w:rFonts w:eastAsia="方正小标宋_GBK"/>
      <w:sz w:val="44"/>
    </w:rPr>
  </w:style>
  <w:style w:type="paragraph" w:customStyle="1" w:styleId="528">
    <w:name w:val="CM61"/>
    <w:basedOn w:val="529"/>
    <w:next w:val="529"/>
    <w:qFormat/>
    <w:uiPriority w:val="0"/>
    <w:pPr>
      <w:spacing w:after="398"/>
    </w:pPr>
    <w:rPr>
      <w:rFonts w:ascii="Kai Titling" w:hAnsi="Calibri" w:eastAsia="Kai Titling" w:cs="Kai Titling"/>
      <w:color w:val="auto"/>
    </w:rPr>
  </w:style>
  <w:style w:type="paragraph" w:customStyle="1" w:styleId="529">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530">
    <w:name w:val="列出段落1"/>
    <w:basedOn w:val="1"/>
    <w:qFormat/>
    <w:uiPriority w:val="0"/>
    <w:pPr>
      <w:ind w:firstLine="200" w:firstLineChars="200"/>
    </w:pPr>
    <w:rPr>
      <w:rFonts w:ascii="Calibri" w:hAnsi="Calibri"/>
      <w:szCs w:val="22"/>
    </w:rPr>
  </w:style>
  <w:style w:type="paragraph" w:customStyle="1" w:styleId="531">
    <w:name w:val="文档结构图1"/>
    <w:basedOn w:val="1"/>
    <w:qFormat/>
    <w:uiPriority w:val="0"/>
    <w:pPr>
      <w:shd w:val="clear" w:color="auto" w:fill="000080"/>
    </w:pPr>
    <w:rPr>
      <w:rFonts w:ascii="宋体" w:hAnsi="Calibri"/>
      <w:kern w:val="0"/>
      <w:sz w:val="20"/>
      <w:szCs w:val="20"/>
      <w:shd w:val="clear" w:color="auto" w:fill="000080"/>
    </w:rPr>
  </w:style>
  <w:style w:type="paragraph" w:customStyle="1" w:styleId="532">
    <w:name w:val="Char Char1 Char Char Char Char Char Char Char Char Char Char Char Char Char Char"/>
    <w:basedOn w:val="1"/>
    <w:qFormat/>
    <w:uiPriority w:val="0"/>
    <w:pPr>
      <w:spacing w:after="160" w:line="240" w:lineRule="exact"/>
      <w:jc w:val="left"/>
    </w:pPr>
  </w:style>
  <w:style w:type="paragraph" w:customStyle="1" w:styleId="533">
    <w:name w:val="目录 32"/>
    <w:next w:val="1"/>
    <w:qFormat/>
    <w:uiPriority w:val="0"/>
    <w:pPr>
      <w:wordWrap w:val="0"/>
      <w:ind w:left="850"/>
      <w:jc w:val="both"/>
    </w:pPr>
    <w:rPr>
      <w:rFonts w:ascii="宋体" w:hAnsi="宋体" w:eastAsia="宋体" w:cs="宋体"/>
      <w:sz w:val="21"/>
      <w:lang w:val="en-US" w:eastAsia="zh-CN" w:bidi="ar-SA"/>
    </w:rPr>
  </w:style>
  <w:style w:type="paragraph" w:customStyle="1" w:styleId="534">
    <w:name w:val="样式1"/>
    <w:basedOn w:val="1"/>
    <w:next w:val="10"/>
    <w:qFormat/>
    <w:uiPriority w:val="0"/>
    <w:pPr>
      <w:spacing w:line="360" w:lineRule="auto"/>
      <w:ind w:firstLine="420" w:firstLineChars="200"/>
    </w:pPr>
    <w:rPr>
      <w:rFonts w:ascii="宋体" w:hAnsi="宋体"/>
      <w:szCs w:val="21"/>
    </w:rPr>
  </w:style>
  <w:style w:type="paragraph" w:customStyle="1" w:styleId="535">
    <w:name w:val="样式5"/>
    <w:basedOn w:val="534"/>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536">
    <w:name w:val="Char2"/>
    <w:basedOn w:val="1"/>
    <w:qFormat/>
    <w:uiPriority w:val="0"/>
    <w:pPr>
      <w:tabs>
        <w:tab w:val="left" w:pos="4665"/>
        <w:tab w:val="left" w:pos="8970"/>
      </w:tabs>
      <w:ind w:firstLine="400"/>
    </w:pPr>
    <w:rPr>
      <w:rFonts w:ascii="Tahoma" w:hAnsi="Tahoma" w:cs="Tahoma"/>
      <w:kern w:val="0"/>
      <w:sz w:val="24"/>
      <w:szCs w:val="20"/>
    </w:rPr>
  </w:style>
  <w:style w:type="paragraph" w:customStyle="1" w:styleId="537">
    <w:name w:val="样式 样式1 + 首行缩进:  2 字符"/>
    <w:basedOn w:val="1"/>
    <w:qFormat/>
    <w:uiPriority w:val="0"/>
    <w:pPr>
      <w:spacing w:line="360" w:lineRule="exact"/>
      <w:ind w:firstLine="420" w:firstLineChars="200"/>
    </w:pPr>
    <w:rPr>
      <w:rFonts w:ascii="Arial" w:hAnsi="Arial" w:cs="宋体"/>
      <w:kern w:val="0"/>
      <w:sz w:val="24"/>
      <w:szCs w:val="20"/>
    </w:rPr>
  </w:style>
  <w:style w:type="paragraph" w:customStyle="1" w:styleId="538">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539">
    <w:name w:val="Char"/>
    <w:basedOn w:val="1"/>
    <w:qFormat/>
    <w:uiPriority w:val="0"/>
    <w:rPr>
      <w:rFonts w:ascii="Tahoma" w:hAnsi="Tahoma"/>
      <w:sz w:val="24"/>
      <w:szCs w:val="20"/>
    </w:rPr>
  </w:style>
  <w:style w:type="paragraph" w:customStyle="1" w:styleId="540">
    <w:name w:val="xl112"/>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541">
    <w:name w:val="xl4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42">
    <w:name w:val="TOC 标题1"/>
    <w:basedOn w:val="6"/>
    <w:next w:val="1"/>
    <w:qFormat/>
    <w:uiPriority w:val="0"/>
    <w:pPr>
      <w:spacing w:line="576" w:lineRule="auto"/>
      <w:outlineLvl w:val="9"/>
    </w:pPr>
    <w:rPr>
      <w:rFonts w:ascii="Calibri" w:hAnsi="Calibri" w:eastAsia="黑体"/>
    </w:rPr>
  </w:style>
  <w:style w:type="paragraph" w:customStyle="1" w:styleId="543">
    <w:name w:val="批注主题1"/>
    <w:basedOn w:val="31"/>
    <w:next w:val="31"/>
    <w:qFormat/>
    <w:uiPriority w:val="0"/>
    <w:rPr>
      <w:rFonts w:ascii="宋体" w:hAnsi="Calibri" w:cs="宋体"/>
      <w:b/>
      <w:bCs/>
      <w:kern w:val="0"/>
      <w:sz w:val="28"/>
      <w:szCs w:val="28"/>
    </w:rPr>
  </w:style>
  <w:style w:type="paragraph" w:customStyle="1" w:styleId="544">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545">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546">
    <w:name w:val="目录 11"/>
    <w:next w:val="1"/>
    <w:qFormat/>
    <w:uiPriority w:val="0"/>
    <w:pPr>
      <w:wordWrap w:val="0"/>
      <w:jc w:val="both"/>
    </w:pPr>
    <w:rPr>
      <w:rFonts w:ascii="宋体" w:hAnsi="宋体" w:eastAsia="宋体" w:cs="宋体"/>
      <w:sz w:val="21"/>
      <w:lang w:val="en-US" w:eastAsia="zh-CN" w:bidi="ar-SA"/>
    </w:rPr>
  </w:style>
  <w:style w:type="paragraph" w:customStyle="1" w:styleId="547">
    <w:name w:val="目录 92"/>
    <w:next w:val="1"/>
    <w:qFormat/>
    <w:uiPriority w:val="0"/>
    <w:pPr>
      <w:wordWrap w:val="0"/>
      <w:ind w:left="3400"/>
      <w:jc w:val="both"/>
    </w:pPr>
    <w:rPr>
      <w:rFonts w:ascii="宋体" w:hAnsi="宋体" w:eastAsia="宋体" w:cs="宋体"/>
      <w:sz w:val="21"/>
      <w:lang w:val="en-US" w:eastAsia="zh-CN" w:bidi="ar-SA"/>
    </w:rPr>
  </w:style>
  <w:style w:type="paragraph" w:customStyle="1" w:styleId="548">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549">
    <w:name w:val="xl3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550">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仿宋_GB2312"/>
      <w:b/>
      <w:bCs/>
      <w:kern w:val="0"/>
      <w:sz w:val="20"/>
      <w:szCs w:val="20"/>
    </w:rPr>
  </w:style>
  <w:style w:type="paragraph" w:customStyle="1" w:styleId="551">
    <w:name w:val="样式8"/>
    <w:basedOn w:val="1"/>
    <w:qFormat/>
    <w:uiPriority w:val="0"/>
    <w:pPr>
      <w:keepNext/>
      <w:keepLines/>
      <w:spacing w:before="260" w:after="260"/>
      <w:jc w:val="center"/>
      <w:outlineLvl w:val="1"/>
    </w:pPr>
    <w:rPr>
      <w:rFonts w:ascii="Arial" w:hAnsi="Arial" w:eastAsia="黑体"/>
      <w:b/>
      <w:bCs/>
      <w:sz w:val="72"/>
      <w:szCs w:val="32"/>
    </w:rPr>
  </w:style>
  <w:style w:type="paragraph" w:customStyle="1" w:styleId="552">
    <w:name w:val="样式11"/>
    <w:next w:val="551"/>
    <w:qFormat/>
    <w:uiPriority w:val="0"/>
    <w:pPr>
      <w:widowControl w:val="0"/>
      <w:jc w:val="center"/>
    </w:pPr>
    <w:rPr>
      <w:rFonts w:ascii="Times New Roman" w:hAnsi="宋体" w:eastAsia="宋体" w:cs="宋体"/>
      <w:sz w:val="18"/>
      <w:lang w:val="en-US" w:eastAsia="zh-CN" w:bidi="ar-SA"/>
    </w:rPr>
  </w:style>
  <w:style w:type="paragraph" w:customStyle="1" w:styleId="553">
    <w:name w:val="样式15"/>
    <w:next w:val="554"/>
    <w:qFormat/>
    <w:uiPriority w:val="0"/>
    <w:pPr>
      <w:widowControl w:val="0"/>
      <w:jc w:val="center"/>
    </w:pPr>
    <w:rPr>
      <w:rFonts w:ascii="Times New Roman" w:hAnsi="宋体" w:eastAsia="宋体" w:cs="宋体"/>
      <w:sz w:val="18"/>
      <w:lang w:val="en-US" w:eastAsia="zh-CN" w:bidi="ar-SA"/>
    </w:rPr>
  </w:style>
  <w:style w:type="paragraph" w:customStyle="1" w:styleId="554">
    <w:name w:val="Char Char Char Char Char Char Char Char Char Char Char Char Char"/>
    <w:basedOn w:val="1"/>
    <w:qFormat/>
    <w:uiPriority w:val="0"/>
    <w:pPr>
      <w:tabs>
        <w:tab w:val="left" w:pos="420"/>
      </w:tabs>
      <w:ind w:left="420" w:hanging="420"/>
    </w:pPr>
    <w:rPr>
      <w:rFonts w:ascii="Tahoma" w:hAnsi="Tahoma"/>
      <w:sz w:val="24"/>
      <w:szCs w:val="20"/>
    </w:rPr>
  </w:style>
  <w:style w:type="paragraph" w:customStyle="1" w:styleId="555">
    <w:name w:val="目录 81"/>
    <w:next w:val="1"/>
    <w:qFormat/>
    <w:uiPriority w:val="0"/>
    <w:pPr>
      <w:wordWrap w:val="0"/>
      <w:ind w:left="2975"/>
      <w:jc w:val="both"/>
    </w:pPr>
    <w:rPr>
      <w:rFonts w:ascii="宋体" w:hAnsi="宋体" w:eastAsia="宋体" w:cs="宋体"/>
      <w:sz w:val="21"/>
      <w:lang w:val="en-US" w:eastAsia="zh-CN" w:bidi="ar-SA"/>
    </w:rPr>
  </w:style>
  <w:style w:type="paragraph" w:customStyle="1" w:styleId="55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7">
    <w:name w:val="目录 62"/>
    <w:next w:val="1"/>
    <w:qFormat/>
    <w:uiPriority w:val="0"/>
    <w:pPr>
      <w:wordWrap w:val="0"/>
      <w:ind w:left="2125"/>
      <w:jc w:val="both"/>
    </w:pPr>
    <w:rPr>
      <w:rFonts w:ascii="宋体" w:hAnsi="宋体" w:eastAsia="宋体" w:cs="宋体"/>
      <w:sz w:val="21"/>
      <w:lang w:val="en-US" w:eastAsia="zh-CN" w:bidi="ar-SA"/>
    </w:rPr>
  </w:style>
  <w:style w:type="paragraph" w:customStyle="1" w:styleId="558">
    <w:name w:val="17"/>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559">
    <w:name w:val="Char Char Char1 Char Char Char Char Char Char Char Char Char Char Char Char Char Char Char Char Char Char Char"/>
    <w:basedOn w:val="1"/>
    <w:qFormat/>
    <w:uiPriority w:val="0"/>
    <w:rPr>
      <w:rFonts w:ascii="宋体" w:hAnsi="Calibri"/>
      <w:kern w:val="0"/>
      <w:sz w:val="24"/>
      <w:szCs w:val="20"/>
    </w:rPr>
  </w:style>
  <w:style w:type="paragraph" w:customStyle="1" w:styleId="560">
    <w:name w:val="4"/>
    <w:basedOn w:val="1"/>
    <w:qFormat/>
    <w:uiPriority w:val="0"/>
    <w:rPr>
      <w:rFonts w:ascii="宋体" w:hAnsi="Calibri"/>
      <w:kern w:val="0"/>
      <w:sz w:val="24"/>
      <w:szCs w:val="21"/>
    </w:rPr>
  </w:style>
  <w:style w:type="paragraph" w:customStyle="1" w:styleId="561">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5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56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56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5">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7">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68">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569">
    <w:name w:val="msoquote"/>
    <w:basedOn w:val="1"/>
    <w:next w:val="1"/>
    <w:qFormat/>
    <w:uiPriority w:val="0"/>
    <w:rPr>
      <w:rFonts w:hAnsi="宋体" w:cs="宋体"/>
      <w:i/>
      <w:color w:val="000000"/>
      <w:kern w:val="0"/>
      <w:szCs w:val="20"/>
    </w:rPr>
  </w:style>
  <w:style w:type="paragraph" w:customStyle="1" w:styleId="570">
    <w:name w:val="封面标题"/>
    <w:basedOn w:val="1"/>
    <w:qFormat/>
    <w:uiPriority w:val="0"/>
    <w:pPr>
      <w:spacing w:line="600" w:lineRule="exact"/>
      <w:jc w:val="center"/>
      <w:textAlignment w:val="baseline"/>
    </w:pPr>
    <w:rPr>
      <w:rFonts w:ascii="华文新魏" w:hAnsi="宋体" w:eastAsia="华文新魏"/>
      <w:kern w:val="0"/>
      <w:sz w:val="36"/>
      <w:szCs w:val="30"/>
    </w:rPr>
  </w:style>
  <w:style w:type="paragraph" w:customStyle="1" w:styleId="57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7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57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74">
    <w:name w:val="表格1"/>
    <w:qFormat/>
    <w:uiPriority w:val="0"/>
    <w:pPr>
      <w:jc w:val="center"/>
    </w:pPr>
    <w:rPr>
      <w:rFonts w:ascii="宋体" w:hAnsi="Calibri" w:eastAsia="宋体" w:cs="宋体"/>
      <w:kern w:val="2"/>
      <w:sz w:val="21"/>
      <w:szCs w:val="21"/>
      <w:lang w:val="en-US" w:eastAsia="zh-CN" w:bidi="ar-SA"/>
    </w:rPr>
  </w:style>
  <w:style w:type="paragraph" w:customStyle="1" w:styleId="575">
    <w:name w:val="Char1"/>
    <w:basedOn w:val="1"/>
    <w:qFormat/>
    <w:uiPriority w:val="0"/>
    <w:pPr>
      <w:tabs>
        <w:tab w:val="left" w:pos="840"/>
      </w:tabs>
      <w:ind w:left="840" w:hanging="420"/>
    </w:pPr>
    <w:rPr>
      <w:sz w:val="24"/>
    </w:rPr>
  </w:style>
  <w:style w:type="paragraph" w:customStyle="1" w:styleId="576">
    <w:name w:val="p23"/>
    <w:basedOn w:val="1"/>
    <w:qFormat/>
    <w:uiPriority w:val="0"/>
    <w:pPr>
      <w:widowControl/>
    </w:pPr>
    <w:rPr>
      <w:kern w:val="0"/>
      <w:szCs w:val="21"/>
    </w:rPr>
  </w:style>
  <w:style w:type="paragraph" w:customStyle="1" w:styleId="577">
    <w:name w:val="5"/>
    <w:qFormat/>
    <w:uiPriority w:val="0"/>
    <w:pPr>
      <w:widowControl w:val="0"/>
      <w:jc w:val="both"/>
    </w:pPr>
    <w:rPr>
      <w:rFonts w:ascii="Calibri" w:hAnsi="Calibri" w:eastAsia="宋体" w:cs="Times New Roman"/>
      <w:kern w:val="2"/>
      <w:sz w:val="21"/>
      <w:szCs w:val="21"/>
      <w:lang w:val="en-US" w:eastAsia="zh-CN" w:bidi="ar-SA"/>
    </w:rPr>
  </w:style>
  <w:style w:type="paragraph" w:customStyle="1" w:styleId="578">
    <w:name w:val="目录 71"/>
    <w:basedOn w:val="1"/>
    <w:next w:val="1"/>
    <w:qFormat/>
    <w:uiPriority w:val="0"/>
    <w:pPr>
      <w:ind w:left="2520"/>
    </w:pPr>
    <w:rPr>
      <w:rFonts w:ascii="Calibri" w:hAnsi="宋体" w:cs="宋体"/>
      <w:kern w:val="0"/>
      <w:szCs w:val="20"/>
    </w:rPr>
  </w:style>
  <w:style w:type="paragraph" w:customStyle="1" w:styleId="579">
    <w:name w:val="样式12"/>
    <w:next w:val="580"/>
    <w:qFormat/>
    <w:uiPriority w:val="0"/>
    <w:pPr>
      <w:widowControl w:val="0"/>
      <w:jc w:val="center"/>
    </w:pPr>
    <w:rPr>
      <w:rFonts w:ascii="Times New Roman" w:hAnsi="宋体" w:eastAsia="宋体" w:cs="宋体"/>
      <w:sz w:val="18"/>
      <w:lang w:val="en-US" w:eastAsia="zh-CN" w:bidi="ar-SA"/>
    </w:rPr>
  </w:style>
  <w:style w:type="paragraph" w:customStyle="1" w:styleId="580">
    <w:name w:val="Char Char1 Char Char Char"/>
    <w:basedOn w:val="1"/>
    <w:qFormat/>
    <w:uiPriority w:val="0"/>
    <w:pPr>
      <w:shd w:val="clear" w:color="auto" w:fill="000080"/>
    </w:pPr>
    <w:rPr>
      <w:rFonts w:ascii="Calibri" w:hAnsi="Calibri"/>
    </w:rPr>
  </w:style>
  <w:style w:type="paragraph" w:customStyle="1" w:styleId="581">
    <w:name w:val="样式4"/>
    <w:basedOn w:val="1"/>
    <w:next w:val="60"/>
    <w:qFormat/>
    <w:uiPriority w:val="0"/>
    <w:pPr>
      <w:tabs>
        <w:tab w:val="left" w:pos="8300"/>
      </w:tabs>
      <w:ind w:right="13"/>
      <w:jc w:val="right"/>
    </w:pPr>
    <w:rPr>
      <w:rFonts w:eastAsia="仿宋_GB2312"/>
      <w:sz w:val="28"/>
    </w:rPr>
  </w:style>
  <w:style w:type="paragraph" w:customStyle="1" w:styleId="582">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 Char Char Char Char Char Char Char Char Char Char Char Char Char Char Char Char Char Char Char Char Char"/>
    <w:basedOn w:val="1"/>
    <w:qFormat/>
    <w:uiPriority w:val="0"/>
    <w:pPr>
      <w:widowControl/>
      <w:spacing w:line="400" w:lineRule="exact"/>
      <w:jc w:val="center"/>
    </w:pPr>
  </w:style>
  <w:style w:type="paragraph" w:customStyle="1" w:styleId="58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585">
    <w:name w:val="xl165"/>
    <w:basedOn w:val="1"/>
    <w:qFormat/>
    <w:uiPriority w:val="0"/>
    <w:pPr>
      <w:widowControl/>
      <w:pBdr>
        <w:bottom w:val="single" w:color="auto" w:sz="4" w:space="0"/>
      </w:pBdr>
      <w:spacing w:before="100" w:beforeAutospacing="1" w:after="100" w:afterAutospacing="1"/>
      <w:jc w:val="left"/>
    </w:pPr>
    <w:rPr>
      <w:rFonts w:ascii="宋体" w:hAnsi="宋体" w:cs="宋体"/>
      <w:kern w:val="0"/>
      <w:sz w:val="18"/>
      <w:szCs w:val="18"/>
    </w:rPr>
  </w:style>
  <w:style w:type="paragraph" w:customStyle="1" w:styleId="586">
    <w:name w:val="TOC 标题11"/>
    <w:basedOn w:val="6"/>
    <w:next w:val="1"/>
    <w:qFormat/>
    <w:uiPriority w:val="0"/>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587">
    <w:name w:val="TOC 标题2"/>
    <w:basedOn w:val="6"/>
    <w:next w:val="1"/>
    <w:qFormat/>
    <w:uiPriority w:val="0"/>
    <w:pPr>
      <w:widowControl/>
      <w:spacing w:before="480" w:after="0" w:line="276" w:lineRule="auto"/>
      <w:jc w:val="left"/>
      <w:outlineLvl w:val="9"/>
    </w:pPr>
    <w:rPr>
      <w:rFonts w:ascii="Cambria" w:hAnsi="Cambria" w:cs="Cambria"/>
      <w:color w:val="365F91"/>
      <w:kern w:val="0"/>
      <w:sz w:val="28"/>
      <w:szCs w:val="28"/>
    </w:rPr>
  </w:style>
  <w:style w:type="paragraph" w:customStyle="1" w:styleId="588">
    <w:name w:val="正文缩进4格"/>
    <w:basedOn w:val="151"/>
    <w:qFormat/>
    <w:uiPriority w:val="0"/>
    <w:pPr>
      <w:ind w:left="2" w:firstLine="538" w:firstLineChars="192"/>
    </w:pPr>
    <w:rPr>
      <w:color w:val="000000"/>
      <w:sz w:val="28"/>
    </w:rPr>
  </w:style>
  <w:style w:type="paragraph" w:customStyle="1" w:styleId="589">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1"/>
    </w:rPr>
  </w:style>
  <w:style w:type="paragraph" w:customStyle="1" w:styleId="5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2">
    <w:name w:val="通用文章格式"/>
    <w:basedOn w:val="1"/>
    <w:qFormat/>
    <w:uiPriority w:val="0"/>
    <w:pPr>
      <w:spacing w:line="440" w:lineRule="exact"/>
      <w:ind w:firstLine="200" w:firstLineChars="200"/>
    </w:pPr>
    <w:rPr>
      <w:rFonts w:ascii="宋体" w:hAnsi="Calibri"/>
      <w:kern w:val="0"/>
      <w:sz w:val="24"/>
      <w:szCs w:val="20"/>
    </w:rPr>
  </w:style>
  <w:style w:type="paragraph" w:customStyle="1" w:styleId="59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94">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595">
    <w:name w:val="样式 (中文) 黑体 小三 加粗 居中 行距: 1.5 倍行距"/>
    <w:basedOn w:val="1"/>
    <w:next w:val="1"/>
    <w:qFormat/>
    <w:uiPriority w:val="0"/>
    <w:pPr>
      <w:spacing w:line="360" w:lineRule="auto"/>
      <w:jc w:val="center"/>
    </w:pPr>
    <w:rPr>
      <w:rFonts w:eastAsia="黑体" w:cs="宋体"/>
      <w:b/>
      <w:bCs/>
      <w:sz w:val="30"/>
      <w:szCs w:val="20"/>
    </w:rPr>
  </w:style>
  <w:style w:type="paragraph" w:customStyle="1" w:styleId="5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59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仿宋_GB2312"/>
      <w:kern w:val="0"/>
      <w:sz w:val="20"/>
      <w:szCs w:val="20"/>
    </w:rPr>
  </w:style>
  <w:style w:type="paragraph" w:customStyle="1" w:styleId="598">
    <w:name w:val="xl13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99">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00">
    <w:name w:val="日期1"/>
    <w:basedOn w:val="1"/>
    <w:next w:val="1"/>
    <w:qFormat/>
    <w:uiPriority w:val="0"/>
    <w:pPr>
      <w:ind w:left="100" w:leftChars="2500"/>
    </w:pPr>
    <w:rPr>
      <w:rFonts w:ascii="宋体" w:hAnsi="Calibri" w:cs="宋体"/>
      <w:kern w:val="0"/>
      <w:sz w:val="28"/>
      <w:szCs w:val="28"/>
    </w:rPr>
  </w:style>
  <w:style w:type="paragraph" w:customStyle="1" w:styleId="601">
    <w:name w:val="样式 标题 3 + 仿宋_GB2312"/>
    <w:basedOn w:val="8"/>
    <w:qFormat/>
    <w:uiPriority w:val="0"/>
    <w:pPr>
      <w:spacing w:line="240" w:lineRule="auto"/>
      <w:jc w:val="center"/>
    </w:pPr>
    <w:rPr>
      <w:rFonts w:ascii="仿宋_GB2312" w:hAnsi="仿宋_GB2312" w:eastAsia="黑体" w:cs="宋体"/>
      <w:kern w:val="0"/>
      <w:sz w:val="28"/>
      <w:szCs w:val="36"/>
    </w:rPr>
  </w:style>
  <w:style w:type="paragraph" w:customStyle="1" w:styleId="6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603">
    <w:name w:val="CM53"/>
    <w:basedOn w:val="529"/>
    <w:next w:val="529"/>
    <w:qFormat/>
    <w:uiPriority w:val="0"/>
    <w:pPr>
      <w:spacing w:after="563"/>
    </w:pPr>
    <w:rPr>
      <w:rFonts w:ascii="Kai Titling" w:hAnsi="Calibri" w:eastAsia="Kai Titling" w:cs="Kai Titling"/>
      <w:color w:val="auto"/>
    </w:rPr>
  </w:style>
  <w:style w:type="paragraph" w:customStyle="1" w:styleId="604">
    <w:name w:val="Heading 41"/>
    <w:basedOn w:val="1"/>
    <w:qFormat/>
    <w:uiPriority w:val="0"/>
    <w:pPr>
      <w:jc w:val="left"/>
      <w:outlineLvl w:val="4"/>
    </w:pPr>
    <w:rPr>
      <w:rFonts w:ascii="宋体" w:hAnsi="宋体" w:cs="宋体"/>
      <w:kern w:val="0"/>
      <w:sz w:val="32"/>
      <w:szCs w:val="32"/>
      <w:lang w:eastAsia="en-US"/>
    </w:rPr>
  </w:style>
  <w:style w:type="paragraph" w:customStyle="1" w:styleId="60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606">
    <w:name w:val="p25"/>
    <w:basedOn w:val="1"/>
    <w:qFormat/>
    <w:uiPriority w:val="0"/>
    <w:pPr>
      <w:widowControl/>
      <w:snapToGrid w:val="0"/>
      <w:spacing w:after="284" w:line="240" w:lineRule="atLeast"/>
      <w:jc w:val="center"/>
    </w:pPr>
    <w:rPr>
      <w:kern w:val="0"/>
      <w:sz w:val="24"/>
    </w:rPr>
  </w:style>
  <w:style w:type="paragraph" w:customStyle="1" w:styleId="60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08">
    <w:name w:val="正文缩进1"/>
    <w:basedOn w:val="1"/>
    <w:qFormat/>
    <w:uiPriority w:val="0"/>
    <w:pPr>
      <w:adjustRightInd w:val="0"/>
      <w:spacing w:line="312" w:lineRule="atLeast"/>
      <w:ind w:firstLine="420"/>
    </w:pPr>
    <w:rPr>
      <w:rFonts w:hint="eastAsia" w:ascii="Plotter" w:hAnsi="Plotter"/>
      <w:kern w:val="0"/>
      <w:szCs w:val="20"/>
    </w:rPr>
  </w:style>
  <w:style w:type="paragraph" w:customStyle="1" w:styleId="609">
    <w:name w:val="xl125"/>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610">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11">
    <w:name w:val="CM16"/>
    <w:basedOn w:val="529"/>
    <w:next w:val="529"/>
    <w:qFormat/>
    <w:uiPriority w:val="0"/>
    <w:pPr>
      <w:spacing w:line="266" w:lineRule="atLeast"/>
    </w:pPr>
    <w:rPr>
      <w:rFonts w:ascii="Kai Titling" w:hAnsi="Calibri" w:eastAsia="Kai Titling" w:cs="Kai Titling"/>
      <w:color w:val="auto"/>
    </w:rPr>
  </w:style>
  <w:style w:type="paragraph" w:customStyle="1" w:styleId="612">
    <w:name w:val="Char Char Char1 Char Char Char Char Char Char Char"/>
    <w:basedOn w:val="1"/>
    <w:qFormat/>
    <w:uiPriority w:val="0"/>
    <w:rPr>
      <w:rFonts w:ascii="Tahoma" w:hAnsi="Tahoma"/>
      <w:sz w:val="24"/>
      <w:szCs w:val="20"/>
    </w:rPr>
  </w:style>
  <w:style w:type="paragraph" w:customStyle="1" w:styleId="613">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614">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615">
    <w:name w:val="Table Contents"/>
    <w:basedOn w:val="1"/>
    <w:qFormat/>
    <w:uiPriority w:val="0"/>
    <w:pPr>
      <w:suppressLineNumbers/>
      <w:suppressAutoHyphens/>
    </w:pPr>
    <w:rPr>
      <w:kern w:val="1"/>
      <w:lang w:eastAsia="ar-SA"/>
    </w:rPr>
  </w:style>
  <w:style w:type="paragraph" w:customStyle="1" w:styleId="616">
    <w:name w:val="Table Heading"/>
    <w:basedOn w:val="615"/>
    <w:qFormat/>
    <w:uiPriority w:val="0"/>
    <w:pPr>
      <w:jc w:val="center"/>
    </w:pPr>
    <w:rPr>
      <w:b/>
      <w:bCs/>
    </w:rPr>
  </w:style>
  <w:style w:type="paragraph" w:customStyle="1" w:styleId="617">
    <w:name w:val="小四标题"/>
    <w:basedOn w:val="10"/>
    <w:qFormat/>
    <w:uiPriority w:val="0"/>
    <w:pPr>
      <w:keepLines/>
      <w:spacing w:line="440" w:lineRule="exact"/>
      <w:ind w:firstLine="200" w:firstLineChars="200"/>
      <w:jc w:val="both"/>
    </w:pPr>
    <w:rPr>
      <w:rFonts w:ascii="Arial" w:hAnsi="Arial" w:eastAsia="宋体" w:cs="Arial"/>
      <w:b/>
      <w:bCs/>
      <w:sz w:val="24"/>
      <w:szCs w:val="24"/>
    </w:rPr>
  </w:style>
  <w:style w:type="paragraph" w:customStyle="1" w:styleId="618">
    <w:name w:val="flType"/>
    <w:basedOn w:val="1"/>
    <w:qFormat/>
    <w:uiPriority w:val="0"/>
    <w:pPr>
      <w:adjustRightInd w:val="0"/>
      <w:spacing w:after="284" w:line="113" w:lineRule="atLeast"/>
      <w:jc w:val="center"/>
      <w:textAlignment w:val="baseline"/>
    </w:pPr>
    <w:rPr>
      <w:rFonts w:ascii="@时尚中黑简体"/>
      <w:kern w:val="0"/>
      <w:sz w:val="24"/>
      <w:szCs w:val="20"/>
    </w:rPr>
  </w:style>
  <w:style w:type="paragraph" w:customStyle="1" w:styleId="619">
    <w:name w:val="xl129"/>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20">
    <w:name w:val="列表1）"/>
    <w:basedOn w:val="9"/>
    <w:qFormat/>
    <w:uiPriority w:val="0"/>
    <w:pPr>
      <w:spacing w:before="10"/>
      <w:ind w:firstLine="0"/>
    </w:pPr>
    <w:rPr>
      <w:rFonts w:ascii="Verdana" w:hAnsi="Verdana"/>
      <w:szCs w:val="21"/>
    </w:rPr>
  </w:style>
  <w:style w:type="paragraph" w:customStyle="1" w:styleId="621">
    <w:name w:val="1.6级正文"/>
    <w:basedOn w:val="1"/>
    <w:qFormat/>
    <w:uiPriority w:val="0"/>
    <w:pPr>
      <w:spacing w:line="400" w:lineRule="exact"/>
      <w:ind w:firstLine="200" w:firstLineChars="200"/>
      <w:jc w:val="left"/>
    </w:pPr>
    <w:rPr>
      <w:rFonts w:ascii="楷体_GB2312" w:hAnsi="Calibri" w:cs="楷体_GB2312"/>
      <w:kern w:val="0"/>
      <w:sz w:val="24"/>
      <w:szCs w:val="20"/>
    </w:rPr>
  </w:style>
  <w:style w:type="paragraph" w:customStyle="1" w:styleId="622">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23">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24">
    <w:name w:val="表格文字"/>
    <w:basedOn w:val="1"/>
    <w:next w:val="1"/>
    <w:qFormat/>
    <w:uiPriority w:val="0"/>
    <w:pPr>
      <w:autoSpaceDE w:val="0"/>
      <w:autoSpaceDN w:val="0"/>
      <w:adjustRightInd w:val="0"/>
      <w:spacing w:before="6" w:after="6"/>
      <w:jc w:val="left"/>
    </w:pPr>
    <w:rPr>
      <w:rFonts w:ascii="宋体"/>
      <w:kern w:val="0"/>
      <w:sz w:val="20"/>
    </w:rPr>
  </w:style>
  <w:style w:type="paragraph" w:customStyle="1" w:styleId="625">
    <w:name w:val="节标题"/>
    <w:basedOn w:val="1"/>
    <w:next w:val="37"/>
    <w:qFormat/>
    <w:uiPriority w:val="0"/>
    <w:pPr>
      <w:widowControl/>
      <w:spacing w:line="640" w:lineRule="atLeast"/>
      <w:jc w:val="left"/>
    </w:pPr>
    <w:rPr>
      <w:rFonts w:ascii="Arial Black" w:hAnsi="Arial Black" w:cs="Arial Black"/>
      <w:caps/>
      <w:spacing w:val="60"/>
      <w:kern w:val="0"/>
      <w:sz w:val="15"/>
      <w:szCs w:val="15"/>
    </w:rPr>
  </w:style>
  <w:style w:type="paragraph" w:customStyle="1" w:styleId="626">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628">
    <w:name w:val="xl9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29">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cs="宋体"/>
      <w:kern w:val="0"/>
      <w:sz w:val="20"/>
      <w:szCs w:val="20"/>
    </w:rPr>
  </w:style>
  <w:style w:type="paragraph" w:customStyle="1" w:styleId="630">
    <w:name w:val="正文缩进11"/>
    <w:basedOn w:val="1"/>
    <w:next w:val="1"/>
    <w:qFormat/>
    <w:uiPriority w:val="0"/>
    <w:pPr>
      <w:spacing w:line="360" w:lineRule="atLeast"/>
      <w:ind w:firstLine="482"/>
    </w:pPr>
    <w:rPr>
      <w:rFonts w:hAnsi="宋体" w:cs="宋体"/>
      <w:kern w:val="0"/>
      <w:sz w:val="24"/>
      <w:szCs w:val="20"/>
    </w:rPr>
  </w:style>
  <w:style w:type="paragraph" w:customStyle="1" w:styleId="631">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32">
    <w:name w:val="0"/>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633">
    <w:name w:val="xl127"/>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634">
    <w:name w:val="文档正文"/>
    <w:basedOn w:val="1"/>
    <w:qFormat/>
    <w:uiPriority w:val="0"/>
    <w:pPr>
      <w:adjustRightInd w:val="0"/>
      <w:spacing w:line="480" w:lineRule="atLeast"/>
      <w:ind w:firstLine="567"/>
    </w:pPr>
    <w:rPr>
      <w:rFonts w:ascii="长城仿宋"/>
      <w:kern w:val="0"/>
      <w:sz w:val="24"/>
      <w:szCs w:val="20"/>
    </w:rPr>
  </w:style>
  <w:style w:type="paragraph" w:customStyle="1" w:styleId="635">
    <w:name w:val="xl45"/>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24"/>
    </w:rPr>
  </w:style>
  <w:style w:type="paragraph" w:customStyle="1" w:styleId="636">
    <w:name w:val="p19"/>
    <w:basedOn w:val="1"/>
    <w:qFormat/>
    <w:uiPriority w:val="0"/>
    <w:pPr>
      <w:widowControl/>
    </w:pPr>
    <w:rPr>
      <w:kern w:val="0"/>
      <w:szCs w:val="21"/>
    </w:rPr>
  </w:style>
  <w:style w:type="paragraph" w:customStyle="1" w:styleId="637">
    <w:name w:val="CM55"/>
    <w:basedOn w:val="529"/>
    <w:next w:val="529"/>
    <w:qFormat/>
    <w:uiPriority w:val="0"/>
    <w:pPr>
      <w:spacing w:after="190"/>
    </w:pPr>
    <w:rPr>
      <w:rFonts w:ascii="Kai Titling" w:hAnsi="Calibri" w:eastAsia="Kai Titling" w:cs="Kai Titling"/>
      <w:color w:val="auto"/>
    </w:rPr>
  </w:style>
  <w:style w:type="paragraph" w:customStyle="1" w:styleId="63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9">
    <w:name w:val="目录 72"/>
    <w:next w:val="1"/>
    <w:qFormat/>
    <w:uiPriority w:val="0"/>
    <w:pPr>
      <w:wordWrap w:val="0"/>
      <w:ind w:left="2550"/>
      <w:jc w:val="both"/>
    </w:pPr>
    <w:rPr>
      <w:rFonts w:ascii="宋体" w:hAnsi="宋体" w:eastAsia="宋体" w:cs="宋体"/>
      <w:sz w:val="21"/>
      <w:lang w:val="en-US" w:eastAsia="zh-CN" w:bidi="ar-SA"/>
    </w:rPr>
  </w:style>
  <w:style w:type="paragraph" w:customStyle="1" w:styleId="640">
    <w:name w:val="CM58"/>
    <w:basedOn w:val="529"/>
    <w:next w:val="529"/>
    <w:qFormat/>
    <w:uiPriority w:val="0"/>
    <w:pPr>
      <w:spacing w:after="265"/>
    </w:pPr>
    <w:rPr>
      <w:rFonts w:ascii="Kai Titling" w:hAnsi="Calibri" w:eastAsia="Kai Titling" w:cs="Kai Titling"/>
      <w:color w:val="auto"/>
    </w:rPr>
  </w:style>
  <w:style w:type="paragraph" w:customStyle="1" w:styleId="64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642">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643">
    <w:name w:val="目录 21"/>
    <w:basedOn w:val="1"/>
    <w:next w:val="1"/>
    <w:qFormat/>
    <w:uiPriority w:val="0"/>
    <w:pPr>
      <w:ind w:left="420"/>
    </w:pPr>
    <w:rPr>
      <w:rFonts w:hAnsi="宋体" w:cs="宋体"/>
      <w:kern w:val="0"/>
      <w:szCs w:val="20"/>
    </w:rPr>
  </w:style>
  <w:style w:type="paragraph" w:customStyle="1" w:styleId="644">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645">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646">
    <w:name w:val="样式 (中文) 黑体 四号 居中 行距: 1.5 倍行距"/>
    <w:basedOn w:val="8"/>
    <w:qFormat/>
    <w:uiPriority w:val="0"/>
    <w:pPr>
      <w:spacing w:line="240" w:lineRule="auto"/>
      <w:jc w:val="center"/>
    </w:pPr>
    <w:rPr>
      <w:rFonts w:eastAsia="黑体" w:cs="宋体"/>
      <w:sz w:val="28"/>
      <w:szCs w:val="20"/>
    </w:rPr>
  </w:style>
  <w:style w:type="paragraph" w:customStyle="1" w:styleId="64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8">
    <w:name w:val="xl128"/>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649">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650">
    <w:name w:val="p24"/>
    <w:basedOn w:val="1"/>
    <w:qFormat/>
    <w:uiPriority w:val="0"/>
    <w:pPr>
      <w:widowControl/>
      <w:spacing w:line="400" w:lineRule="atLeast"/>
      <w:jc w:val="center"/>
    </w:pPr>
    <w:rPr>
      <w:kern w:val="0"/>
      <w:szCs w:val="21"/>
    </w:rPr>
  </w:style>
  <w:style w:type="paragraph" w:customStyle="1" w:styleId="651">
    <w:name w:val="正文首行缩进1"/>
    <w:basedOn w:val="37"/>
    <w:next w:val="87"/>
    <w:qFormat/>
    <w:uiPriority w:val="0"/>
    <w:pPr>
      <w:spacing w:after="120"/>
      <w:ind w:firstLine="420" w:firstLineChars="100"/>
    </w:pPr>
    <w:rPr>
      <w:rFonts w:ascii="Calibri" w:hAnsi="Calibri"/>
      <w:kern w:val="2"/>
      <w:sz w:val="21"/>
      <w:szCs w:val="24"/>
    </w:rPr>
  </w:style>
  <w:style w:type="paragraph" w:customStyle="1" w:styleId="652">
    <w:name w:val="1"/>
    <w:basedOn w:val="1"/>
    <w:next w:val="1"/>
    <w:qFormat/>
    <w:uiPriority w:val="0"/>
  </w:style>
  <w:style w:type="paragraph" w:customStyle="1" w:styleId="653">
    <w:name w:val="Char3"/>
    <w:basedOn w:val="1"/>
    <w:qFormat/>
    <w:uiPriority w:val="0"/>
    <w:rPr>
      <w:rFonts w:ascii="Tahoma" w:hAnsi="Tahoma"/>
      <w:sz w:val="24"/>
      <w:szCs w:val="20"/>
    </w:rPr>
  </w:style>
  <w:style w:type="paragraph" w:customStyle="1" w:styleId="654">
    <w:name w:val="font1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655">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656">
    <w:name w:val="样式2"/>
    <w:basedOn w:val="7"/>
    <w:next w:val="1"/>
    <w:qFormat/>
    <w:uiPriority w:val="0"/>
    <w:pPr>
      <w:spacing w:line="240" w:lineRule="auto"/>
      <w:jc w:val="center"/>
    </w:pPr>
    <w:rPr>
      <w:sz w:val="36"/>
    </w:rPr>
  </w:style>
  <w:style w:type="paragraph" w:customStyle="1" w:styleId="657">
    <w:name w:val="xl75"/>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658">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59">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61">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66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仿宋_GB2312"/>
      <w:kern w:val="0"/>
      <w:sz w:val="20"/>
      <w:szCs w:val="20"/>
    </w:rPr>
  </w:style>
  <w:style w:type="paragraph" w:customStyle="1" w:styleId="663">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66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0"/>
      <w:szCs w:val="20"/>
    </w:rPr>
  </w:style>
  <w:style w:type="paragraph" w:customStyle="1" w:styleId="665">
    <w:name w:val="xl11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0"/>
      <w:szCs w:val="20"/>
    </w:rPr>
  </w:style>
  <w:style w:type="paragraph" w:customStyle="1" w:styleId="66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667">
    <w:name w:val="xl8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仿宋_GB2312" w:hAnsi="宋体" w:eastAsia="仿宋_GB2312" w:cs="仿宋_GB2312"/>
      <w:kern w:val="0"/>
      <w:sz w:val="20"/>
      <w:szCs w:val="20"/>
    </w:rPr>
  </w:style>
  <w:style w:type="paragraph" w:customStyle="1" w:styleId="668">
    <w:name w:val="样式 首行缩进:  2 字符"/>
    <w:basedOn w:val="1"/>
    <w:qFormat/>
    <w:uiPriority w:val="0"/>
    <w:pPr>
      <w:spacing w:line="360" w:lineRule="auto"/>
      <w:ind w:firstLine="480" w:firstLineChars="200"/>
    </w:pPr>
    <w:rPr>
      <w:rFonts w:ascii="Arial" w:hAnsi="Arial"/>
      <w:sz w:val="24"/>
      <w:szCs w:val="20"/>
    </w:rPr>
  </w:style>
  <w:style w:type="paragraph" w:customStyle="1" w:styleId="669">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xl83"/>
    <w:basedOn w:val="1"/>
    <w:qFormat/>
    <w:uiPriority w:val="0"/>
    <w:pPr>
      <w:widowControl/>
      <w:pBdr>
        <w:top w:val="single" w:color="auto" w:sz="4" w:space="0"/>
        <w:left w:val="single" w:color="auto" w:sz="4" w:space="0"/>
        <w:bottom w:val="single" w:color="auto" w:sz="4" w:space="0"/>
      </w:pBdr>
      <w:shd w:val="clear" w:color="auto" w:fill="FFCC00"/>
      <w:spacing w:before="100" w:beforeAutospacing="1" w:after="100" w:afterAutospacing="1"/>
      <w:jc w:val="center"/>
      <w:textAlignment w:val="center"/>
    </w:pPr>
    <w:rPr>
      <w:rFonts w:ascii="宋体" w:hAnsi="宋体" w:cs="宋体"/>
      <w:b/>
      <w:bCs/>
      <w:kern w:val="0"/>
      <w:sz w:val="24"/>
      <w:szCs w:val="20"/>
    </w:rPr>
  </w:style>
  <w:style w:type="paragraph" w:customStyle="1" w:styleId="67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672">
    <w:name w:val="正文文本_0"/>
    <w:basedOn w:val="401"/>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73">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1"/>
    </w:rPr>
  </w:style>
  <w:style w:type="paragraph" w:customStyle="1" w:styleId="674">
    <w:name w:val="Frame contents"/>
    <w:basedOn w:val="37"/>
    <w:qFormat/>
    <w:uiPriority w:val="0"/>
    <w:pPr>
      <w:suppressAutoHyphens/>
      <w:spacing w:line="360" w:lineRule="auto"/>
    </w:pPr>
    <w:rPr>
      <w:rFonts w:ascii="Times New Roman"/>
      <w:kern w:val="1"/>
      <w:sz w:val="23"/>
      <w:szCs w:val="24"/>
      <w:lang w:eastAsia="ar-SA"/>
    </w:rPr>
  </w:style>
  <w:style w:type="paragraph" w:customStyle="1" w:styleId="675">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76">
    <w:name w:val="Char Char1 Char Char Char Char Char Char Char Char"/>
    <w:basedOn w:val="1"/>
    <w:qFormat/>
    <w:uiPriority w:val="0"/>
    <w:pPr>
      <w:widowControl/>
      <w:adjustRightInd w:val="0"/>
      <w:spacing w:line="360" w:lineRule="auto"/>
      <w:jc w:val="left"/>
    </w:pPr>
    <w:rPr>
      <w:rFonts w:ascii="Arial" w:hAnsi="Arial" w:cs="Arial"/>
      <w:kern w:val="0"/>
      <w:sz w:val="30"/>
      <w:szCs w:val="30"/>
      <w:lang w:eastAsia="en-US"/>
    </w:rPr>
  </w:style>
  <w:style w:type="paragraph" w:customStyle="1" w:styleId="677">
    <w:name w:val="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678">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9">
    <w:name w:val="xl126"/>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680">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681">
    <w:name w:val="xl87"/>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8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仿宋_GB2312" w:hAnsi="宋体" w:eastAsia="仿宋_GB2312" w:cs="仿宋_GB2312"/>
      <w:kern w:val="0"/>
      <w:sz w:val="20"/>
      <w:szCs w:val="20"/>
    </w:rPr>
  </w:style>
  <w:style w:type="paragraph" w:customStyle="1" w:styleId="683">
    <w:name w:val="xl48"/>
    <w:basedOn w:val="1"/>
    <w:qFormat/>
    <w:uiPriority w:val="0"/>
    <w:pPr>
      <w:widowControl/>
      <w:pBdr>
        <w:left w:val="single" w:color="auto" w:sz="4" w:space="0"/>
      </w:pBdr>
      <w:spacing w:before="100" w:beforeAutospacing="1" w:after="100" w:afterAutospacing="1"/>
      <w:jc w:val="center"/>
    </w:pPr>
    <w:rPr>
      <w:kern w:val="0"/>
      <w:sz w:val="24"/>
    </w:rPr>
  </w:style>
  <w:style w:type="paragraph" w:customStyle="1" w:styleId="684">
    <w:name w:val="首行缩进"/>
    <w:basedOn w:val="1"/>
    <w:qFormat/>
    <w:uiPriority w:val="0"/>
    <w:pPr>
      <w:ind w:firstLine="480" w:firstLineChars="200"/>
    </w:pPr>
    <w:rPr>
      <w:szCs w:val="20"/>
      <w:lang w:val="zh-CN"/>
    </w:rPr>
  </w:style>
  <w:style w:type="paragraph" w:customStyle="1" w:styleId="685">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1"/>
      <w:szCs w:val="20"/>
    </w:rPr>
  </w:style>
  <w:style w:type="paragraph" w:customStyle="1" w:styleId="686">
    <w:name w:val="TOC Heading1"/>
    <w:next w:val="1"/>
    <w:qFormat/>
    <w:uiPriority w:val="0"/>
    <w:pPr>
      <w:wordWrap w:val="0"/>
    </w:pPr>
    <w:rPr>
      <w:rFonts w:ascii="宋体" w:hAnsi="宋体" w:eastAsia="宋体" w:cs="宋体"/>
      <w:sz w:val="32"/>
      <w:lang w:val="en-US" w:eastAsia="zh-CN" w:bidi="ar-SA"/>
    </w:rPr>
  </w:style>
  <w:style w:type="paragraph" w:customStyle="1" w:styleId="687">
    <w:name w:val="_Style 7"/>
    <w:basedOn w:val="1"/>
    <w:next w:val="1"/>
    <w:qFormat/>
    <w:uiPriority w:val="0"/>
    <w:pPr>
      <w:widowControl/>
      <w:spacing w:after="160" w:line="240" w:lineRule="exact"/>
      <w:jc w:val="left"/>
    </w:pPr>
  </w:style>
  <w:style w:type="paragraph" w:customStyle="1" w:styleId="688">
    <w:name w:val="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689">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690">
    <w:name w:val="Index"/>
    <w:basedOn w:val="1"/>
    <w:qFormat/>
    <w:uiPriority w:val="0"/>
    <w:pPr>
      <w:suppressLineNumbers/>
      <w:suppressAutoHyphens/>
    </w:pPr>
    <w:rPr>
      <w:rFonts w:cs="Tahoma"/>
      <w:kern w:val="1"/>
      <w:lang w:eastAsia="ar-SA"/>
    </w:rPr>
  </w:style>
  <w:style w:type="paragraph" w:customStyle="1" w:styleId="691">
    <w:name w:val="msointensequote"/>
    <w:basedOn w:val="1"/>
    <w:next w:val="1"/>
    <w:qFormat/>
    <w:uiPriority w:val="0"/>
    <w:pPr>
      <w:spacing w:before="200" w:after="280"/>
      <w:ind w:left="936" w:right="936"/>
    </w:pPr>
    <w:rPr>
      <w:rFonts w:hAnsi="宋体" w:cs="宋体"/>
      <w:b/>
      <w:i/>
      <w:color w:val="4F81BD"/>
      <w:kern w:val="0"/>
      <w:szCs w:val="20"/>
    </w:rPr>
  </w:style>
  <w:style w:type="paragraph" w:customStyle="1" w:styleId="692">
    <w:name w:val="Contents 10"/>
    <w:basedOn w:val="690"/>
    <w:qFormat/>
    <w:uiPriority w:val="0"/>
    <w:pPr>
      <w:tabs>
        <w:tab w:val="right" w:leader="dot" w:pos="7090"/>
      </w:tabs>
      <w:ind w:left="2547"/>
    </w:pPr>
  </w:style>
  <w:style w:type="paragraph" w:customStyle="1" w:styleId="693">
    <w:name w:val="样式6"/>
    <w:basedOn w:val="60"/>
    <w:next w:val="1"/>
    <w:qFormat/>
    <w:uiPriority w:val="0"/>
  </w:style>
  <w:style w:type="paragraph" w:customStyle="1" w:styleId="694">
    <w:name w:val="样式 标题 2 + (中文) 宋体 (西文)五号 非(西文)粗体 段前: 6 磅 段后: 3 磅 行距: 1.5 倍行距"/>
    <w:basedOn w:val="7"/>
    <w:qFormat/>
    <w:uiPriority w:val="0"/>
    <w:pPr>
      <w:adjustRightInd w:val="0"/>
      <w:spacing w:before="120" w:after="60" w:line="360" w:lineRule="auto"/>
      <w:jc w:val="center"/>
      <w:textAlignment w:val="baseline"/>
    </w:pPr>
    <w:rPr>
      <w:rFonts w:eastAsia="宋体"/>
      <w:bCs w:val="0"/>
      <w:kern w:val="0"/>
      <w:sz w:val="24"/>
      <w:szCs w:val="24"/>
    </w:rPr>
  </w:style>
  <w:style w:type="paragraph" w:customStyle="1" w:styleId="695">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6">
    <w:name w:val="_Style 16"/>
    <w:basedOn w:val="1"/>
    <w:next w:val="695"/>
    <w:qFormat/>
    <w:uiPriority w:val="0"/>
    <w:pPr>
      <w:widowControl/>
      <w:spacing w:line="400" w:lineRule="exact"/>
      <w:jc w:val="center"/>
    </w:pPr>
    <w:rPr>
      <w:rFonts w:hAnsi="宋体" w:cs="宋体"/>
      <w:kern w:val="0"/>
      <w:szCs w:val="20"/>
    </w:rPr>
  </w:style>
  <w:style w:type="paragraph" w:customStyle="1" w:styleId="697">
    <w:name w:val="样式 标题 2 + 仿宋_GB2312"/>
    <w:basedOn w:val="7"/>
    <w:qFormat/>
    <w:uiPriority w:val="0"/>
    <w:pPr>
      <w:spacing w:before="340" w:after="330" w:line="360" w:lineRule="auto"/>
      <w:jc w:val="center"/>
    </w:pPr>
    <w:rPr>
      <w:rFonts w:ascii="仿宋_GB2312" w:hAnsi="仿宋_GB2312" w:eastAsia="仿宋_GB2312"/>
      <w:bCs w:val="0"/>
      <w:kern w:val="0"/>
      <w:sz w:val="30"/>
      <w:szCs w:val="44"/>
    </w:rPr>
  </w:style>
  <w:style w:type="paragraph" w:customStyle="1" w:styleId="698">
    <w:name w:val="样式3"/>
    <w:basedOn w:val="8"/>
    <w:next w:val="1"/>
    <w:qFormat/>
    <w:uiPriority w:val="0"/>
    <w:pPr>
      <w:spacing w:line="240" w:lineRule="auto"/>
      <w:jc w:val="center"/>
    </w:pPr>
    <w:rPr>
      <w:rFonts w:eastAsia="黑体"/>
    </w:rPr>
  </w:style>
  <w:style w:type="paragraph" w:customStyle="1" w:styleId="699">
    <w:name w:val="xl130"/>
    <w:basedOn w:val="1"/>
    <w:qFormat/>
    <w:uiPriority w:val="0"/>
    <w:pPr>
      <w:widowControl/>
      <w:spacing w:before="100" w:beforeAutospacing="1" w:after="100" w:afterAutospacing="1"/>
      <w:jc w:val="left"/>
    </w:pPr>
    <w:rPr>
      <w:rFonts w:ascii="宋体" w:hAnsi="宋体" w:cs="宋体"/>
      <w:kern w:val="0"/>
      <w:sz w:val="24"/>
    </w:rPr>
  </w:style>
  <w:style w:type="paragraph" w:customStyle="1" w:styleId="70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仿宋_GB2312"/>
      <w:kern w:val="0"/>
      <w:sz w:val="20"/>
      <w:szCs w:val="20"/>
    </w:rPr>
  </w:style>
  <w:style w:type="paragraph" w:customStyle="1" w:styleId="7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702">
    <w:name w:val="块引用"/>
    <w:basedOn w:val="1"/>
    <w:next w:val="37"/>
    <w:qFormat/>
    <w:uiPriority w:val="0"/>
    <w:pPr>
      <w:widowControl/>
      <w:pBdr>
        <w:top w:val="single" w:color="FFFFFF" w:sz="6" w:space="12"/>
        <w:left w:val="single" w:color="FFFFFF" w:sz="6" w:space="12"/>
        <w:bottom w:val="single" w:color="FFFFFF" w:sz="6" w:space="12"/>
        <w:right w:val="single" w:color="FFFFFF" w:sz="6" w:space="12"/>
      </w:pBdr>
      <w:shd w:val="pct10" w:color="808080" w:fill="auto"/>
      <w:spacing w:after="240"/>
      <w:ind w:left="600" w:right="600"/>
    </w:pPr>
    <w:rPr>
      <w:rFonts w:ascii="Garamond" w:hAnsi="Garamond" w:cs="Garamond"/>
      <w:spacing w:val="-5"/>
      <w:kern w:val="0"/>
      <w:sz w:val="24"/>
      <w:szCs w:val="20"/>
    </w:rPr>
  </w:style>
  <w:style w:type="paragraph" w:customStyle="1" w:styleId="703">
    <w:name w:val="目录 41"/>
    <w:basedOn w:val="1"/>
    <w:next w:val="1"/>
    <w:qFormat/>
    <w:uiPriority w:val="0"/>
    <w:pPr>
      <w:ind w:left="630"/>
    </w:pPr>
    <w:rPr>
      <w:rFonts w:ascii="Calibri" w:hAnsi="宋体" w:cs="宋体"/>
      <w:kern w:val="0"/>
      <w:szCs w:val="20"/>
    </w:rPr>
  </w:style>
  <w:style w:type="paragraph" w:customStyle="1" w:styleId="704">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705">
    <w:name w:val="样式 (中文) 黑体 小二 居中 行距: 1.5 倍行距"/>
    <w:basedOn w:val="1"/>
    <w:next w:val="1"/>
    <w:qFormat/>
    <w:uiPriority w:val="0"/>
    <w:pPr>
      <w:jc w:val="center"/>
    </w:pPr>
    <w:rPr>
      <w:rFonts w:eastAsia="黑体" w:cs="宋体"/>
      <w:sz w:val="36"/>
      <w:szCs w:val="20"/>
    </w:rPr>
  </w:style>
  <w:style w:type="paragraph" w:customStyle="1" w:styleId="706">
    <w:name w:val="样式13"/>
    <w:next w:val="705"/>
    <w:qFormat/>
    <w:uiPriority w:val="0"/>
    <w:pPr>
      <w:widowControl w:val="0"/>
      <w:jc w:val="center"/>
    </w:pPr>
    <w:rPr>
      <w:rFonts w:ascii="Times New Roman" w:hAnsi="宋体" w:eastAsia="宋体" w:cs="宋体"/>
      <w:sz w:val="18"/>
      <w:lang w:val="en-US" w:eastAsia="zh-CN" w:bidi="ar-SA"/>
    </w:rPr>
  </w:style>
  <w:style w:type="paragraph" w:customStyle="1" w:styleId="707">
    <w:name w:val="xl133"/>
    <w:basedOn w:val="1"/>
    <w:qFormat/>
    <w:uiPriority w:val="0"/>
    <w:pPr>
      <w:widowControl/>
      <w:shd w:val="clear" w:color="000000" w:fill="C0C0C0"/>
      <w:spacing w:before="100" w:beforeAutospacing="1" w:after="100" w:afterAutospacing="1"/>
      <w:jc w:val="left"/>
    </w:pPr>
    <w:rPr>
      <w:rFonts w:ascii="宋体" w:hAnsi="宋体" w:cs="宋体"/>
      <w:kern w:val="0"/>
      <w:sz w:val="20"/>
      <w:szCs w:val="20"/>
    </w:rPr>
  </w:style>
  <w:style w:type="paragraph" w:customStyle="1" w:styleId="708">
    <w:name w:val="p17"/>
    <w:basedOn w:val="1"/>
    <w:qFormat/>
    <w:uiPriority w:val="0"/>
    <w:pPr>
      <w:widowControl/>
      <w:spacing w:line="360" w:lineRule="auto"/>
    </w:pPr>
    <w:rPr>
      <w:kern w:val="0"/>
      <w:sz w:val="23"/>
      <w:szCs w:val="23"/>
    </w:rPr>
  </w:style>
  <w:style w:type="paragraph" w:customStyle="1" w:styleId="709">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10">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1">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b/>
      <w:bCs/>
      <w:kern w:val="0"/>
      <w:sz w:val="20"/>
      <w:szCs w:val="20"/>
    </w:rPr>
  </w:style>
  <w:style w:type="paragraph" w:customStyle="1" w:styleId="71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13">
    <w:name w:val="xl79"/>
    <w:basedOn w:val="1"/>
    <w:qFormat/>
    <w:uiPriority w:val="0"/>
    <w:pPr>
      <w:widowControl/>
      <w:pBdr>
        <w:left w:val="single" w:color="auto" w:sz="4" w:space="0"/>
      </w:pBdr>
      <w:spacing w:before="100" w:beforeAutospacing="1" w:after="100" w:afterAutospacing="1"/>
      <w:jc w:val="center"/>
      <w:textAlignment w:val="center"/>
    </w:pPr>
    <w:rPr>
      <w:rFonts w:ascii="仿宋_GB2312" w:hAnsi="宋体" w:eastAsia="仿宋_GB2312" w:cs="仿宋_GB2312"/>
      <w:kern w:val="0"/>
      <w:sz w:val="20"/>
      <w:szCs w:val="20"/>
    </w:rPr>
  </w:style>
  <w:style w:type="paragraph" w:customStyle="1" w:styleId="714">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15">
    <w:name w:val="_Style 37"/>
    <w:basedOn w:val="1"/>
    <w:next w:val="1"/>
    <w:qFormat/>
    <w:uiPriority w:val="0"/>
  </w:style>
  <w:style w:type="paragraph" w:customStyle="1" w:styleId="716">
    <w:name w:val="目录 61"/>
    <w:basedOn w:val="1"/>
    <w:next w:val="1"/>
    <w:qFormat/>
    <w:uiPriority w:val="0"/>
    <w:pPr>
      <w:ind w:left="2100"/>
    </w:pPr>
    <w:rPr>
      <w:rFonts w:ascii="Calibri" w:hAnsi="宋体" w:cs="宋体"/>
      <w:kern w:val="0"/>
      <w:szCs w:val="20"/>
    </w:rPr>
  </w:style>
  <w:style w:type="paragraph" w:customStyle="1" w:styleId="71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18">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1"/>
    </w:rPr>
  </w:style>
  <w:style w:type="paragraph" w:customStyle="1" w:styleId="719">
    <w:name w:val="五号正文（标准）"/>
    <w:basedOn w:val="1"/>
    <w:qFormat/>
    <w:uiPriority w:val="0"/>
    <w:pPr>
      <w:spacing w:line="360" w:lineRule="auto"/>
      <w:ind w:firstLine="600" w:firstLineChars="200"/>
    </w:pPr>
    <w:rPr>
      <w:rFonts w:ascii="仿宋_GB2312" w:hAnsi="宋体" w:eastAsia="仿宋_GB2312"/>
      <w:b/>
      <w:sz w:val="30"/>
      <w:szCs w:val="20"/>
    </w:rPr>
  </w:style>
  <w:style w:type="paragraph" w:customStyle="1" w:styleId="720">
    <w:name w:val="xl109"/>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72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722">
    <w:name w:val="样式 (中文) 黑体 小二 加粗 居中 行距: 1.5 倍行距"/>
    <w:basedOn w:val="6"/>
    <w:qFormat/>
    <w:uiPriority w:val="0"/>
    <w:pPr>
      <w:spacing w:line="240" w:lineRule="auto"/>
      <w:jc w:val="center"/>
    </w:pPr>
    <w:rPr>
      <w:rFonts w:eastAsia="黑体" w:cs="宋体"/>
      <w:b w:val="0"/>
      <w:bCs w:val="0"/>
      <w:spacing w:val="60"/>
      <w:sz w:val="36"/>
      <w:szCs w:val="20"/>
    </w:rPr>
  </w:style>
  <w:style w:type="paragraph" w:customStyle="1" w:styleId="723">
    <w:name w:val="reader-word-layer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72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7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726">
    <w:name w:val="prodsubtitle"/>
    <w:basedOn w:val="1"/>
    <w:qFormat/>
    <w:uiPriority w:val="0"/>
    <w:pPr>
      <w:widowControl/>
      <w:jc w:val="left"/>
    </w:pPr>
    <w:rPr>
      <w:rFonts w:ascii="宋体" w:hAnsi="宋体" w:cs="宋体"/>
      <w:kern w:val="0"/>
      <w:sz w:val="24"/>
    </w:rPr>
  </w:style>
  <w:style w:type="paragraph" w:customStyle="1" w:styleId="727">
    <w:name w:val="普通(网站)1"/>
    <w:basedOn w:val="1"/>
    <w:next w:val="1"/>
    <w:qFormat/>
    <w:uiPriority w:val="0"/>
    <w:pPr>
      <w:widowControl/>
      <w:wordWrap w:val="0"/>
    </w:pPr>
    <w:rPr>
      <w:rFonts w:hAnsi="宋体" w:eastAsia="Times New Roman" w:cs="宋体"/>
      <w:kern w:val="0"/>
      <w:sz w:val="24"/>
      <w:szCs w:val="20"/>
    </w:rPr>
  </w:style>
  <w:style w:type="paragraph" w:customStyle="1" w:styleId="728">
    <w:name w:val="xl7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仿宋_GB2312" w:hAnsi="宋体" w:eastAsia="仿宋_GB2312" w:cs="仿宋_GB2312"/>
      <w:kern w:val="0"/>
      <w:sz w:val="20"/>
      <w:szCs w:val="20"/>
    </w:rPr>
  </w:style>
  <w:style w:type="paragraph" w:customStyle="1" w:styleId="729">
    <w:name w:val="xl4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4"/>
    </w:rPr>
  </w:style>
  <w:style w:type="paragraph" w:customStyle="1" w:styleId="730">
    <w:name w:val="_Style 10"/>
    <w:basedOn w:val="1"/>
    <w:qFormat/>
    <w:uiPriority w:val="0"/>
    <w:pPr>
      <w:widowControl/>
      <w:spacing w:line="400" w:lineRule="exact"/>
      <w:jc w:val="center"/>
    </w:pPr>
  </w:style>
  <w:style w:type="paragraph" w:customStyle="1" w:styleId="731">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32">
    <w:name w:val="xl124"/>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0"/>
    </w:rPr>
  </w:style>
  <w:style w:type="paragraph" w:customStyle="1" w:styleId="733">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cs="宋体"/>
      <w:szCs w:val="20"/>
    </w:rPr>
  </w:style>
  <w:style w:type="paragraph" w:customStyle="1" w:styleId="7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0"/>
      <w:szCs w:val="20"/>
    </w:rPr>
  </w:style>
  <w:style w:type="paragraph" w:customStyle="1" w:styleId="735">
    <w:name w:val="正文缩进_0"/>
    <w:basedOn w:val="430"/>
    <w:qFormat/>
    <w:uiPriority w:val="0"/>
    <w:pPr>
      <w:widowControl w:val="0"/>
      <w:ind w:firstLine="420"/>
      <w:jc w:val="both"/>
    </w:pPr>
    <w:rPr>
      <w:kern w:val="2"/>
      <w:u w:val="single"/>
    </w:rPr>
  </w:style>
  <w:style w:type="paragraph" w:customStyle="1" w:styleId="736">
    <w:name w:val="页脚1"/>
    <w:basedOn w:val="1"/>
    <w:qFormat/>
    <w:uiPriority w:val="0"/>
    <w:pPr>
      <w:tabs>
        <w:tab w:val="center" w:pos="4153"/>
        <w:tab w:val="right" w:pos="8306"/>
      </w:tabs>
      <w:snapToGrid w:val="0"/>
      <w:jc w:val="left"/>
    </w:pPr>
    <w:rPr>
      <w:rFonts w:ascii="宋体" w:hAnsi="Calibri"/>
      <w:kern w:val="0"/>
      <w:sz w:val="18"/>
      <w:szCs w:val="18"/>
    </w:rPr>
  </w:style>
  <w:style w:type="paragraph" w:styleId="737">
    <w:name w:val="List Paragraph"/>
    <w:basedOn w:val="1"/>
    <w:qFormat/>
    <w:uiPriority w:val="34"/>
    <w:pPr>
      <w:ind w:firstLine="420"/>
    </w:pPr>
    <w:rPr>
      <w:rFonts w:ascii="Calibri" w:hAnsi="Calibri"/>
    </w:rPr>
  </w:style>
  <w:style w:type="paragraph" w:customStyle="1" w:styleId="73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1"/>
    </w:rPr>
  </w:style>
  <w:style w:type="paragraph" w:customStyle="1" w:styleId="739">
    <w:name w:val="样式 (中文) 黑体 小二 行距: 1.5 倍行距"/>
    <w:basedOn w:val="1"/>
    <w:qFormat/>
    <w:uiPriority w:val="0"/>
    <w:pPr>
      <w:spacing w:line="360" w:lineRule="auto"/>
    </w:pPr>
    <w:rPr>
      <w:rFonts w:eastAsia="黑体" w:cs="宋体"/>
      <w:sz w:val="36"/>
      <w:szCs w:val="20"/>
    </w:rPr>
  </w:style>
  <w:style w:type="paragraph" w:customStyle="1" w:styleId="740">
    <w:name w:val="2-2ji"/>
    <w:basedOn w:val="7"/>
    <w:qFormat/>
    <w:uiPriority w:val="0"/>
    <w:pPr>
      <w:spacing w:before="0" w:after="0" w:line="360" w:lineRule="auto"/>
      <w:jc w:val="center"/>
    </w:pPr>
    <w:rPr>
      <w:rFonts w:ascii="宋体" w:hAnsi="宋体" w:eastAsia="宋体"/>
      <w:sz w:val="36"/>
      <w:szCs w:val="24"/>
    </w:rPr>
  </w:style>
  <w:style w:type="paragraph" w:customStyle="1" w:styleId="741">
    <w:name w:val="p0"/>
    <w:basedOn w:val="1"/>
    <w:qFormat/>
    <w:uiPriority w:val="0"/>
    <w:pPr>
      <w:widowControl/>
    </w:pPr>
    <w:rPr>
      <w:rFonts w:ascii="Calibri" w:hAnsi="Calibri" w:cs="宋体"/>
      <w:kern w:val="0"/>
      <w:szCs w:val="21"/>
    </w:rPr>
  </w:style>
  <w:style w:type="paragraph" w:customStyle="1" w:styleId="742">
    <w:name w:val="Char Char Char Char2"/>
    <w:basedOn w:val="1"/>
    <w:qFormat/>
    <w:uiPriority w:val="0"/>
    <w:rPr>
      <w:rFonts w:ascii="Tahoma" w:hAnsi="Tahoma"/>
      <w:sz w:val="24"/>
      <w:szCs w:val="20"/>
    </w:rPr>
  </w:style>
  <w:style w:type="paragraph" w:customStyle="1" w:styleId="743">
    <w:name w:val="CM66"/>
    <w:basedOn w:val="529"/>
    <w:next w:val="529"/>
    <w:qFormat/>
    <w:uiPriority w:val="0"/>
    <w:pPr>
      <w:spacing w:after="333"/>
    </w:pPr>
    <w:rPr>
      <w:rFonts w:ascii="Kai Titling" w:hAnsi="Calibri" w:eastAsia="Kai Titling" w:cs="Kai Titling"/>
      <w:color w:val="auto"/>
    </w:rPr>
  </w:style>
  <w:style w:type="paragraph" w:customStyle="1" w:styleId="744">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kern w:val="0"/>
      <w:sz w:val="28"/>
      <w:szCs w:val="20"/>
    </w:rPr>
  </w:style>
  <w:style w:type="paragraph" w:customStyle="1" w:styleId="745">
    <w:name w:val="font10"/>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46">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47">
    <w:name w:val="目录 31"/>
    <w:basedOn w:val="1"/>
    <w:next w:val="1"/>
    <w:qFormat/>
    <w:uiPriority w:val="0"/>
    <w:pPr>
      <w:ind w:left="840"/>
    </w:pPr>
    <w:rPr>
      <w:rFonts w:hAnsi="宋体" w:eastAsia="仿宋_GB2312" w:cs="宋体"/>
      <w:kern w:val="0"/>
      <w:sz w:val="28"/>
      <w:szCs w:val="20"/>
    </w:rPr>
  </w:style>
  <w:style w:type="paragraph" w:customStyle="1" w:styleId="748">
    <w:name w:val="目录 51"/>
    <w:next w:val="1"/>
    <w:qFormat/>
    <w:uiPriority w:val="0"/>
    <w:pPr>
      <w:wordWrap w:val="0"/>
      <w:ind w:left="1700"/>
      <w:jc w:val="both"/>
    </w:pPr>
    <w:rPr>
      <w:rFonts w:ascii="宋体" w:hAnsi="宋体" w:eastAsia="宋体" w:cs="宋体"/>
      <w:sz w:val="21"/>
      <w:lang w:val="en-US" w:eastAsia="zh-CN" w:bidi="ar-SA"/>
    </w:rPr>
  </w:style>
  <w:style w:type="paragraph" w:customStyle="1" w:styleId="749">
    <w:name w:val="Char Char 字元 字元 字元 Char Char Char Char"/>
    <w:basedOn w:val="1"/>
    <w:qFormat/>
    <w:uiPriority w:val="0"/>
    <w:pPr>
      <w:adjustRightInd w:val="0"/>
      <w:spacing w:line="360" w:lineRule="auto"/>
    </w:pPr>
    <w:rPr>
      <w:kern w:val="0"/>
      <w:sz w:val="24"/>
      <w:szCs w:val="20"/>
    </w:rPr>
  </w:style>
  <w:style w:type="paragraph" w:customStyle="1" w:styleId="750">
    <w:name w:val="默认段落字体 Para Char Char Char Char"/>
    <w:basedOn w:val="1"/>
    <w:qFormat/>
    <w:uiPriority w:val="0"/>
  </w:style>
  <w:style w:type="paragraph" w:customStyle="1" w:styleId="751">
    <w:name w:val="xl5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table" w:customStyle="1" w:styleId="752">
    <w:name w:val="SGS Table Basic 11"/>
    <w:basedOn w:val="88"/>
    <w:qFormat/>
    <w:uiPriority w:val="0"/>
    <w:pPr>
      <w:ind w:left="709" w:hanging="709"/>
    </w:pPr>
    <w:rPr>
      <w:rFonts w:ascii="Arial" w:hAnsi="Arial"/>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top w:val="nil"/>
          <w:left w:val="nil"/>
          <w:bottom w:val="single" w:color="363636" w:sz="12" w:space="0"/>
          <w:right w:val="nil"/>
          <w:insideH w:val="nil"/>
          <w:insideV w:val="nil"/>
          <w:tl2br w:val="nil"/>
          <w:tr2bl w:val="nil"/>
        </w:tcBorders>
      </w:tcPr>
    </w:tblStylePr>
  </w:style>
  <w:style w:type="table" w:customStyle="1" w:styleId="753">
    <w:name w:val="网格型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网格型1"/>
    <w:basedOn w:val="88"/>
    <w:qFormat/>
    <w:uiPriority w:val="0"/>
    <w:pPr>
      <w:widowControl w:val="0"/>
      <w:jc w:val="both"/>
    </w:pPr>
    <w:rPr>
      <w:rFonts w:ascii="宋体" w:hAnsi="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网格型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网格型3"/>
    <w:basedOn w:val="8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le Normal"/>
    <w:unhideWhenUsed/>
    <w:qFormat/>
    <w:uiPriority w:val="2"/>
    <w:tblPr>
      <w:tblCellMar>
        <w:top w:w="0" w:type="dxa"/>
        <w:left w:w="0" w:type="dxa"/>
        <w:bottom w:w="0" w:type="dxa"/>
        <w:right w:w="0" w:type="dxa"/>
      </w:tblCellMar>
    </w:tblPr>
  </w:style>
  <w:style w:type="paragraph" w:customStyle="1" w:styleId="75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22953</Words>
  <Characters>23922</Characters>
  <Lines>190</Lines>
  <Paragraphs>53</Paragraphs>
  <TotalTime>0</TotalTime>
  <ScaleCrop>false</ScaleCrop>
  <LinksUpToDate>false</LinksUpToDate>
  <CharactersWithSpaces>25084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2024-06-04T08:45:00Z</dcterms:created>
  <dc:creator>WPS_1542117345</dc:creator>
  <cp:lastModifiedBy>WPS_1542117345</cp:lastModifiedBy>
  <cp:lastPrinted>2020-04-14T03:11:00Z</cp:lastPrinted>
  <dcterms:modified xsi:type="dcterms:W3CDTF">2024-06-19T09:08:50Z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5C5B42C851E74C299D0E5641963AE716</vt:lpwstr>
  </property>
</Properties>
</file>