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EEBEE">
      <w:pPr>
        <w:autoSpaceDE w:val="0"/>
        <w:autoSpaceDN w:val="0"/>
        <w:adjustRightInd w:val="0"/>
        <w:spacing w:line="1000" w:lineRule="exact"/>
        <w:jc w:val="center"/>
        <w:rPr>
          <w:rFonts w:hint="eastAsia" w:ascii="华文新魏" w:eastAsia="华文新魏"/>
          <w:b/>
          <w:bCs/>
          <w:sz w:val="100"/>
          <w:szCs w:val="100"/>
          <w:lang w:val="zh-CN"/>
        </w:rPr>
      </w:pPr>
    </w:p>
    <w:p w14:paraId="3307D039">
      <w:pPr>
        <w:jc w:val="center"/>
        <w:rPr>
          <w:rFonts w:hint="eastAsia" w:ascii="华文新魏" w:hAnsi="华文新魏" w:eastAsia="华文新魏" w:cs="华文新魏"/>
          <w:b/>
          <w:sz w:val="96"/>
          <w:szCs w:val="96"/>
        </w:rPr>
      </w:pPr>
    </w:p>
    <w:p w14:paraId="44892A7D">
      <w:pPr>
        <w:jc w:val="center"/>
        <w:rPr>
          <w:rFonts w:ascii="宋体" w:hAnsi="宋体"/>
          <w:b/>
          <w:sz w:val="30"/>
        </w:rPr>
      </w:pPr>
      <w:r>
        <w:rPr>
          <w:rFonts w:hint="eastAsia" w:ascii="华文新魏" w:hAnsi="华文新魏" w:eastAsia="华文新魏" w:cs="华文新魏"/>
          <w:b/>
          <w:sz w:val="96"/>
          <w:szCs w:val="96"/>
          <w:lang w:eastAsia="zh-CN"/>
        </w:rPr>
        <w:t>竞争性</w:t>
      </w:r>
      <w:r>
        <w:rPr>
          <w:rFonts w:hint="eastAsia" w:ascii="华文新魏" w:hAnsi="华文新魏" w:eastAsia="华文新魏" w:cs="华文新魏"/>
          <w:b/>
          <w:sz w:val="96"/>
          <w:szCs w:val="96"/>
        </w:rPr>
        <w:t>磋商文件</w:t>
      </w:r>
    </w:p>
    <w:p w14:paraId="09504EFC">
      <w:pPr>
        <w:pStyle w:val="15"/>
      </w:pPr>
    </w:p>
    <w:p w14:paraId="5DE8AF28">
      <w:pPr>
        <w:pStyle w:val="15"/>
      </w:pPr>
    </w:p>
    <w:p w14:paraId="09B3F7BF">
      <w:pPr>
        <w:pStyle w:val="15"/>
      </w:pPr>
    </w:p>
    <w:p w14:paraId="225AF2A3">
      <w:pPr>
        <w:pStyle w:val="15"/>
      </w:pPr>
    </w:p>
    <w:p w14:paraId="4B820415">
      <w:pPr>
        <w:pStyle w:val="15"/>
      </w:pPr>
    </w:p>
    <w:p w14:paraId="73DC381E">
      <w:pPr>
        <w:pStyle w:val="15"/>
      </w:pPr>
    </w:p>
    <w:p w14:paraId="1F154BAA">
      <w:pPr>
        <w:pStyle w:val="15"/>
      </w:pPr>
    </w:p>
    <w:p w14:paraId="67B82C02">
      <w:pPr>
        <w:pStyle w:val="15"/>
      </w:pPr>
    </w:p>
    <w:p w14:paraId="2A6EDAA3">
      <w:pPr>
        <w:pStyle w:val="15"/>
      </w:pPr>
    </w:p>
    <w:p w14:paraId="5C6E2B74">
      <w:pPr>
        <w:pStyle w:val="15"/>
      </w:pPr>
    </w:p>
    <w:p w14:paraId="4C25934A">
      <w:pPr>
        <w:pStyle w:val="15"/>
      </w:pPr>
    </w:p>
    <w:p w14:paraId="56CCB996">
      <w:pPr>
        <w:pStyle w:val="15"/>
      </w:pPr>
    </w:p>
    <w:p w14:paraId="3E46375A">
      <w:pPr>
        <w:pStyle w:val="15"/>
      </w:pPr>
    </w:p>
    <w:p w14:paraId="08DA0847">
      <w:pPr>
        <w:keepNext/>
        <w:keepLines/>
        <w:pageBreakBefore w:val="0"/>
        <w:widowControl w:val="0"/>
        <w:kinsoku/>
        <w:wordWrap/>
        <w:overflowPunct/>
        <w:topLinePunct w:val="0"/>
        <w:autoSpaceDE w:val="0"/>
        <w:autoSpaceDN w:val="0"/>
        <w:bidi w:val="0"/>
        <w:adjustRightInd w:val="0"/>
        <w:snapToGrid/>
        <w:spacing w:line="800" w:lineRule="exact"/>
        <w:ind w:firstLine="1280" w:firstLineChars="400"/>
        <w:textAlignment w:val="auto"/>
        <w:outlineLvl w:val="0"/>
        <w:rPr>
          <w:rFonts w:ascii="宋体" w:hAnsi="宋体"/>
          <w:bCs/>
          <w:kern w:val="0"/>
          <w:sz w:val="32"/>
          <w:szCs w:val="32"/>
          <w:u w:val="single"/>
        </w:rPr>
      </w:pPr>
      <w:r>
        <w:rPr>
          <w:rFonts w:hint="eastAsia" w:ascii="宋体" w:hAnsi="宋体"/>
          <w:bCs/>
          <w:kern w:val="0"/>
          <w:sz w:val="32"/>
          <w:szCs w:val="32"/>
        </w:rPr>
        <w:t>项目名称：</w:t>
      </w:r>
      <w:r>
        <w:rPr>
          <w:rFonts w:hint="eastAsia" w:ascii="宋体" w:hAnsi="宋体"/>
          <w:bCs/>
          <w:kern w:val="0"/>
          <w:sz w:val="32"/>
          <w:szCs w:val="32"/>
          <w:u w:val="single"/>
        </w:rPr>
        <w:t>江苏省海门中学采购消防维保服务项目</w:t>
      </w:r>
    </w:p>
    <w:p w14:paraId="67EC570D">
      <w:pPr>
        <w:pStyle w:val="15"/>
        <w:pageBreakBefore w:val="0"/>
        <w:widowControl w:val="0"/>
        <w:kinsoku/>
        <w:wordWrap/>
        <w:overflowPunct/>
        <w:topLinePunct w:val="0"/>
        <w:bidi w:val="0"/>
        <w:snapToGrid/>
        <w:spacing w:after="0" w:line="800" w:lineRule="exact"/>
        <w:ind w:left="0" w:leftChars="0" w:firstLine="1280" w:firstLineChars="400"/>
        <w:textAlignment w:val="auto"/>
        <w:rPr>
          <w:rFonts w:ascii="宋体" w:hAnsi="宋体"/>
          <w:bCs/>
          <w:kern w:val="0"/>
          <w:sz w:val="32"/>
          <w:szCs w:val="32"/>
          <w:u w:val="single"/>
        </w:rPr>
      </w:pPr>
      <w:r>
        <w:rPr>
          <w:rFonts w:hint="eastAsia" w:ascii="宋体" w:hAnsi="宋体"/>
          <w:bCs/>
          <w:kern w:val="0"/>
          <w:sz w:val="32"/>
          <w:szCs w:val="32"/>
        </w:rPr>
        <w:t>采购单位：</w:t>
      </w:r>
      <w:r>
        <w:rPr>
          <w:rFonts w:hint="eastAsia" w:ascii="宋体" w:hAnsi="宋体"/>
          <w:bCs/>
          <w:kern w:val="0"/>
          <w:sz w:val="32"/>
          <w:szCs w:val="32"/>
          <w:u w:val="single"/>
        </w:rPr>
        <w:t xml:space="preserve">      </w:t>
      </w:r>
      <w:r>
        <w:rPr>
          <w:rFonts w:hint="eastAsia" w:ascii="宋体" w:hAnsi="宋体"/>
          <w:bCs/>
          <w:kern w:val="0"/>
          <w:sz w:val="32"/>
          <w:szCs w:val="32"/>
          <w:u w:val="single"/>
          <w:lang w:val="en-US" w:eastAsia="zh-CN"/>
        </w:rPr>
        <w:t xml:space="preserve">   </w:t>
      </w:r>
      <w:r>
        <w:rPr>
          <w:rFonts w:hint="eastAsia" w:ascii="宋体" w:hAnsi="宋体"/>
          <w:bCs/>
          <w:kern w:val="0"/>
          <w:sz w:val="32"/>
          <w:szCs w:val="32"/>
          <w:u w:val="single"/>
        </w:rPr>
        <w:t xml:space="preserve">江苏省海门中学   </w:t>
      </w:r>
      <w:r>
        <w:rPr>
          <w:rFonts w:hint="eastAsia" w:ascii="宋体" w:hAnsi="宋体"/>
          <w:bCs/>
          <w:kern w:val="0"/>
          <w:sz w:val="32"/>
          <w:szCs w:val="32"/>
          <w:u w:val="single"/>
          <w:lang w:val="en-US" w:eastAsia="zh-CN"/>
        </w:rPr>
        <w:t xml:space="preserve"> </w:t>
      </w:r>
      <w:r>
        <w:rPr>
          <w:rFonts w:hint="eastAsia" w:ascii="宋体" w:hAnsi="宋体"/>
          <w:bCs/>
          <w:kern w:val="0"/>
          <w:sz w:val="32"/>
          <w:szCs w:val="32"/>
          <w:u w:val="single"/>
        </w:rPr>
        <w:t xml:space="preserve">       </w:t>
      </w:r>
    </w:p>
    <w:p w14:paraId="3A2884AC">
      <w:pPr>
        <w:pStyle w:val="15"/>
        <w:spacing w:after="0" w:line="360" w:lineRule="auto"/>
        <w:ind w:left="0" w:leftChars="0" w:firstLine="1280" w:firstLineChars="400"/>
        <w:rPr>
          <w:rFonts w:ascii="宋体" w:hAnsi="宋体"/>
          <w:bCs/>
          <w:kern w:val="0"/>
          <w:sz w:val="32"/>
          <w:szCs w:val="32"/>
        </w:rPr>
      </w:pPr>
    </w:p>
    <w:p w14:paraId="7A6FB28A">
      <w:pPr>
        <w:pStyle w:val="15"/>
        <w:spacing w:after="0" w:line="360" w:lineRule="auto"/>
        <w:ind w:left="0" w:leftChars="0" w:firstLine="1280" w:firstLineChars="400"/>
        <w:rPr>
          <w:rFonts w:ascii="宋体" w:hAnsi="宋体"/>
          <w:bCs/>
          <w:kern w:val="0"/>
          <w:sz w:val="32"/>
          <w:szCs w:val="32"/>
        </w:rPr>
      </w:pPr>
    </w:p>
    <w:p w14:paraId="6878CE2F">
      <w:pPr>
        <w:pStyle w:val="15"/>
        <w:rPr>
          <w:rFonts w:eastAsia="黑体"/>
          <w:szCs w:val="21"/>
        </w:rPr>
      </w:pPr>
    </w:p>
    <w:p w14:paraId="10DC266B">
      <w:pPr>
        <w:pStyle w:val="15"/>
        <w:ind w:firstLine="960"/>
        <w:rPr>
          <w:rFonts w:hint="eastAsia" w:ascii="楷体_GB2312" w:eastAsia="楷体_GB2312"/>
          <w:b/>
          <w:spacing w:val="20"/>
          <w:sz w:val="44"/>
        </w:rPr>
      </w:pPr>
    </w:p>
    <w:p w14:paraId="5F8FA66F">
      <w:pPr>
        <w:spacing w:line="500" w:lineRule="exact"/>
        <w:jc w:val="center"/>
        <w:rPr>
          <w:rFonts w:hint="eastAsia" w:ascii="宋体" w:hAnsi="宋体" w:eastAsia="宋体" w:cs="Times New Roman"/>
          <w:bCs/>
          <w:kern w:val="0"/>
          <w:sz w:val="32"/>
          <w:szCs w:val="32"/>
          <w:lang w:val="en-US" w:eastAsia="zh-CN" w:bidi="ar-SA"/>
        </w:rPr>
      </w:pPr>
      <w:r>
        <w:rPr>
          <w:rFonts w:hint="eastAsia" w:ascii="宋体" w:hAnsi="宋体" w:eastAsia="宋体" w:cs="Times New Roman"/>
          <w:bCs/>
          <w:kern w:val="0"/>
          <w:sz w:val="32"/>
          <w:szCs w:val="32"/>
          <w:lang w:val="en-US" w:eastAsia="zh-CN" w:bidi="ar-SA"/>
        </w:rPr>
        <w:t>二○二</w:t>
      </w:r>
      <w:r>
        <w:rPr>
          <w:rFonts w:hint="eastAsia" w:ascii="宋体" w:hAnsi="宋体" w:cs="Times New Roman"/>
          <w:bCs/>
          <w:kern w:val="0"/>
          <w:sz w:val="32"/>
          <w:szCs w:val="32"/>
          <w:lang w:val="en-US" w:eastAsia="zh-CN" w:bidi="ar-SA"/>
        </w:rPr>
        <w:t>四</w:t>
      </w:r>
      <w:r>
        <w:rPr>
          <w:rFonts w:hint="eastAsia" w:ascii="宋体" w:hAnsi="宋体" w:eastAsia="宋体" w:cs="Times New Roman"/>
          <w:bCs/>
          <w:kern w:val="0"/>
          <w:sz w:val="32"/>
          <w:szCs w:val="32"/>
          <w:lang w:val="en-US" w:eastAsia="zh-CN" w:bidi="ar-SA"/>
        </w:rPr>
        <w:t>年十</w:t>
      </w:r>
      <w:r>
        <w:rPr>
          <w:rFonts w:hint="eastAsia" w:ascii="宋体" w:hAnsi="宋体" w:cs="Times New Roman"/>
          <w:bCs/>
          <w:kern w:val="0"/>
          <w:sz w:val="32"/>
          <w:szCs w:val="32"/>
          <w:lang w:val="en-US" w:eastAsia="zh-CN" w:bidi="ar-SA"/>
        </w:rPr>
        <w:t>一</w:t>
      </w:r>
      <w:r>
        <w:rPr>
          <w:rFonts w:hint="eastAsia" w:ascii="宋体" w:hAnsi="宋体" w:eastAsia="宋体" w:cs="Times New Roman"/>
          <w:bCs/>
          <w:kern w:val="0"/>
          <w:sz w:val="32"/>
          <w:szCs w:val="32"/>
          <w:lang w:val="en-US" w:eastAsia="zh-CN" w:bidi="ar-SA"/>
        </w:rPr>
        <w:t>月</w:t>
      </w:r>
      <w:r>
        <w:rPr>
          <w:rFonts w:hint="eastAsia" w:ascii="宋体" w:hAnsi="宋体" w:cs="Times New Roman"/>
          <w:bCs/>
          <w:kern w:val="0"/>
          <w:sz w:val="32"/>
          <w:szCs w:val="32"/>
          <w:lang w:val="en-US" w:eastAsia="zh-CN" w:bidi="ar-SA"/>
        </w:rPr>
        <w:t>二十九</w:t>
      </w:r>
      <w:r>
        <w:rPr>
          <w:rFonts w:hint="eastAsia" w:ascii="宋体" w:hAnsi="宋体" w:eastAsia="宋体" w:cs="Times New Roman"/>
          <w:bCs/>
          <w:kern w:val="0"/>
          <w:sz w:val="32"/>
          <w:szCs w:val="32"/>
          <w:lang w:val="en-US" w:eastAsia="zh-CN" w:bidi="ar-SA"/>
        </w:rPr>
        <w:t>日</w:t>
      </w:r>
    </w:p>
    <w:p w14:paraId="1B9B4F8C">
      <w:pPr>
        <w:adjustRightInd w:val="0"/>
        <w:snapToGrid w:val="0"/>
        <w:ind w:left="-158" w:leftChars="-75"/>
        <w:rPr>
          <w:rFonts w:ascii="宋体" w:hAnsi="宋体"/>
          <w:b/>
          <w:snapToGrid w:val="0"/>
          <w:sz w:val="26"/>
          <w:szCs w:val="28"/>
          <w:u w:val="single"/>
        </w:rPr>
      </w:pPr>
      <w:r>
        <w:rPr>
          <w:rFonts w:hint="eastAsia" w:ascii="宋体" w:hAnsi="宋体"/>
          <w:b/>
          <w:snapToGrid w:val="0"/>
          <w:sz w:val="26"/>
          <w:szCs w:val="28"/>
        </w:rPr>
        <w:t xml:space="preserve">  </w:t>
      </w:r>
      <w:r>
        <w:rPr>
          <w:rFonts w:hint="eastAsia" w:ascii="宋体" w:hAnsi="宋体"/>
          <w:b/>
          <w:snapToGrid w:val="0"/>
          <w:sz w:val="26"/>
          <w:szCs w:val="28"/>
          <w:u w:val="single"/>
        </w:rPr>
        <w:t xml:space="preserve">                                                                         </w:t>
      </w:r>
    </w:p>
    <w:p w14:paraId="4494B4D7">
      <w:pPr>
        <w:autoSpaceDE w:val="0"/>
        <w:autoSpaceDN w:val="0"/>
        <w:adjustRightInd w:val="0"/>
        <w:snapToGrid w:val="0"/>
        <w:spacing w:after="120" w:afterLines="50" w:line="500" w:lineRule="exact"/>
        <w:ind w:firstLine="280" w:firstLineChars="100"/>
        <w:jc w:val="both"/>
        <w:outlineLvl w:val="0"/>
        <w:rPr>
          <w:rFonts w:hint="eastAsia" w:ascii="仿宋_GB2312" w:eastAsia="仿宋_GB2312"/>
          <w:b/>
          <w:bCs/>
          <w:sz w:val="40"/>
          <w:szCs w:val="40"/>
        </w:rPr>
      </w:pPr>
      <w:bookmarkStart w:id="0" w:name="OLE_LINK1"/>
      <w:r>
        <w:rPr>
          <w:rFonts w:hint="eastAsia" w:ascii="仿宋" w:hAnsi="仿宋" w:eastAsia="仿宋" w:cs="仿宋"/>
          <w:kern w:val="0"/>
          <w:sz w:val="28"/>
          <w:szCs w:val="28"/>
          <w:lang w:val="en-US" w:eastAsia="zh-CN"/>
        </w:rPr>
        <w:t>南通市海门区人民政府官网</w:t>
      </w:r>
      <w:r>
        <w:rPr>
          <w:rFonts w:hint="eastAsia" w:ascii="仿宋" w:hAnsi="仿宋" w:eastAsia="仿宋" w:cs="仿宋"/>
          <w:kern w:val="0"/>
          <w:sz w:val="28"/>
          <w:szCs w:val="28"/>
          <w:lang w:eastAsia="zh-CN"/>
        </w:rPr>
        <w:t>（http://www.haimen.gov.cn/）</w:t>
      </w:r>
    </w:p>
    <w:p w14:paraId="3F762DFA">
      <w:pPr>
        <w:autoSpaceDE w:val="0"/>
        <w:autoSpaceDN w:val="0"/>
        <w:adjustRightInd w:val="0"/>
        <w:snapToGrid w:val="0"/>
        <w:spacing w:after="120" w:afterLines="50" w:line="500" w:lineRule="exact"/>
        <w:jc w:val="center"/>
        <w:outlineLvl w:val="0"/>
        <w:rPr>
          <w:rFonts w:hint="eastAsia" w:ascii="仿宋_GB2312" w:eastAsia="仿宋_GB2312"/>
          <w:b/>
          <w:bCs/>
          <w:sz w:val="40"/>
          <w:szCs w:val="40"/>
        </w:rPr>
      </w:pPr>
    </w:p>
    <w:p w14:paraId="3AF51471">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r>
        <w:rPr>
          <w:rFonts w:hint="eastAsia" w:ascii="仿宋_GB2312" w:eastAsia="仿宋_GB2312"/>
          <w:b/>
          <w:bCs/>
          <w:sz w:val="40"/>
          <w:szCs w:val="40"/>
        </w:rPr>
        <w:t xml:space="preserve">第一部分 </w:t>
      </w:r>
      <w:r>
        <w:rPr>
          <w:rFonts w:hint="eastAsia" w:ascii="仿宋_GB2312" w:eastAsia="仿宋_GB2312"/>
          <w:b/>
          <w:bCs/>
          <w:sz w:val="40"/>
          <w:szCs w:val="40"/>
          <w:lang w:val="zh-CN"/>
        </w:rPr>
        <w:t>竞争性磋商公告</w:t>
      </w:r>
    </w:p>
    <w:p w14:paraId="2A36376A">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ascii="仿宋" w:hAnsi="仿宋" w:eastAsia="仿宋" w:cs="仿宋"/>
          <w:b/>
          <w:spacing w:val="7"/>
          <w:kern w:val="0"/>
          <w:sz w:val="28"/>
          <w:szCs w:val="28"/>
        </w:rPr>
      </w:pPr>
      <w:r>
        <w:rPr>
          <w:rFonts w:hint="eastAsia" w:ascii="仿宋" w:hAnsi="仿宋" w:eastAsia="仿宋" w:cs="仿宋"/>
          <w:b/>
          <w:spacing w:val="7"/>
          <w:kern w:val="0"/>
          <w:sz w:val="28"/>
          <w:szCs w:val="28"/>
        </w:rPr>
        <w:t>项目概况</w:t>
      </w:r>
    </w:p>
    <w:p w14:paraId="70B821AD">
      <w:pPr>
        <w:keepNext w:val="0"/>
        <w:keepLines w:val="0"/>
        <w:pageBreakBefore w:val="0"/>
        <w:widowControl/>
        <w:shd w:val="clear" w:color="auto" w:fill="FFFFFF"/>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江苏省海门中学采购消防维保服务项目</w:t>
      </w:r>
      <w:r>
        <w:rPr>
          <w:rFonts w:hint="eastAsia" w:ascii="仿宋" w:hAnsi="仿宋" w:eastAsia="仿宋" w:cs="仿宋"/>
          <w:kern w:val="0"/>
          <w:sz w:val="28"/>
          <w:szCs w:val="28"/>
        </w:rPr>
        <w:t>的潜在供应商应直接</w:t>
      </w:r>
      <w:r>
        <w:rPr>
          <w:rFonts w:hint="eastAsia" w:ascii="仿宋" w:hAnsi="仿宋" w:eastAsia="仿宋" w:cs="仿宋"/>
          <w:kern w:val="0"/>
          <w:sz w:val="28"/>
          <w:szCs w:val="28"/>
          <w:lang w:eastAsia="zh-CN"/>
        </w:rPr>
        <w:t>从</w:t>
      </w:r>
      <w:r>
        <w:rPr>
          <w:rFonts w:hint="eastAsia" w:ascii="仿宋" w:hAnsi="仿宋" w:eastAsia="仿宋" w:cs="仿宋"/>
          <w:kern w:val="0"/>
          <w:sz w:val="28"/>
          <w:szCs w:val="28"/>
          <w:lang w:val="en-US" w:eastAsia="zh-CN"/>
        </w:rPr>
        <w:t>南通市海门区人民政府官网</w:t>
      </w:r>
      <w:r>
        <w:rPr>
          <w:rFonts w:hint="eastAsia" w:ascii="仿宋" w:hAnsi="仿宋" w:eastAsia="仿宋" w:cs="仿宋"/>
          <w:kern w:val="0"/>
          <w:sz w:val="28"/>
          <w:szCs w:val="28"/>
          <w:lang w:eastAsia="zh-CN"/>
        </w:rPr>
        <w:t>（http://www.haimen.gov.cn/）—政府信息公开—部门（单位）信息公开—</w:t>
      </w:r>
      <w:r>
        <w:rPr>
          <w:rFonts w:hint="eastAsia" w:ascii="仿宋" w:hAnsi="仿宋" w:eastAsia="仿宋" w:cs="仿宋"/>
          <w:kern w:val="0"/>
          <w:sz w:val="28"/>
          <w:szCs w:val="28"/>
          <w:lang w:val="en-US" w:eastAsia="zh-CN"/>
        </w:rPr>
        <w:t>教育体育局</w:t>
      </w:r>
      <w:r>
        <w:rPr>
          <w:rFonts w:hint="eastAsia" w:ascii="仿宋" w:hAnsi="仿宋" w:eastAsia="仿宋" w:cs="仿宋"/>
          <w:kern w:val="0"/>
          <w:sz w:val="28"/>
          <w:szCs w:val="28"/>
          <w:lang w:eastAsia="zh-CN"/>
        </w:rPr>
        <w:t>—法定主动公开内容—</w:t>
      </w:r>
      <w:r>
        <w:rPr>
          <w:rFonts w:hint="eastAsia" w:ascii="仿宋" w:hAnsi="仿宋" w:eastAsia="仿宋" w:cs="仿宋"/>
          <w:kern w:val="0"/>
          <w:sz w:val="28"/>
          <w:szCs w:val="28"/>
          <w:lang w:val="en-US" w:eastAsia="zh-CN"/>
        </w:rPr>
        <w:t>政府采购</w:t>
      </w:r>
      <w:r>
        <w:rPr>
          <w:rFonts w:hint="eastAsia" w:ascii="仿宋" w:hAnsi="仿宋" w:eastAsia="仿宋" w:cs="仿宋"/>
          <w:kern w:val="0"/>
          <w:sz w:val="28"/>
          <w:szCs w:val="28"/>
          <w:lang w:eastAsia="zh-CN"/>
        </w:rPr>
        <w:t>栏自行下载磋商文件，并于202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lang w:eastAsia="zh-CN"/>
        </w:rPr>
        <w:t>月</w:t>
      </w: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lang w:eastAsia="zh-CN"/>
        </w:rPr>
        <w:t>日</w:t>
      </w:r>
      <w:r>
        <w:rPr>
          <w:rFonts w:hint="eastAsia" w:ascii="仿宋" w:hAnsi="仿宋" w:eastAsia="仿宋" w:cs="仿宋"/>
          <w:kern w:val="0"/>
          <w:sz w:val="28"/>
          <w:szCs w:val="28"/>
          <w:lang w:val="en-US" w:eastAsia="zh-CN"/>
        </w:rPr>
        <w:t>09</w:t>
      </w:r>
      <w:r>
        <w:rPr>
          <w:rFonts w:hint="eastAsia" w:ascii="仿宋" w:hAnsi="仿宋" w:eastAsia="仿宋" w:cs="仿宋"/>
          <w:kern w:val="0"/>
          <w:sz w:val="28"/>
          <w:szCs w:val="28"/>
        </w:rPr>
        <w:t>点</w:t>
      </w:r>
      <w:r>
        <w:rPr>
          <w:rFonts w:hint="eastAsia" w:ascii="仿宋" w:hAnsi="仿宋" w:eastAsia="仿宋" w:cs="仿宋"/>
          <w:kern w:val="0"/>
          <w:sz w:val="28"/>
          <w:szCs w:val="28"/>
          <w:lang w:val="en-US" w:eastAsia="zh-CN"/>
        </w:rPr>
        <w:t>00</w:t>
      </w:r>
      <w:r>
        <w:rPr>
          <w:rFonts w:hint="eastAsia" w:ascii="仿宋" w:hAnsi="仿宋" w:eastAsia="仿宋" w:cs="仿宋"/>
          <w:kern w:val="0"/>
          <w:sz w:val="28"/>
          <w:szCs w:val="28"/>
        </w:rPr>
        <w:t>分（北京时间）前提交响应文件。</w:t>
      </w:r>
    </w:p>
    <w:p w14:paraId="6FFACB74">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ascii="仿宋" w:hAnsi="仿宋" w:eastAsia="仿宋" w:cs="仿宋"/>
          <w:b/>
          <w:spacing w:val="7"/>
          <w:kern w:val="0"/>
          <w:sz w:val="28"/>
          <w:szCs w:val="28"/>
        </w:rPr>
      </w:pPr>
      <w:r>
        <w:rPr>
          <w:rFonts w:hint="eastAsia" w:ascii="仿宋" w:hAnsi="仿宋" w:eastAsia="仿宋" w:cs="仿宋"/>
          <w:b/>
          <w:spacing w:val="7"/>
          <w:kern w:val="0"/>
          <w:sz w:val="28"/>
          <w:szCs w:val="28"/>
        </w:rPr>
        <w:t>一、项目基本情况</w:t>
      </w:r>
    </w:p>
    <w:p w14:paraId="503A2318">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lang w:eastAsia="zh-CN"/>
        </w:rPr>
      </w:pPr>
      <w:r>
        <w:rPr>
          <w:rFonts w:hint="eastAsia" w:ascii="仿宋" w:hAnsi="仿宋" w:eastAsia="仿宋" w:cs="仿宋"/>
          <w:spacing w:val="7"/>
          <w:kern w:val="0"/>
          <w:sz w:val="28"/>
          <w:szCs w:val="28"/>
          <w:lang w:val="en-US" w:eastAsia="zh-CN"/>
        </w:rPr>
        <w:t>1</w:t>
      </w:r>
      <w:r>
        <w:rPr>
          <w:rFonts w:hint="eastAsia" w:ascii="仿宋" w:hAnsi="仿宋" w:eastAsia="仿宋" w:cs="仿宋"/>
          <w:spacing w:val="7"/>
          <w:kern w:val="0"/>
          <w:sz w:val="28"/>
          <w:szCs w:val="28"/>
        </w:rPr>
        <w:t>.项目名称：</w:t>
      </w:r>
      <w:r>
        <w:rPr>
          <w:rFonts w:hint="eastAsia" w:ascii="仿宋" w:hAnsi="仿宋" w:eastAsia="仿宋" w:cs="仿宋"/>
          <w:kern w:val="0"/>
          <w:sz w:val="28"/>
          <w:szCs w:val="28"/>
          <w:lang w:eastAsia="zh-CN"/>
        </w:rPr>
        <w:t>江苏省海门中学采购消防维保服务项目</w:t>
      </w:r>
    </w:p>
    <w:p w14:paraId="542FD252">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lang w:val="en-US" w:eastAsia="zh-CN"/>
        </w:rPr>
        <w:t>2</w:t>
      </w:r>
      <w:r>
        <w:rPr>
          <w:rFonts w:hint="eastAsia" w:ascii="仿宋" w:hAnsi="仿宋" w:eastAsia="仿宋" w:cs="仿宋"/>
          <w:spacing w:val="7"/>
          <w:kern w:val="0"/>
          <w:sz w:val="28"/>
          <w:szCs w:val="28"/>
        </w:rPr>
        <w:t>.采购方式：竞争性磋商</w:t>
      </w:r>
    </w:p>
    <w:p w14:paraId="4F7FA297">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lang w:val="en-US" w:eastAsia="zh-CN"/>
        </w:rPr>
        <w:t>3</w:t>
      </w:r>
      <w:r>
        <w:rPr>
          <w:rFonts w:hint="eastAsia" w:ascii="仿宋" w:hAnsi="仿宋" w:eastAsia="仿宋" w:cs="仿宋"/>
          <w:spacing w:val="7"/>
          <w:kern w:val="0"/>
          <w:sz w:val="28"/>
          <w:szCs w:val="28"/>
        </w:rPr>
        <w:t>.项目类型：服务</w:t>
      </w:r>
    </w:p>
    <w:p w14:paraId="6085643D">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lang w:val="en-US" w:eastAsia="zh-CN"/>
        </w:rPr>
        <w:t>4</w:t>
      </w:r>
      <w:r>
        <w:rPr>
          <w:rFonts w:hint="eastAsia" w:ascii="仿宋" w:hAnsi="仿宋" w:eastAsia="仿宋" w:cs="仿宋"/>
          <w:spacing w:val="7"/>
          <w:kern w:val="0"/>
          <w:sz w:val="28"/>
          <w:szCs w:val="28"/>
        </w:rPr>
        <w:t>.项目所属行业：其他未列明行业</w:t>
      </w:r>
    </w:p>
    <w:p w14:paraId="04CFD7A6">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lang w:val="en-US" w:eastAsia="zh-CN"/>
        </w:rPr>
        <w:t>5</w:t>
      </w:r>
      <w:r>
        <w:rPr>
          <w:rFonts w:hint="eastAsia" w:ascii="仿宋" w:hAnsi="仿宋" w:eastAsia="仿宋" w:cs="仿宋"/>
          <w:spacing w:val="7"/>
          <w:kern w:val="0"/>
          <w:sz w:val="28"/>
          <w:szCs w:val="28"/>
        </w:rPr>
        <w:t>.预算金额：</w:t>
      </w:r>
      <w:r>
        <w:rPr>
          <w:rFonts w:hint="eastAsia" w:ascii="仿宋" w:hAnsi="仿宋" w:eastAsia="仿宋" w:cs="仿宋"/>
          <w:spacing w:val="7"/>
          <w:kern w:val="0"/>
          <w:sz w:val="28"/>
          <w:szCs w:val="28"/>
          <w:lang w:val="en-US" w:eastAsia="zh-CN"/>
        </w:rPr>
        <w:t>4.90</w:t>
      </w:r>
      <w:r>
        <w:rPr>
          <w:rFonts w:hint="eastAsia" w:ascii="仿宋" w:hAnsi="仿宋" w:eastAsia="仿宋" w:cs="仿宋"/>
          <w:spacing w:val="7"/>
          <w:kern w:val="0"/>
          <w:sz w:val="28"/>
          <w:szCs w:val="28"/>
        </w:rPr>
        <w:t>万元</w:t>
      </w:r>
      <w:r>
        <w:rPr>
          <w:rFonts w:hint="eastAsia" w:ascii="仿宋" w:hAnsi="仿宋" w:eastAsia="仿宋" w:cs="仿宋"/>
          <w:spacing w:val="7"/>
          <w:kern w:val="0"/>
          <w:sz w:val="28"/>
          <w:szCs w:val="28"/>
          <w:lang w:val="en-US" w:eastAsia="zh-CN"/>
        </w:rPr>
        <w:t>/年</w:t>
      </w:r>
      <w:r>
        <w:rPr>
          <w:rFonts w:hint="eastAsia" w:ascii="仿宋" w:hAnsi="仿宋" w:eastAsia="仿宋" w:cs="仿宋"/>
          <w:spacing w:val="7"/>
          <w:kern w:val="0"/>
          <w:sz w:val="28"/>
          <w:szCs w:val="28"/>
        </w:rPr>
        <w:t>，最高限价：</w:t>
      </w:r>
      <w:r>
        <w:rPr>
          <w:rFonts w:hint="eastAsia" w:ascii="仿宋" w:hAnsi="仿宋" w:eastAsia="仿宋" w:cs="仿宋"/>
          <w:spacing w:val="7"/>
          <w:kern w:val="0"/>
          <w:sz w:val="28"/>
          <w:szCs w:val="28"/>
          <w:lang w:val="en-US" w:eastAsia="zh-CN"/>
        </w:rPr>
        <w:t>4.90</w:t>
      </w:r>
      <w:r>
        <w:rPr>
          <w:rFonts w:hint="eastAsia" w:ascii="仿宋" w:hAnsi="仿宋" w:eastAsia="仿宋" w:cs="仿宋"/>
          <w:spacing w:val="7"/>
          <w:kern w:val="0"/>
          <w:sz w:val="28"/>
          <w:szCs w:val="28"/>
        </w:rPr>
        <w:t>万元</w:t>
      </w:r>
      <w:r>
        <w:rPr>
          <w:rFonts w:hint="eastAsia" w:ascii="仿宋" w:hAnsi="仿宋" w:eastAsia="仿宋" w:cs="仿宋"/>
          <w:spacing w:val="7"/>
          <w:kern w:val="0"/>
          <w:sz w:val="28"/>
          <w:szCs w:val="28"/>
          <w:lang w:val="en-US" w:eastAsia="zh-CN"/>
        </w:rPr>
        <w:t>/年</w:t>
      </w:r>
      <w:r>
        <w:rPr>
          <w:rFonts w:hint="eastAsia" w:ascii="仿宋" w:hAnsi="仿宋" w:eastAsia="仿宋" w:cs="仿宋"/>
          <w:spacing w:val="7"/>
          <w:kern w:val="0"/>
          <w:sz w:val="28"/>
          <w:szCs w:val="28"/>
        </w:rPr>
        <w:t>。最终报价超过最高限价的为无效响应文件。</w:t>
      </w:r>
    </w:p>
    <w:p w14:paraId="52D338C1">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lang w:val="en-US" w:eastAsia="zh-CN"/>
        </w:rPr>
        <w:t>6</w:t>
      </w:r>
      <w:r>
        <w:rPr>
          <w:rFonts w:hint="eastAsia" w:ascii="仿宋" w:hAnsi="仿宋" w:eastAsia="仿宋" w:cs="仿宋"/>
          <w:spacing w:val="7"/>
          <w:kern w:val="0"/>
          <w:sz w:val="28"/>
          <w:szCs w:val="28"/>
        </w:rPr>
        <w:t>.采购需求：详见项目需求。</w:t>
      </w:r>
    </w:p>
    <w:p w14:paraId="29C36B99">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lang w:val="en-US" w:eastAsia="zh-CN"/>
        </w:rPr>
        <w:t>7</w:t>
      </w:r>
      <w:r>
        <w:rPr>
          <w:rFonts w:hint="eastAsia" w:ascii="仿宋" w:hAnsi="仿宋" w:eastAsia="仿宋" w:cs="仿宋"/>
          <w:spacing w:val="7"/>
          <w:kern w:val="0"/>
          <w:sz w:val="28"/>
          <w:szCs w:val="28"/>
        </w:rPr>
        <w:t>.合同履行期限：详见项目需求。</w:t>
      </w:r>
    </w:p>
    <w:p w14:paraId="68E95B5F">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ascii="仿宋" w:hAnsi="仿宋" w:eastAsia="仿宋" w:cs="仿宋"/>
          <w:b/>
          <w:spacing w:val="7"/>
          <w:kern w:val="0"/>
          <w:sz w:val="28"/>
          <w:szCs w:val="28"/>
        </w:rPr>
      </w:pPr>
      <w:r>
        <w:rPr>
          <w:rFonts w:hint="eastAsia" w:ascii="仿宋" w:hAnsi="仿宋" w:eastAsia="仿宋" w:cs="仿宋"/>
          <w:b/>
          <w:spacing w:val="7"/>
          <w:kern w:val="0"/>
          <w:sz w:val="28"/>
          <w:szCs w:val="28"/>
        </w:rPr>
        <w:t>二、申请人的资格要求</w:t>
      </w:r>
    </w:p>
    <w:p w14:paraId="349E0C27">
      <w:pPr>
        <w:keepNext w:val="0"/>
        <w:keepLines w:val="0"/>
        <w:pageBreakBefore w:val="0"/>
        <w:kinsoku/>
        <w:wordWrap/>
        <w:overflowPunct/>
        <w:topLinePunct w:val="0"/>
        <w:autoSpaceDE/>
        <w:autoSpaceDN/>
        <w:bidi w:val="0"/>
        <w:adjustRightInd/>
        <w:snapToGrid w:val="0"/>
        <w:spacing w:line="480" w:lineRule="exact"/>
        <w:ind w:firstLine="560" w:firstLineChars="200"/>
        <w:contextualSpacing/>
        <w:jc w:val="both"/>
        <w:textAlignment w:val="auto"/>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761C533D">
      <w:pPr>
        <w:keepNext w:val="0"/>
        <w:keepLines w:val="0"/>
        <w:pageBreakBefore w:val="0"/>
        <w:kinsoku/>
        <w:wordWrap/>
        <w:overflowPunct/>
        <w:topLinePunct w:val="0"/>
        <w:autoSpaceDE/>
        <w:autoSpaceDN/>
        <w:bidi w:val="0"/>
        <w:adjustRightInd/>
        <w:snapToGrid w:val="0"/>
        <w:spacing w:line="480" w:lineRule="exact"/>
        <w:ind w:firstLine="560" w:firstLineChars="200"/>
        <w:contextualSpacing/>
        <w:jc w:val="both"/>
        <w:textAlignment w:val="auto"/>
        <w:rPr>
          <w:rFonts w:hint="eastAsia" w:ascii="仿宋" w:hAnsi="仿宋" w:eastAsia="仿宋" w:cs="仿宋"/>
          <w:sz w:val="28"/>
          <w:szCs w:val="28"/>
        </w:rPr>
      </w:pPr>
      <w:r>
        <w:rPr>
          <w:rFonts w:hint="eastAsia" w:ascii="仿宋" w:hAnsi="仿宋" w:eastAsia="仿宋" w:cs="仿宋"/>
          <w:sz w:val="28"/>
          <w:szCs w:val="28"/>
        </w:rPr>
        <w:t>2.本项目的特定资格要求：</w:t>
      </w:r>
      <w:r>
        <w:rPr>
          <w:rFonts w:hint="eastAsia" w:ascii="仿宋_GB2312" w:hAnsi="仿宋_GB2312" w:eastAsia="仿宋_GB2312" w:cs="仿宋_GB2312"/>
          <w:color w:val="000000"/>
          <w:kern w:val="0"/>
          <w:sz w:val="28"/>
          <w:szCs w:val="28"/>
        </w:rPr>
        <w:t>投标单位需具备独立的法人资格，</w:t>
      </w:r>
      <w:r>
        <w:rPr>
          <w:rFonts w:hint="eastAsia" w:ascii="仿宋_GB2312" w:hAnsi="仿宋_GB2312" w:eastAsia="仿宋_GB2312" w:cs="仿宋_GB2312"/>
          <w:color w:val="333333"/>
          <w:kern w:val="0"/>
          <w:sz w:val="28"/>
          <w:szCs w:val="28"/>
        </w:rPr>
        <w:t>且</w:t>
      </w:r>
      <w:r>
        <w:rPr>
          <w:rFonts w:hint="eastAsia" w:ascii="仿宋_GB2312" w:hAnsi="仿宋_GB2312" w:eastAsia="仿宋_GB2312" w:cs="仿宋_GB2312"/>
          <w:color w:val="333333"/>
          <w:kern w:val="0"/>
          <w:sz w:val="28"/>
          <w:szCs w:val="28"/>
          <w:lang w:eastAsia="zh-CN"/>
        </w:rPr>
        <w:t>为</w:t>
      </w:r>
      <w:r>
        <w:rPr>
          <w:rFonts w:hint="eastAsia" w:ascii="仿宋" w:hAnsi="仿宋" w:eastAsia="仿宋" w:cs="仿宋"/>
          <w:sz w:val="28"/>
          <w:szCs w:val="28"/>
          <w:lang w:val="en-US" w:eastAsia="zh-CN"/>
        </w:rPr>
        <w:t>从事消防设施维护保养检测的消防技术服务机构（符合应急管理部令第7号文-2021年9月13日发）。</w:t>
      </w:r>
    </w:p>
    <w:p w14:paraId="79D877A8">
      <w:pPr>
        <w:pStyle w:val="2"/>
        <w:keepNext w:val="0"/>
        <w:keepLines w:val="0"/>
        <w:pageBreakBefore w:val="0"/>
        <w:kinsoku/>
        <w:wordWrap/>
        <w:overflowPunct/>
        <w:topLinePunct w:val="0"/>
        <w:autoSpaceDE/>
        <w:autoSpaceDN/>
        <w:bidi w:val="0"/>
        <w:adjustRightInd/>
        <w:spacing w:after="0"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3.落实政府采购政策需满足的资格要求：本项目面向中小企业。</w:t>
      </w:r>
      <w:r>
        <w:rPr>
          <w:rFonts w:hint="eastAsia" w:ascii="仿宋" w:hAnsi="仿宋" w:eastAsia="仿宋"/>
          <w:sz w:val="28"/>
          <w:szCs w:val="28"/>
        </w:rPr>
        <w:t>（中小企业划型标准符合工信部企业【2011】300号，投标时提供中小企业声明函）</w:t>
      </w:r>
      <w:r>
        <w:rPr>
          <w:rFonts w:hint="eastAsia" w:ascii="仿宋" w:hAnsi="仿宋" w:eastAsia="仿宋" w:cs="仿宋"/>
          <w:sz w:val="28"/>
          <w:szCs w:val="28"/>
        </w:rPr>
        <w:t>。</w:t>
      </w:r>
    </w:p>
    <w:p w14:paraId="79C7ECD9">
      <w:pPr>
        <w:keepNext w:val="0"/>
        <w:keepLines w:val="0"/>
        <w:pageBreakBefore w:val="0"/>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sz w:val="28"/>
          <w:szCs w:val="28"/>
        </w:rPr>
      </w:pPr>
      <w:r>
        <w:rPr>
          <w:rFonts w:hint="eastAsia" w:ascii="仿宋" w:hAnsi="仿宋" w:eastAsia="仿宋" w:cs="仿宋"/>
          <w:sz w:val="28"/>
          <w:szCs w:val="28"/>
        </w:rPr>
        <w:t>4.本项目不接受联合体参与。</w:t>
      </w:r>
    </w:p>
    <w:p w14:paraId="7F731688">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ascii="仿宋" w:hAnsi="仿宋" w:eastAsia="仿宋" w:cs="仿宋"/>
          <w:b/>
          <w:spacing w:val="7"/>
          <w:kern w:val="0"/>
          <w:sz w:val="28"/>
          <w:szCs w:val="28"/>
        </w:rPr>
      </w:pPr>
      <w:r>
        <w:rPr>
          <w:rFonts w:hint="eastAsia" w:ascii="仿宋" w:hAnsi="仿宋" w:eastAsia="仿宋" w:cs="仿宋"/>
          <w:b/>
          <w:spacing w:val="7"/>
          <w:kern w:val="0"/>
          <w:sz w:val="28"/>
          <w:szCs w:val="28"/>
        </w:rPr>
        <w:t>三、获取采购文件</w:t>
      </w:r>
    </w:p>
    <w:p w14:paraId="744CE947">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ascii="仿宋" w:hAnsi="仿宋" w:eastAsia="仿宋" w:cs="仿宋"/>
          <w:spacing w:val="7"/>
          <w:kern w:val="0"/>
          <w:sz w:val="28"/>
          <w:szCs w:val="28"/>
        </w:rPr>
      </w:pPr>
      <w:r>
        <w:rPr>
          <w:rFonts w:hint="eastAsia" w:ascii="仿宋" w:hAnsi="仿宋" w:eastAsia="仿宋" w:cs="仿宋"/>
          <w:spacing w:val="7"/>
          <w:kern w:val="0"/>
          <w:sz w:val="28"/>
          <w:szCs w:val="28"/>
        </w:rPr>
        <w:t>时间：202</w:t>
      </w:r>
      <w:r>
        <w:rPr>
          <w:rFonts w:hint="eastAsia" w:ascii="仿宋" w:hAnsi="仿宋" w:eastAsia="仿宋" w:cs="仿宋"/>
          <w:spacing w:val="7"/>
          <w:kern w:val="0"/>
          <w:sz w:val="28"/>
          <w:szCs w:val="28"/>
          <w:lang w:val="en-US" w:eastAsia="zh-CN"/>
        </w:rPr>
        <w:t>4</w:t>
      </w:r>
      <w:r>
        <w:rPr>
          <w:rFonts w:hint="eastAsia" w:ascii="仿宋" w:hAnsi="仿宋" w:eastAsia="仿宋" w:cs="仿宋"/>
          <w:spacing w:val="7"/>
          <w:kern w:val="0"/>
          <w:sz w:val="28"/>
          <w:szCs w:val="28"/>
        </w:rPr>
        <w:t>年</w:t>
      </w:r>
      <w:r>
        <w:rPr>
          <w:rFonts w:hint="eastAsia" w:ascii="仿宋" w:hAnsi="仿宋" w:eastAsia="仿宋" w:cs="仿宋"/>
          <w:spacing w:val="7"/>
          <w:kern w:val="0"/>
          <w:sz w:val="28"/>
          <w:szCs w:val="28"/>
          <w:lang w:val="en-US" w:eastAsia="zh-CN"/>
        </w:rPr>
        <w:t>11</w:t>
      </w:r>
      <w:r>
        <w:rPr>
          <w:rFonts w:hint="eastAsia" w:ascii="仿宋" w:hAnsi="仿宋" w:eastAsia="仿宋" w:cs="仿宋"/>
          <w:spacing w:val="7"/>
          <w:kern w:val="0"/>
          <w:sz w:val="28"/>
          <w:szCs w:val="28"/>
        </w:rPr>
        <w:t>月</w:t>
      </w:r>
      <w:r>
        <w:rPr>
          <w:rFonts w:hint="eastAsia" w:ascii="仿宋" w:hAnsi="仿宋" w:eastAsia="仿宋" w:cs="仿宋"/>
          <w:sz w:val="28"/>
          <w:szCs w:val="28"/>
          <w:lang w:val="en-US" w:eastAsia="zh-CN"/>
        </w:rPr>
        <w:t>29</w:t>
      </w:r>
      <w:r>
        <w:rPr>
          <w:rFonts w:hint="eastAsia" w:ascii="仿宋" w:hAnsi="仿宋" w:eastAsia="仿宋" w:cs="仿宋"/>
          <w:spacing w:val="7"/>
          <w:kern w:val="0"/>
          <w:sz w:val="28"/>
          <w:szCs w:val="28"/>
        </w:rPr>
        <w:t>日至202</w:t>
      </w:r>
      <w:r>
        <w:rPr>
          <w:rFonts w:hint="eastAsia" w:ascii="仿宋" w:hAnsi="仿宋" w:eastAsia="仿宋" w:cs="仿宋"/>
          <w:spacing w:val="7"/>
          <w:kern w:val="0"/>
          <w:sz w:val="28"/>
          <w:szCs w:val="28"/>
          <w:lang w:val="en-US" w:eastAsia="zh-CN"/>
        </w:rPr>
        <w:t>4</w:t>
      </w:r>
      <w:r>
        <w:rPr>
          <w:rFonts w:hint="eastAsia" w:ascii="仿宋" w:hAnsi="仿宋" w:eastAsia="仿宋" w:cs="仿宋"/>
          <w:spacing w:val="7"/>
          <w:kern w:val="0"/>
          <w:sz w:val="28"/>
          <w:szCs w:val="28"/>
        </w:rPr>
        <w:t>年</w:t>
      </w:r>
      <w:r>
        <w:rPr>
          <w:rFonts w:hint="eastAsia" w:ascii="仿宋" w:hAnsi="仿宋" w:eastAsia="仿宋" w:cs="仿宋"/>
          <w:sz w:val="28"/>
          <w:szCs w:val="28"/>
          <w:lang w:val="en-US" w:eastAsia="zh-CN"/>
        </w:rPr>
        <w:t>12</w:t>
      </w:r>
      <w:r>
        <w:rPr>
          <w:rFonts w:hint="eastAsia" w:ascii="仿宋" w:hAnsi="仿宋" w:eastAsia="仿宋" w:cs="仿宋"/>
          <w:spacing w:val="7"/>
          <w:kern w:val="0"/>
          <w:sz w:val="28"/>
          <w:szCs w:val="28"/>
        </w:rPr>
        <w:t>月</w:t>
      </w:r>
      <w:r>
        <w:rPr>
          <w:rFonts w:hint="eastAsia" w:ascii="仿宋" w:hAnsi="仿宋" w:eastAsia="仿宋" w:cs="仿宋"/>
          <w:sz w:val="28"/>
          <w:szCs w:val="28"/>
          <w:lang w:val="en-US" w:eastAsia="zh-CN"/>
        </w:rPr>
        <w:t>10</w:t>
      </w:r>
      <w:r>
        <w:rPr>
          <w:rFonts w:hint="eastAsia" w:ascii="仿宋" w:hAnsi="仿宋" w:eastAsia="仿宋" w:cs="仿宋"/>
          <w:spacing w:val="7"/>
          <w:kern w:val="0"/>
          <w:sz w:val="28"/>
          <w:szCs w:val="28"/>
        </w:rPr>
        <w:t>日</w:t>
      </w:r>
      <w:r>
        <w:rPr>
          <w:rFonts w:hint="eastAsia" w:ascii="仿宋" w:hAnsi="仿宋" w:eastAsia="仿宋" w:cs="仿宋"/>
          <w:spacing w:val="7"/>
          <w:kern w:val="0"/>
          <w:sz w:val="28"/>
          <w:szCs w:val="28"/>
          <w:lang w:val="en-US" w:eastAsia="zh-CN"/>
        </w:rPr>
        <w:t>17</w:t>
      </w:r>
      <w:r>
        <w:rPr>
          <w:rFonts w:hint="eastAsia" w:ascii="仿宋" w:hAnsi="仿宋" w:eastAsia="仿宋" w:cs="仿宋"/>
          <w:spacing w:val="7"/>
          <w:kern w:val="0"/>
          <w:sz w:val="28"/>
          <w:szCs w:val="28"/>
        </w:rPr>
        <w:t>点</w:t>
      </w:r>
      <w:r>
        <w:rPr>
          <w:rFonts w:hint="eastAsia" w:ascii="仿宋" w:hAnsi="仿宋" w:eastAsia="仿宋" w:cs="仿宋"/>
          <w:spacing w:val="7"/>
          <w:kern w:val="0"/>
          <w:sz w:val="28"/>
          <w:szCs w:val="28"/>
          <w:lang w:val="en-US" w:eastAsia="zh-CN"/>
        </w:rPr>
        <w:t>30</w:t>
      </w:r>
      <w:r>
        <w:rPr>
          <w:rFonts w:hint="eastAsia" w:ascii="仿宋" w:hAnsi="仿宋" w:eastAsia="仿宋" w:cs="仿宋"/>
          <w:spacing w:val="7"/>
          <w:kern w:val="0"/>
          <w:sz w:val="28"/>
          <w:szCs w:val="28"/>
        </w:rPr>
        <w:t>分止（北京时间）。</w:t>
      </w:r>
    </w:p>
    <w:p w14:paraId="25259F7A">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地点：投标供应商直接从</w:t>
      </w:r>
      <w:r>
        <w:rPr>
          <w:rFonts w:hint="eastAsia" w:ascii="仿宋" w:hAnsi="仿宋" w:eastAsia="仿宋" w:cs="仿宋"/>
          <w:kern w:val="0"/>
          <w:sz w:val="28"/>
          <w:szCs w:val="28"/>
          <w:lang w:val="en-US" w:eastAsia="zh-CN"/>
        </w:rPr>
        <w:t>南通市海门区人民政府官网</w:t>
      </w:r>
      <w:r>
        <w:rPr>
          <w:rFonts w:hint="eastAsia" w:ascii="仿宋" w:hAnsi="仿宋" w:eastAsia="仿宋" w:cs="仿宋"/>
          <w:kern w:val="0"/>
          <w:sz w:val="28"/>
          <w:szCs w:val="28"/>
          <w:lang w:eastAsia="zh-CN"/>
        </w:rPr>
        <w:t>—政府信息公开—部门（单位）信息公开—</w:t>
      </w:r>
      <w:r>
        <w:rPr>
          <w:rFonts w:hint="eastAsia" w:ascii="仿宋" w:hAnsi="仿宋" w:eastAsia="仿宋" w:cs="仿宋"/>
          <w:kern w:val="0"/>
          <w:sz w:val="28"/>
          <w:szCs w:val="28"/>
          <w:lang w:val="en-US" w:eastAsia="zh-CN"/>
        </w:rPr>
        <w:t>教育体育局</w:t>
      </w:r>
      <w:r>
        <w:rPr>
          <w:rFonts w:hint="eastAsia" w:ascii="仿宋" w:hAnsi="仿宋" w:eastAsia="仿宋" w:cs="仿宋"/>
          <w:kern w:val="0"/>
          <w:sz w:val="28"/>
          <w:szCs w:val="28"/>
          <w:lang w:eastAsia="zh-CN"/>
        </w:rPr>
        <w:t>—法定主动公开内容—</w:t>
      </w:r>
      <w:r>
        <w:rPr>
          <w:rFonts w:hint="eastAsia" w:ascii="仿宋" w:hAnsi="仿宋" w:eastAsia="仿宋" w:cs="仿宋"/>
          <w:kern w:val="0"/>
          <w:sz w:val="28"/>
          <w:szCs w:val="28"/>
          <w:lang w:val="en-US" w:eastAsia="zh-CN"/>
        </w:rPr>
        <w:t>政府采购</w:t>
      </w:r>
      <w:r>
        <w:rPr>
          <w:rFonts w:hint="eastAsia" w:ascii="仿宋" w:hAnsi="仿宋" w:eastAsia="仿宋" w:cs="仿宋"/>
          <w:kern w:val="0"/>
          <w:sz w:val="28"/>
          <w:szCs w:val="28"/>
          <w:lang w:eastAsia="zh-CN"/>
        </w:rPr>
        <w:t>栏</w:t>
      </w:r>
      <w:r>
        <w:rPr>
          <w:rFonts w:hint="eastAsia" w:ascii="仿宋" w:hAnsi="仿宋" w:eastAsia="仿宋" w:cs="仿宋"/>
          <w:spacing w:val="7"/>
          <w:kern w:val="0"/>
          <w:sz w:val="28"/>
          <w:szCs w:val="28"/>
        </w:rPr>
        <w:t>自行下载竞争性磋商文件等招标资料。</w:t>
      </w:r>
    </w:p>
    <w:p w14:paraId="4147C9F3">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ascii="仿宋" w:hAnsi="仿宋" w:eastAsia="仿宋" w:cs="仿宋"/>
          <w:spacing w:val="7"/>
          <w:kern w:val="0"/>
          <w:sz w:val="28"/>
          <w:szCs w:val="28"/>
        </w:rPr>
      </w:pPr>
      <w:r>
        <w:rPr>
          <w:rFonts w:hint="eastAsia" w:ascii="仿宋" w:hAnsi="仿宋" w:eastAsia="仿宋" w:cs="仿宋"/>
          <w:spacing w:val="7"/>
          <w:kern w:val="0"/>
          <w:sz w:val="28"/>
          <w:szCs w:val="28"/>
        </w:rPr>
        <w:t>方式：自行下载。</w:t>
      </w:r>
    </w:p>
    <w:p w14:paraId="182921E6">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ascii="仿宋" w:hAnsi="仿宋" w:eastAsia="仿宋" w:cs="仿宋"/>
          <w:b/>
          <w:spacing w:val="7"/>
          <w:kern w:val="0"/>
          <w:sz w:val="28"/>
          <w:szCs w:val="28"/>
        </w:rPr>
      </w:pPr>
      <w:r>
        <w:rPr>
          <w:rFonts w:hint="eastAsia" w:ascii="仿宋" w:hAnsi="仿宋" w:eastAsia="仿宋" w:cs="仿宋"/>
          <w:b/>
          <w:spacing w:val="7"/>
          <w:kern w:val="0"/>
          <w:sz w:val="28"/>
          <w:szCs w:val="28"/>
        </w:rPr>
        <w:t>四、响应文件提交</w:t>
      </w:r>
    </w:p>
    <w:p w14:paraId="1BF9BDAB">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接收时间：202</w:t>
      </w:r>
      <w:r>
        <w:rPr>
          <w:rFonts w:hint="eastAsia" w:ascii="仿宋" w:hAnsi="仿宋" w:eastAsia="仿宋" w:cs="仿宋"/>
          <w:spacing w:val="7"/>
          <w:kern w:val="0"/>
          <w:sz w:val="28"/>
          <w:szCs w:val="28"/>
          <w:lang w:val="en-US" w:eastAsia="zh-CN"/>
        </w:rPr>
        <w:t>4</w:t>
      </w:r>
      <w:r>
        <w:rPr>
          <w:rFonts w:hint="eastAsia" w:ascii="仿宋" w:hAnsi="仿宋" w:eastAsia="仿宋" w:cs="仿宋"/>
          <w:spacing w:val="7"/>
          <w:kern w:val="0"/>
          <w:sz w:val="28"/>
          <w:szCs w:val="28"/>
        </w:rPr>
        <w:t>年</w:t>
      </w:r>
      <w:r>
        <w:rPr>
          <w:rFonts w:hint="eastAsia" w:ascii="仿宋" w:hAnsi="仿宋" w:eastAsia="仿宋" w:cs="仿宋"/>
          <w:sz w:val="28"/>
          <w:szCs w:val="28"/>
          <w:lang w:val="en-US" w:eastAsia="zh-CN"/>
        </w:rPr>
        <w:t>12</w:t>
      </w:r>
      <w:r>
        <w:rPr>
          <w:rFonts w:hint="eastAsia" w:ascii="仿宋" w:hAnsi="仿宋" w:eastAsia="仿宋" w:cs="仿宋"/>
          <w:spacing w:val="7"/>
          <w:kern w:val="0"/>
          <w:sz w:val="28"/>
          <w:szCs w:val="28"/>
        </w:rPr>
        <w:t>月</w:t>
      </w:r>
      <w:r>
        <w:rPr>
          <w:rFonts w:hint="eastAsia" w:ascii="仿宋" w:hAnsi="仿宋" w:eastAsia="仿宋" w:cs="仿宋"/>
          <w:sz w:val="28"/>
          <w:szCs w:val="28"/>
          <w:lang w:val="en-US" w:eastAsia="zh-CN"/>
        </w:rPr>
        <w:t>11</w:t>
      </w:r>
      <w:r>
        <w:rPr>
          <w:rFonts w:hint="eastAsia" w:ascii="仿宋" w:hAnsi="仿宋" w:eastAsia="仿宋" w:cs="仿宋"/>
          <w:spacing w:val="7"/>
          <w:kern w:val="0"/>
          <w:sz w:val="28"/>
          <w:szCs w:val="28"/>
        </w:rPr>
        <w:t>日</w:t>
      </w:r>
      <w:r>
        <w:rPr>
          <w:rFonts w:hint="eastAsia" w:ascii="仿宋" w:hAnsi="仿宋" w:eastAsia="仿宋" w:cs="仿宋"/>
          <w:spacing w:val="7"/>
          <w:kern w:val="0"/>
          <w:sz w:val="28"/>
          <w:szCs w:val="28"/>
          <w:lang w:val="en-US" w:eastAsia="zh-CN"/>
        </w:rPr>
        <w:t>0</w:t>
      </w:r>
      <w:r>
        <w:rPr>
          <w:rFonts w:hint="eastAsia" w:ascii="仿宋" w:hAnsi="仿宋" w:eastAsia="仿宋" w:cs="仿宋"/>
          <w:sz w:val="28"/>
          <w:szCs w:val="28"/>
          <w:lang w:val="en-US" w:eastAsia="zh-CN"/>
        </w:rPr>
        <w:t>8</w:t>
      </w:r>
      <w:r>
        <w:rPr>
          <w:rFonts w:hint="eastAsia" w:ascii="仿宋" w:hAnsi="仿宋" w:eastAsia="仿宋" w:cs="仿宋"/>
          <w:spacing w:val="7"/>
          <w:kern w:val="0"/>
          <w:sz w:val="28"/>
          <w:szCs w:val="28"/>
        </w:rPr>
        <w:t>点</w:t>
      </w:r>
      <w:r>
        <w:rPr>
          <w:rFonts w:hint="eastAsia" w:ascii="仿宋" w:hAnsi="仿宋" w:eastAsia="仿宋" w:cs="仿宋"/>
          <w:spacing w:val="7"/>
          <w:kern w:val="0"/>
          <w:sz w:val="28"/>
          <w:szCs w:val="28"/>
          <w:lang w:val="en-US" w:eastAsia="zh-CN"/>
        </w:rPr>
        <w:t>30</w:t>
      </w:r>
      <w:r>
        <w:rPr>
          <w:rFonts w:hint="eastAsia" w:ascii="仿宋" w:hAnsi="仿宋" w:eastAsia="仿宋" w:cs="仿宋"/>
          <w:spacing w:val="7"/>
          <w:kern w:val="0"/>
          <w:sz w:val="28"/>
          <w:szCs w:val="28"/>
        </w:rPr>
        <w:t>分（北京时间）。</w:t>
      </w:r>
    </w:p>
    <w:p w14:paraId="624634AB">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截止时间：202</w:t>
      </w:r>
      <w:r>
        <w:rPr>
          <w:rFonts w:hint="eastAsia" w:ascii="仿宋" w:hAnsi="仿宋" w:eastAsia="仿宋" w:cs="仿宋"/>
          <w:spacing w:val="7"/>
          <w:kern w:val="0"/>
          <w:sz w:val="28"/>
          <w:szCs w:val="28"/>
          <w:lang w:val="en-US" w:eastAsia="zh-CN"/>
        </w:rPr>
        <w:t>4</w:t>
      </w:r>
      <w:r>
        <w:rPr>
          <w:rFonts w:hint="eastAsia" w:ascii="仿宋" w:hAnsi="仿宋" w:eastAsia="仿宋" w:cs="仿宋"/>
          <w:spacing w:val="7"/>
          <w:kern w:val="0"/>
          <w:sz w:val="28"/>
          <w:szCs w:val="28"/>
        </w:rPr>
        <w:t>年</w:t>
      </w:r>
      <w:r>
        <w:rPr>
          <w:rFonts w:hint="eastAsia" w:ascii="仿宋" w:hAnsi="仿宋" w:eastAsia="仿宋" w:cs="仿宋"/>
          <w:sz w:val="28"/>
          <w:szCs w:val="28"/>
          <w:lang w:val="en-US" w:eastAsia="zh-CN"/>
        </w:rPr>
        <w:t>12</w:t>
      </w:r>
      <w:r>
        <w:rPr>
          <w:rFonts w:hint="eastAsia" w:ascii="仿宋" w:hAnsi="仿宋" w:eastAsia="仿宋" w:cs="仿宋"/>
          <w:spacing w:val="7"/>
          <w:kern w:val="0"/>
          <w:sz w:val="28"/>
          <w:szCs w:val="28"/>
        </w:rPr>
        <w:t>月</w:t>
      </w:r>
      <w:r>
        <w:rPr>
          <w:rFonts w:hint="eastAsia" w:ascii="仿宋" w:hAnsi="仿宋" w:eastAsia="仿宋" w:cs="仿宋"/>
          <w:sz w:val="28"/>
          <w:szCs w:val="28"/>
          <w:lang w:val="en-US" w:eastAsia="zh-CN"/>
        </w:rPr>
        <w:t>11</w:t>
      </w:r>
      <w:r>
        <w:rPr>
          <w:rFonts w:hint="eastAsia" w:ascii="仿宋" w:hAnsi="仿宋" w:eastAsia="仿宋" w:cs="仿宋"/>
          <w:spacing w:val="7"/>
          <w:kern w:val="0"/>
          <w:sz w:val="28"/>
          <w:szCs w:val="28"/>
        </w:rPr>
        <w:t>日</w:t>
      </w:r>
      <w:r>
        <w:rPr>
          <w:rFonts w:hint="eastAsia" w:ascii="仿宋" w:hAnsi="仿宋" w:eastAsia="仿宋" w:cs="仿宋"/>
          <w:spacing w:val="7"/>
          <w:kern w:val="0"/>
          <w:sz w:val="28"/>
          <w:szCs w:val="28"/>
          <w:lang w:val="en-US" w:eastAsia="zh-CN"/>
        </w:rPr>
        <w:t>09</w:t>
      </w:r>
      <w:r>
        <w:rPr>
          <w:rFonts w:hint="eastAsia" w:ascii="仿宋" w:hAnsi="仿宋" w:eastAsia="仿宋" w:cs="仿宋"/>
          <w:spacing w:val="7"/>
          <w:kern w:val="0"/>
          <w:sz w:val="28"/>
          <w:szCs w:val="28"/>
        </w:rPr>
        <w:t>点</w:t>
      </w:r>
      <w:r>
        <w:rPr>
          <w:rFonts w:hint="eastAsia" w:ascii="仿宋" w:hAnsi="仿宋" w:eastAsia="仿宋" w:cs="仿宋"/>
          <w:spacing w:val="7"/>
          <w:kern w:val="0"/>
          <w:sz w:val="28"/>
          <w:szCs w:val="28"/>
          <w:lang w:val="en-US" w:eastAsia="zh-CN"/>
        </w:rPr>
        <w:t>00</w:t>
      </w:r>
      <w:r>
        <w:rPr>
          <w:rFonts w:hint="eastAsia" w:ascii="仿宋" w:hAnsi="仿宋" w:eastAsia="仿宋" w:cs="仿宋"/>
          <w:spacing w:val="7"/>
          <w:kern w:val="0"/>
          <w:sz w:val="28"/>
          <w:szCs w:val="28"/>
        </w:rPr>
        <w:t>分（北京时间）。</w:t>
      </w:r>
    </w:p>
    <w:p w14:paraId="6EF3BDC7">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接收文件地点：江苏省海门中学总务处</w:t>
      </w:r>
      <w:r>
        <w:rPr>
          <w:rFonts w:hint="eastAsia" w:ascii="仿宋" w:hAnsi="仿宋" w:eastAsia="仿宋" w:cs="仿宋"/>
          <w:spacing w:val="7"/>
          <w:kern w:val="0"/>
          <w:sz w:val="28"/>
          <w:szCs w:val="28"/>
          <w:lang w:eastAsia="zh-CN"/>
        </w:rPr>
        <w:t>（</w:t>
      </w:r>
      <w:r>
        <w:rPr>
          <w:rFonts w:hint="eastAsia" w:ascii="仿宋" w:hAnsi="仿宋" w:eastAsia="仿宋" w:cs="仿宋"/>
          <w:spacing w:val="7"/>
          <w:kern w:val="0"/>
          <w:sz w:val="28"/>
          <w:szCs w:val="28"/>
          <w:lang w:val="en-US" w:eastAsia="zh-CN"/>
        </w:rPr>
        <w:t>南通市</w:t>
      </w:r>
      <w:r>
        <w:rPr>
          <w:rFonts w:hint="eastAsia" w:ascii="仿宋" w:hAnsi="仿宋" w:eastAsia="仿宋" w:cs="仿宋"/>
          <w:spacing w:val="7"/>
          <w:kern w:val="0"/>
          <w:sz w:val="28"/>
          <w:szCs w:val="28"/>
        </w:rPr>
        <w:t>海门区友谊路1号</w:t>
      </w:r>
      <w:r>
        <w:rPr>
          <w:rFonts w:hint="eastAsia" w:ascii="仿宋" w:hAnsi="仿宋" w:eastAsia="仿宋" w:cs="仿宋"/>
          <w:spacing w:val="7"/>
          <w:kern w:val="0"/>
          <w:sz w:val="28"/>
          <w:szCs w:val="28"/>
          <w:lang w:eastAsia="zh-CN"/>
        </w:rPr>
        <w:t>）。</w:t>
      </w:r>
    </w:p>
    <w:p w14:paraId="7ABC8F0C">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特别提醒：逾期送达将拒收。</w:t>
      </w:r>
    </w:p>
    <w:p w14:paraId="40CF71A5">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hint="default" w:ascii="仿宋" w:hAnsi="仿宋" w:eastAsia="仿宋" w:cs="仿宋"/>
          <w:spacing w:val="7"/>
          <w:kern w:val="0"/>
          <w:sz w:val="28"/>
          <w:szCs w:val="28"/>
          <w:lang w:val="en-US" w:eastAsia="zh-CN"/>
        </w:rPr>
      </w:pPr>
      <w:r>
        <w:rPr>
          <w:rFonts w:hint="eastAsia" w:ascii="仿宋" w:hAnsi="仿宋" w:eastAsia="仿宋" w:cs="仿宋"/>
          <w:spacing w:val="7"/>
          <w:kern w:val="0"/>
          <w:sz w:val="28"/>
          <w:szCs w:val="28"/>
        </w:rPr>
        <w:t>联系人：</w:t>
      </w:r>
      <w:r>
        <w:rPr>
          <w:rFonts w:hint="eastAsia" w:ascii="仿宋" w:hAnsi="仿宋" w:eastAsia="仿宋" w:cs="仿宋"/>
          <w:spacing w:val="7"/>
          <w:kern w:val="0"/>
          <w:sz w:val="28"/>
          <w:szCs w:val="28"/>
          <w:lang w:eastAsia="zh-CN"/>
        </w:rPr>
        <w:t>李先生</w:t>
      </w:r>
      <w:r>
        <w:rPr>
          <w:rFonts w:hint="eastAsia" w:ascii="仿宋" w:hAnsi="仿宋" w:eastAsia="仿宋" w:cs="仿宋"/>
          <w:spacing w:val="7"/>
          <w:kern w:val="0"/>
          <w:sz w:val="28"/>
          <w:szCs w:val="28"/>
        </w:rPr>
        <w:t xml:space="preserve">  联系电话：</w:t>
      </w:r>
      <w:r>
        <w:rPr>
          <w:rFonts w:hint="eastAsia" w:ascii="仿宋" w:hAnsi="仿宋" w:eastAsia="仿宋" w:cs="仿宋"/>
          <w:spacing w:val="7"/>
          <w:kern w:val="0"/>
          <w:sz w:val="28"/>
          <w:szCs w:val="28"/>
          <w:lang w:val="en-US" w:eastAsia="zh-CN"/>
        </w:rPr>
        <w:t>18921665433</w:t>
      </w:r>
    </w:p>
    <w:p w14:paraId="5E48EF91">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ascii="仿宋" w:hAnsi="仿宋" w:eastAsia="仿宋" w:cs="仿宋"/>
          <w:b/>
          <w:spacing w:val="7"/>
          <w:kern w:val="0"/>
          <w:sz w:val="28"/>
          <w:szCs w:val="28"/>
        </w:rPr>
      </w:pPr>
      <w:r>
        <w:rPr>
          <w:rFonts w:hint="eastAsia" w:ascii="仿宋" w:hAnsi="仿宋" w:eastAsia="仿宋" w:cs="仿宋"/>
          <w:b/>
          <w:spacing w:val="7"/>
          <w:kern w:val="0"/>
          <w:sz w:val="28"/>
          <w:szCs w:val="28"/>
        </w:rPr>
        <w:t>五、响应文件开启时间与地点</w:t>
      </w:r>
    </w:p>
    <w:p w14:paraId="6C5AFFA2">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rPr>
          <w:rFonts w:ascii="仿宋" w:hAnsi="仿宋" w:eastAsia="仿宋" w:cs="仿宋"/>
          <w:spacing w:val="7"/>
          <w:kern w:val="0"/>
          <w:sz w:val="28"/>
          <w:szCs w:val="28"/>
        </w:rPr>
      </w:pPr>
      <w:r>
        <w:rPr>
          <w:rFonts w:hint="eastAsia" w:ascii="仿宋" w:hAnsi="仿宋" w:eastAsia="仿宋" w:cs="仿宋"/>
          <w:spacing w:val="7"/>
          <w:kern w:val="0"/>
          <w:sz w:val="28"/>
          <w:szCs w:val="28"/>
        </w:rPr>
        <w:t>时间：202</w:t>
      </w:r>
      <w:r>
        <w:rPr>
          <w:rFonts w:hint="eastAsia" w:ascii="仿宋" w:hAnsi="仿宋" w:eastAsia="仿宋" w:cs="仿宋"/>
          <w:spacing w:val="7"/>
          <w:kern w:val="0"/>
          <w:sz w:val="28"/>
          <w:szCs w:val="28"/>
          <w:lang w:val="en-US" w:eastAsia="zh-CN"/>
        </w:rPr>
        <w:t>4</w:t>
      </w:r>
      <w:r>
        <w:rPr>
          <w:rFonts w:hint="eastAsia" w:ascii="仿宋" w:hAnsi="仿宋" w:eastAsia="仿宋" w:cs="仿宋"/>
          <w:spacing w:val="7"/>
          <w:kern w:val="0"/>
          <w:sz w:val="28"/>
          <w:szCs w:val="28"/>
        </w:rPr>
        <w:t>年</w:t>
      </w:r>
      <w:r>
        <w:rPr>
          <w:rFonts w:hint="eastAsia" w:ascii="仿宋" w:hAnsi="仿宋" w:eastAsia="仿宋" w:cs="仿宋"/>
          <w:sz w:val="28"/>
          <w:szCs w:val="28"/>
          <w:lang w:val="en-US" w:eastAsia="zh-CN"/>
        </w:rPr>
        <w:t>12</w:t>
      </w:r>
      <w:r>
        <w:rPr>
          <w:rFonts w:hint="eastAsia" w:ascii="仿宋" w:hAnsi="仿宋" w:eastAsia="仿宋" w:cs="仿宋"/>
          <w:spacing w:val="7"/>
          <w:kern w:val="0"/>
          <w:sz w:val="28"/>
          <w:szCs w:val="28"/>
        </w:rPr>
        <w:t>月</w:t>
      </w:r>
      <w:r>
        <w:rPr>
          <w:rFonts w:hint="eastAsia" w:ascii="仿宋" w:hAnsi="仿宋" w:eastAsia="仿宋" w:cs="仿宋"/>
          <w:sz w:val="28"/>
          <w:szCs w:val="28"/>
          <w:lang w:val="en-US" w:eastAsia="zh-CN"/>
        </w:rPr>
        <w:t>11</w:t>
      </w:r>
      <w:r>
        <w:rPr>
          <w:rFonts w:hint="eastAsia" w:ascii="仿宋" w:hAnsi="仿宋" w:eastAsia="仿宋" w:cs="仿宋"/>
          <w:spacing w:val="7"/>
          <w:kern w:val="0"/>
          <w:sz w:val="28"/>
          <w:szCs w:val="28"/>
        </w:rPr>
        <w:t>日</w:t>
      </w:r>
      <w:r>
        <w:rPr>
          <w:rFonts w:hint="eastAsia" w:ascii="仿宋" w:hAnsi="仿宋" w:eastAsia="仿宋" w:cs="仿宋"/>
          <w:sz w:val="28"/>
          <w:szCs w:val="28"/>
          <w:lang w:val="en-US" w:eastAsia="zh-CN"/>
        </w:rPr>
        <w:t>09</w:t>
      </w:r>
      <w:r>
        <w:rPr>
          <w:rFonts w:hint="eastAsia" w:ascii="仿宋" w:hAnsi="仿宋" w:eastAsia="仿宋" w:cs="仿宋"/>
          <w:spacing w:val="7"/>
          <w:kern w:val="0"/>
          <w:sz w:val="28"/>
          <w:szCs w:val="28"/>
        </w:rPr>
        <w:t>点</w:t>
      </w:r>
      <w:r>
        <w:rPr>
          <w:rFonts w:hint="eastAsia" w:ascii="仿宋" w:hAnsi="仿宋" w:eastAsia="仿宋" w:cs="仿宋"/>
          <w:sz w:val="28"/>
          <w:szCs w:val="28"/>
          <w:lang w:val="en-US" w:eastAsia="zh-CN"/>
        </w:rPr>
        <w:t>00</w:t>
      </w:r>
      <w:r>
        <w:rPr>
          <w:rFonts w:hint="eastAsia" w:ascii="仿宋" w:hAnsi="仿宋" w:eastAsia="仿宋" w:cs="仿宋"/>
          <w:spacing w:val="7"/>
          <w:kern w:val="0"/>
          <w:sz w:val="28"/>
          <w:szCs w:val="28"/>
        </w:rPr>
        <w:t>分（北京时间）</w:t>
      </w:r>
    </w:p>
    <w:p w14:paraId="1628BA3A">
      <w:pPr>
        <w:keepNext w:val="0"/>
        <w:keepLines w:val="0"/>
        <w:pageBreakBefore w:val="0"/>
        <w:kinsoku/>
        <w:wordWrap/>
        <w:overflowPunct/>
        <w:topLinePunct w:val="0"/>
        <w:autoSpaceDE/>
        <w:autoSpaceDN/>
        <w:bidi w:val="0"/>
        <w:adjustRightInd/>
        <w:snapToGrid w:val="0"/>
        <w:spacing w:line="480" w:lineRule="exact"/>
        <w:ind w:firstLine="588" w:firstLineChars="200"/>
        <w:contextualSpacing/>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地点：江苏省海门中学总务处</w:t>
      </w:r>
      <w:r>
        <w:rPr>
          <w:rFonts w:hint="eastAsia" w:ascii="仿宋" w:hAnsi="仿宋" w:eastAsia="仿宋" w:cs="仿宋"/>
          <w:spacing w:val="7"/>
          <w:kern w:val="0"/>
          <w:sz w:val="28"/>
          <w:szCs w:val="28"/>
          <w:lang w:eastAsia="zh-CN"/>
        </w:rPr>
        <w:t>（</w:t>
      </w:r>
      <w:r>
        <w:rPr>
          <w:rFonts w:hint="eastAsia" w:ascii="仿宋" w:hAnsi="仿宋" w:eastAsia="仿宋" w:cs="仿宋"/>
          <w:spacing w:val="7"/>
          <w:kern w:val="0"/>
          <w:sz w:val="28"/>
          <w:szCs w:val="28"/>
          <w:lang w:val="en-US" w:eastAsia="zh-CN"/>
        </w:rPr>
        <w:t>南通市</w:t>
      </w:r>
      <w:r>
        <w:rPr>
          <w:rFonts w:hint="eastAsia" w:ascii="仿宋" w:hAnsi="仿宋" w:eastAsia="仿宋" w:cs="仿宋"/>
          <w:spacing w:val="7"/>
          <w:kern w:val="0"/>
          <w:sz w:val="28"/>
          <w:szCs w:val="28"/>
        </w:rPr>
        <w:t>海门区友谊路1号</w:t>
      </w:r>
      <w:r>
        <w:rPr>
          <w:rFonts w:hint="eastAsia" w:ascii="仿宋" w:hAnsi="仿宋" w:eastAsia="仿宋" w:cs="仿宋"/>
          <w:spacing w:val="7"/>
          <w:kern w:val="0"/>
          <w:sz w:val="28"/>
          <w:szCs w:val="28"/>
          <w:lang w:eastAsia="zh-CN"/>
        </w:rPr>
        <w:t>）</w:t>
      </w:r>
      <w:r>
        <w:rPr>
          <w:rFonts w:hint="eastAsia" w:ascii="仿宋" w:hAnsi="仿宋" w:eastAsia="仿宋" w:cs="仿宋"/>
          <w:spacing w:val="7"/>
          <w:kern w:val="0"/>
          <w:sz w:val="28"/>
          <w:szCs w:val="28"/>
        </w:rPr>
        <w:t>。</w:t>
      </w:r>
    </w:p>
    <w:p w14:paraId="52D695B3">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六、磋商保证金</w:t>
      </w:r>
    </w:p>
    <w:p w14:paraId="233048E1">
      <w:pPr>
        <w:keepNext w:val="0"/>
        <w:keepLines w:val="0"/>
        <w:pageBreakBefore w:val="0"/>
        <w:kinsoku/>
        <w:wordWrap/>
        <w:overflowPunct/>
        <w:topLinePunct w:val="0"/>
        <w:autoSpaceDE/>
        <w:autoSpaceDN/>
        <w:bidi w:val="0"/>
        <w:adjustRightInd/>
        <w:snapToGrid w:val="0"/>
        <w:spacing w:line="480" w:lineRule="exact"/>
        <w:ind w:firstLine="588" w:firstLineChars="200"/>
        <w:contextualSpacing/>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本项目不需提交磋商保证金。</w:t>
      </w:r>
    </w:p>
    <w:p w14:paraId="0FEC029B">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hint="eastAsia" w:ascii="仿宋" w:hAnsi="仿宋" w:eastAsia="仿宋" w:cs="仿宋"/>
          <w:b/>
          <w:spacing w:val="7"/>
          <w:kern w:val="0"/>
          <w:sz w:val="28"/>
          <w:szCs w:val="28"/>
        </w:rPr>
      </w:pPr>
      <w:bookmarkStart w:id="1" w:name="_Toc35393803"/>
      <w:bookmarkStart w:id="2" w:name="_Toc35393634"/>
      <w:bookmarkStart w:id="3" w:name="_Toc28359094"/>
      <w:bookmarkStart w:id="4" w:name="_Toc28359017"/>
      <w:r>
        <w:rPr>
          <w:rFonts w:hint="eastAsia" w:ascii="仿宋" w:hAnsi="仿宋" w:eastAsia="仿宋" w:cs="仿宋"/>
          <w:b/>
          <w:spacing w:val="7"/>
          <w:kern w:val="0"/>
          <w:sz w:val="28"/>
          <w:szCs w:val="28"/>
        </w:rPr>
        <w:t>七、公告期限</w:t>
      </w:r>
      <w:bookmarkEnd w:id="1"/>
      <w:bookmarkEnd w:id="2"/>
      <w:bookmarkEnd w:id="3"/>
      <w:bookmarkEnd w:id="4"/>
    </w:p>
    <w:p w14:paraId="0BBF812B">
      <w:pPr>
        <w:keepNext w:val="0"/>
        <w:keepLines w:val="0"/>
        <w:pageBreakBefore w:val="0"/>
        <w:kinsoku/>
        <w:wordWrap/>
        <w:overflowPunct/>
        <w:topLinePunct w:val="0"/>
        <w:autoSpaceDE/>
        <w:autoSpaceDN/>
        <w:bidi w:val="0"/>
        <w:adjustRightInd/>
        <w:snapToGrid w:val="0"/>
        <w:spacing w:line="480" w:lineRule="exact"/>
        <w:ind w:firstLine="588" w:firstLineChars="200"/>
        <w:contextualSpacing/>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自本公告发布之日起3日。</w:t>
      </w:r>
    </w:p>
    <w:p w14:paraId="3819E1E6">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ascii="仿宋" w:hAnsi="仿宋" w:eastAsia="仿宋" w:cs="仿宋"/>
          <w:b/>
          <w:spacing w:val="7"/>
          <w:kern w:val="0"/>
          <w:sz w:val="28"/>
          <w:szCs w:val="28"/>
        </w:rPr>
      </w:pPr>
      <w:r>
        <w:rPr>
          <w:rFonts w:hint="eastAsia" w:ascii="仿宋" w:hAnsi="仿宋" w:eastAsia="仿宋" w:cs="仿宋"/>
          <w:b/>
          <w:spacing w:val="7"/>
          <w:kern w:val="0"/>
          <w:sz w:val="28"/>
          <w:szCs w:val="28"/>
        </w:rPr>
        <w:t>八、其他补充事宜</w:t>
      </w:r>
    </w:p>
    <w:p w14:paraId="01B88A23">
      <w:pPr>
        <w:keepNext w:val="0"/>
        <w:keepLines w:val="0"/>
        <w:pageBreakBefore w:val="0"/>
        <w:widowControl/>
        <w:kinsoku/>
        <w:wordWrap/>
        <w:overflowPunct/>
        <w:topLinePunct w:val="0"/>
        <w:autoSpaceDE/>
        <w:autoSpaceDN/>
        <w:bidi w:val="0"/>
        <w:adjustRightInd/>
        <w:spacing w:line="480" w:lineRule="exact"/>
        <w:ind w:firstLine="588" w:firstLineChars="200"/>
        <w:contextualSpacing/>
        <w:jc w:val="both"/>
        <w:textAlignment w:val="auto"/>
        <w:rPr>
          <w:sz w:val="28"/>
          <w:szCs w:val="28"/>
        </w:rPr>
      </w:pPr>
      <w:r>
        <w:rPr>
          <w:rFonts w:hint="eastAsia" w:ascii="仿宋" w:hAnsi="仿宋" w:eastAsia="仿宋" w:cs="仿宋"/>
          <w:spacing w:val="7"/>
          <w:kern w:val="0"/>
          <w:sz w:val="28"/>
          <w:szCs w:val="28"/>
        </w:rPr>
        <w:t>本项目的采购人其他资格要求、项目需求、评分标准，均由采购人提出。相关的询问、质疑，请直接向采购人提出，并由采购人负责答复。</w:t>
      </w:r>
    </w:p>
    <w:p w14:paraId="013FD9F7">
      <w:pPr>
        <w:keepNext w:val="0"/>
        <w:keepLines w:val="0"/>
        <w:pageBreakBefore w:val="0"/>
        <w:kinsoku/>
        <w:wordWrap/>
        <w:overflowPunct/>
        <w:topLinePunct w:val="0"/>
        <w:autoSpaceDE/>
        <w:autoSpaceDN/>
        <w:bidi w:val="0"/>
        <w:adjustRightInd/>
        <w:spacing w:line="480" w:lineRule="exact"/>
        <w:ind w:firstLine="590"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b/>
          <w:spacing w:val="7"/>
          <w:kern w:val="0"/>
          <w:sz w:val="28"/>
          <w:szCs w:val="28"/>
        </w:rPr>
        <w:t>九、磋商文件制作份数要求：</w:t>
      </w:r>
      <w:r>
        <w:rPr>
          <w:rFonts w:hint="eastAsia" w:ascii="仿宋" w:hAnsi="仿宋" w:eastAsia="仿宋" w:cs="仿宋"/>
          <w:spacing w:val="7"/>
          <w:kern w:val="0"/>
          <w:sz w:val="28"/>
          <w:szCs w:val="28"/>
          <w:u w:val="single"/>
        </w:rPr>
        <w:t>正本：1份；副本：2份。资格审查材料包（一正二副一并密封或正、副本各自单独密封），商务技术标包（一正二副一并密封或正、副本各自单独密封），价格标响应包（一正二副一并密封或正、副本各自单独密封）</w:t>
      </w:r>
      <w:r>
        <w:rPr>
          <w:rFonts w:hint="eastAsia" w:ascii="仿宋" w:hAnsi="仿宋" w:eastAsia="仿宋" w:cs="仿宋"/>
          <w:spacing w:val="7"/>
          <w:kern w:val="0"/>
          <w:sz w:val="28"/>
          <w:szCs w:val="28"/>
        </w:rPr>
        <w:t>。</w:t>
      </w:r>
    </w:p>
    <w:p w14:paraId="7CFC2463">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十、特别提醒：</w:t>
      </w:r>
    </w:p>
    <w:p w14:paraId="7E9D0DED">
      <w:pPr>
        <w:keepNext w:val="0"/>
        <w:keepLines w:val="0"/>
        <w:pageBreakBefore w:val="0"/>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1.到现场磋商时，请考虑路途拥堵、停车困难等情况，适当提前到达。</w:t>
      </w:r>
    </w:p>
    <w:p w14:paraId="09BD9DE6">
      <w:pPr>
        <w:keepNext w:val="0"/>
        <w:keepLines w:val="0"/>
        <w:pageBreakBefore w:val="0"/>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2.有关本次磋商的事项若存在澄清或修改，敬请及时关注“</w:t>
      </w:r>
      <w:r>
        <w:rPr>
          <w:rFonts w:hint="eastAsia" w:ascii="仿宋" w:hAnsi="仿宋" w:eastAsia="仿宋"/>
          <w:bCs/>
          <w:sz w:val="28"/>
          <w:szCs w:val="28"/>
        </w:rPr>
        <w:t>江苏政府采购</w:t>
      </w:r>
      <w:r>
        <w:rPr>
          <w:rFonts w:hint="eastAsia" w:ascii="仿宋" w:hAnsi="仿宋" w:eastAsia="仿宋" w:cs="仿宋"/>
          <w:spacing w:val="7"/>
          <w:kern w:val="0"/>
          <w:sz w:val="28"/>
          <w:szCs w:val="28"/>
        </w:rPr>
        <w:t>”发布的信息更正公告，如没有及时获悉相关变化而引起的后果由供应商自负。</w:t>
      </w:r>
    </w:p>
    <w:p w14:paraId="0D523ECA">
      <w:pPr>
        <w:keepNext w:val="0"/>
        <w:keepLines w:val="0"/>
        <w:pageBreakBefore w:val="0"/>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3.请各供应商认真阅读磋商文件，严格遵守时间、资料提供等相关约定。</w:t>
      </w:r>
    </w:p>
    <w:p w14:paraId="6E24D38C">
      <w:pPr>
        <w:keepNext w:val="0"/>
        <w:keepLines w:val="0"/>
        <w:pageBreakBefore w:val="0"/>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4.请各供应商认真对照资格要求，如不符合要求，无意或故意参与报名、投标所产生的一切后果由供应商自行承担。</w:t>
      </w:r>
    </w:p>
    <w:p w14:paraId="0229556C">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十一、磋商小组</w:t>
      </w:r>
    </w:p>
    <w:p w14:paraId="3F741729">
      <w:pPr>
        <w:keepNext w:val="0"/>
        <w:keepLines w:val="0"/>
        <w:pageBreakBefore w:val="0"/>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1.本次竞争性磋商依据《中华人民共和国政府采购法》、《政府采购竞争性磋商采购方式管理暂行办法》及相关法规，依法成立“磋商”小组。磋商小组由采购人代表和评审专家共计3人及以上单数组成，其中评审专家人数不得少于“磋商”小组成员总数的2/3。</w:t>
      </w:r>
    </w:p>
    <w:p w14:paraId="02BD6A16">
      <w:pPr>
        <w:keepNext w:val="0"/>
        <w:keepLines w:val="0"/>
        <w:pageBreakBefore w:val="0"/>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2.采用竞争性磋商方式的政府采购项目，评审专家应当从政府采购评审专家库内相关专业的专家名单中随机抽取。情况特殊、通过随机方式难以确定合适的评审专家的，可以自行选定或推荐评审专家。</w:t>
      </w:r>
    </w:p>
    <w:p w14:paraId="0C87C318">
      <w:pPr>
        <w:keepNext w:val="0"/>
        <w:keepLines w:val="0"/>
        <w:pageBreakBefore w:val="0"/>
        <w:widowControl/>
        <w:shd w:val="clear" w:color="auto" w:fill="FFFFFF"/>
        <w:kinsoku/>
        <w:wordWrap/>
        <w:overflowPunct/>
        <w:topLinePunct w:val="0"/>
        <w:autoSpaceDE/>
        <w:autoSpaceDN/>
        <w:bidi w:val="0"/>
        <w:adjustRightInd/>
        <w:spacing w:line="480" w:lineRule="exact"/>
        <w:ind w:firstLine="590" w:firstLineChars="200"/>
        <w:jc w:val="both"/>
        <w:textAlignment w:val="auto"/>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十二、磋商评审流程简介</w:t>
      </w:r>
    </w:p>
    <w:p w14:paraId="40AE0AB3">
      <w:pPr>
        <w:keepNext w:val="0"/>
        <w:keepLines w:val="0"/>
        <w:pageBreakBefore w:val="0"/>
        <w:kinsoku/>
        <w:wordWrap/>
        <w:overflowPunct/>
        <w:topLinePunct w:val="0"/>
        <w:autoSpaceDE/>
        <w:autoSpaceDN/>
        <w:bidi w:val="0"/>
        <w:adjustRightInd/>
        <w:spacing w:line="480" w:lineRule="exact"/>
        <w:ind w:firstLine="588" w:firstLineChars="200"/>
        <w:jc w:val="both"/>
        <w:textAlignment w:val="auto"/>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14:paraId="0138B862">
      <w:pPr>
        <w:keepNext w:val="0"/>
        <w:keepLines w:val="0"/>
        <w:pageBreakBefore w:val="0"/>
        <w:kinsoku/>
        <w:wordWrap/>
        <w:overflowPunct/>
        <w:topLinePunct w:val="0"/>
        <w:autoSpaceDE/>
        <w:autoSpaceDN/>
        <w:bidi w:val="0"/>
        <w:adjustRightInd/>
        <w:snapToGrid w:val="0"/>
        <w:spacing w:line="480" w:lineRule="exact"/>
        <w:ind w:firstLine="590" w:firstLineChars="200"/>
        <w:contextualSpacing/>
        <w:jc w:val="both"/>
        <w:textAlignment w:val="auto"/>
        <w:rPr>
          <w:rFonts w:ascii="仿宋" w:hAnsi="仿宋" w:eastAsia="仿宋" w:cs="仿宋"/>
          <w:b/>
          <w:spacing w:val="7"/>
          <w:kern w:val="0"/>
          <w:sz w:val="28"/>
          <w:szCs w:val="28"/>
        </w:rPr>
      </w:pPr>
      <w:r>
        <w:rPr>
          <w:rFonts w:hint="eastAsia" w:ascii="仿宋" w:hAnsi="仿宋" w:eastAsia="仿宋" w:cs="仿宋"/>
          <w:b/>
          <w:spacing w:val="7"/>
          <w:kern w:val="0"/>
          <w:sz w:val="28"/>
          <w:szCs w:val="28"/>
        </w:rPr>
        <w:t>十三、凡对本次采购提出询问，请按以下方式联系</w:t>
      </w:r>
    </w:p>
    <w:p w14:paraId="451E961C">
      <w:pPr>
        <w:keepNext w:val="0"/>
        <w:keepLines w:val="0"/>
        <w:pageBreakBefore w:val="0"/>
        <w:widowControl/>
        <w:shd w:val="clear" w:color="auto" w:fill="FFFFFF"/>
        <w:kinsoku/>
        <w:wordWrap/>
        <w:overflowPunct/>
        <w:topLinePunct w:val="0"/>
        <w:autoSpaceDE/>
        <w:autoSpaceDN/>
        <w:bidi w:val="0"/>
        <w:adjustRightInd/>
        <w:spacing w:line="480" w:lineRule="exact"/>
        <w:ind w:firstLine="588" w:firstLineChars="200"/>
        <w:jc w:val="both"/>
        <w:textAlignment w:val="auto"/>
        <w:outlineLvl w:val="1"/>
        <w:rPr>
          <w:rFonts w:ascii="仿宋" w:hAnsi="仿宋" w:eastAsia="仿宋" w:cs="仿宋"/>
          <w:spacing w:val="7"/>
          <w:kern w:val="0"/>
          <w:sz w:val="28"/>
          <w:szCs w:val="28"/>
        </w:rPr>
      </w:pPr>
      <w:r>
        <w:rPr>
          <w:rFonts w:hint="eastAsia" w:ascii="仿宋" w:hAnsi="仿宋" w:eastAsia="仿宋" w:cs="仿宋"/>
          <w:spacing w:val="7"/>
          <w:kern w:val="0"/>
          <w:sz w:val="28"/>
          <w:szCs w:val="28"/>
        </w:rPr>
        <w:t>1.采购人信息</w:t>
      </w:r>
    </w:p>
    <w:p w14:paraId="6BF8C274">
      <w:pPr>
        <w:keepNext w:val="0"/>
        <w:keepLines w:val="0"/>
        <w:pageBreakBefore w:val="0"/>
        <w:kinsoku/>
        <w:wordWrap/>
        <w:overflowPunct/>
        <w:topLinePunct w:val="0"/>
        <w:autoSpaceDE/>
        <w:autoSpaceDN/>
        <w:bidi w:val="0"/>
        <w:adjustRightInd/>
        <w:snapToGrid w:val="0"/>
        <w:spacing w:line="480" w:lineRule="exact"/>
        <w:ind w:firstLine="560" w:firstLineChars="200"/>
        <w:contextualSpacing/>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单位名称：</w:t>
      </w:r>
      <w:r>
        <w:rPr>
          <w:rFonts w:hint="eastAsia" w:ascii="仿宋" w:hAnsi="仿宋" w:eastAsia="仿宋" w:cs="仿宋"/>
          <w:spacing w:val="7"/>
          <w:kern w:val="0"/>
          <w:sz w:val="28"/>
          <w:szCs w:val="28"/>
        </w:rPr>
        <w:t>江苏省海门中学</w:t>
      </w:r>
    </w:p>
    <w:p w14:paraId="457CB711">
      <w:pPr>
        <w:keepNext w:val="0"/>
        <w:keepLines w:val="0"/>
        <w:pageBreakBefore w:val="0"/>
        <w:tabs>
          <w:tab w:val="left" w:pos="2940"/>
        </w:tabs>
        <w:kinsoku/>
        <w:wordWrap/>
        <w:overflowPunct/>
        <w:topLinePunct w:val="0"/>
        <w:autoSpaceDE/>
        <w:autoSpaceDN/>
        <w:bidi w:val="0"/>
        <w:adjustRightInd/>
        <w:snapToGrid w:val="0"/>
        <w:spacing w:line="480" w:lineRule="exact"/>
        <w:ind w:firstLine="560" w:firstLineChars="200"/>
        <w:contextualSpacing/>
        <w:jc w:val="both"/>
        <w:textAlignment w:val="auto"/>
        <w:rPr>
          <w:rFonts w:hint="default" w:ascii="仿宋" w:hAnsi="仿宋" w:eastAsia="仿宋" w:cs="仿宋"/>
          <w:kern w:val="0"/>
          <w:sz w:val="28"/>
          <w:szCs w:val="28"/>
          <w:u w:val="single"/>
          <w:lang w:val="en-US" w:eastAsia="zh-CN"/>
        </w:rPr>
      </w:pPr>
      <w:r>
        <w:rPr>
          <w:rFonts w:hint="eastAsia" w:ascii="仿宋" w:hAnsi="仿宋" w:eastAsia="仿宋" w:cs="仿宋"/>
          <w:kern w:val="0"/>
          <w:sz w:val="28"/>
          <w:szCs w:val="28"/>
        </w:rPr>
        <w:t>联系方式：</w:t>
      </w:r>
      <w:r>
        <w:rPr>
          <w:rFonts w:hint="eastAsia" w:ascii="仿宋" w:hAnsi="仿宋" w:eastAsia="仿宋" w:cs="仿宋"/>
          <w:kern w:val="0"/>
          <w:sz w:val="28"/>
          <w:szCs w:val="28"/>
          <w:lang w:val="en-US" w:eastAsia="zh-CN"/>
        </w:rPr>
        <w:t>李先生</w:t>
      </w:r>
      <w:r>
        <w:rPr>
          <w:rFonts w:hint="eastAsia" w:ascii="仿宋" w:hAnsi="仿宋" w:eastAsia="仿宋" w:cs="仿宋"/>
          <w:kern w:val="0"/>
          <w:sz w:val="28"/>
          <w:szCs w:val="28"/>
        </w:rPr>
        <w:t xml:space="preserve">  联系电话：</w:t>
      </w:r>
      <w:r>
        <w:rPr>
          <w:rFonts w:hint="eastAsia" w:ascii="仿宋" w:hAnsi="仿宋" w:eastAsia="仿宋" w:cs="仿宋"/>
          <w:kern w:val="0"/>
          <w:sz w:val="28"/>
          <w:szCs w:val="28"/>
          <w:lang w:val="en-US" w:eastAsia="zh-CN"/>
        </w:rPr>
        <w:t>0513-</w:t>
      </w:r>
      <w:r>
        <w:rPr>
          <w:rFonts w:hint="eastAsia" w:ascii="仿宋" w:hAnsi="仿宋" w:eastAsia="仿宋" w:cs="仿宋"/>
          <w:kern w:val="0"/>
          <w:sz w:val="28"/>
          <w:szCs w:val="28"/>
        </w:rPr>
        <w:t>66088919</w:t>
      </w:r>
    </w:p>
    <w:p w14:paraId="506FDD45">
      <w:pPr>
        <w:keepNext w:val="0"/>
        <w:keepLines w:val="0"/>
        <w:pageBreakBefore w:val="0"/>
        <w:kinsoku/>
        <w:wordWrap/>
        <w:overflowPunct/>
        <w:topLinePunct w:val="0"/>
        <w:autoSpaceDE/>
        <w:autoSpaceDN/>
        <w:bidi w:val="0"/>
        <w:adjustRightInd/>
        <w:snapToGrid w:val="0"/>
        <w:spacing w:line="480" w:lineRule="exact"/>
        <w:ind w:firstLine="560" w:firstLineChars="200"/>
        <w:contextualSpacing/>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联系地址：</w:t>
      </w:r>
      <w:r>
        <w:rPr>
          <w:rFonts w:hint="eastAsia" w:ascii="仿宋" w:hAnsi="仿宋" w:eastAsia="仿宋" w:cs="仿宋"/>
          <w:spacing w:val="7"/>
          <w:kern w:val="0"/>
          <w:sz w:val="28"/>
          <w:szCs w:val="28"/>
          <w:lang w:val="en-US" w:eastAsia="zh-CN"/>
        </w:rPr>
        <w:t>南通市</w:t>
      </w:r>
      <w:r>
        <w:rPr>
          <w:rFonts w:hint="eastAsia" w:ascii="仿宋" w:hAnsi="仿宋" w:eastAsia="仿宋" w:cs="仿宋"/>
          <w:spacing w:val="7"/>
          <w:kern w:val="0"/>
          <w:sz w:val="28"/>
          <w:szCs w:val="28"/>
        </w:rPr>
        <w:t>海门区</w:t>
      </w:r>
      <w:r>
        <w:rPr>
          <w:rFonts w:hint="eastAsia" w:ascii="仿宋" w:hAnsi="仿宋" w:eastAsia="仿宋" w:cs="仿宋"/>
          <w:spacing w:val="7"/>
          <w:kern w:val="0"/>
          <w:sz w:val="28"/>
          <w:szCs w:val="28"/>
          <w:lang w:eastAsia="zh-CN"/>
        </w:rPr>
        <w:t>海门街道</w:t>
      </w:r>
      <w:r>
        <w:rPr>
          <w:rFonts w:hint="eastAsia" w:ascii="仿宋" w:hAnsi="仿宋" w:eastAsia="仿宋" w:cs="仿宋"/>
          <w:spacing w:val="7"/>
          <w:kern w:val="0"/>
          <w:sz w:val="28"/>
          <w:szCs w:val="28"/>
        </w:rPr>
        <w:t>友谊路1号</w:t>
      </w:r>
    </w:p>
    <w:p w14:paraId="3DA414BA">
      <w:pPr>
        <w:snapToGrid w:val="0"/>
        <w:spacing w:line="500" w:lineRule="exact"/>
        <w:contextualSpacing/>
        <w:jc w:val="center"/>
        <w:rPr>
          <w:rFonts w:hint="eastAsia" w:ascii="仿宋_GB2312" w:eastAsia="仿宋_GB2312"/>
          <w:b/>
          <w:bCs/>
          <w:sz w:val="40"/>
          <w:szCs w:val="40"/>
          <w:lang w:val="zh-CN"/>
        </w:rPr>
      </w:pPr>
      <w:r>
        <w:rPr>
          <w:rFonts w:hint="eastAsia" w:ascii="仿宋" w:hAnsi="仿宋" w:eastAsia="仿宋" w:cs="仿宋"/>
          <w:spacing w:val="7"/>
          <w:kern w:val="0"/>
          <w:sz w:val="28"/>
          <w:szCs w:val="28"/>
        </w:rPr>
        <w:br w:type="page"/>
      </w:r>
      <w:bookmarkEnd w:id="0"/>
      <w:r>
        <w:rPr>
          <w:rFonts w:hint="eastAsia" w:ascii="仿宋_GB2312" w:eastAsia="仿宋_GB2312"/>
          <w:b/>
          <w:bCs/>
          <w:sz w:val="40"/>
          <w:szCs w:val="40"/>
          <w:lang w:val="zh-CN"/>
        </w:rPr>
        <w:t>第</w:t>
      </w:r>
      <w:r>
        <w:rPr>
          <w:rFonts w:hint="eastAsia" w:ascii="仿宋_GB2312" w:eastAsia="仿宋_GB2312"/>
          <w:b/>
          <w:bCs/>
          <w:sz w:val="40"/>
          <w:szCs w:val="40"/>
        </w:rPr>
        <w:t>二</w:t>
      </w:r>
      <w:r>
        <w:rPr>
          <w:rFonts w:hint="eastAsia" w:ascii="仿宋_GB2312" w:eastAsia="仿宋_GB2312"/>
          <w:b/>
          <w:bCs/>
          <w:sz w:val="40"/>
          <w:szCs w:val="40"/>
          <w:lang w:val="zh-CN"/>
        </w:rPr>
        <w:t xml:space="preserve">部分 </w:t>
      </w:r>
      <w:r>
        <w:rPr>
          <w:rFonts w:hint="eastAsia" w:ascii="仿宋_GB2312" w:eastAsia="仿宋_GB2312"/>
          <w:b/>
          <w:bCs/>
          <w:sz w:val="40"/>
          <w:szCs w:val="40"/>
        </w:rPr>
        <w:t>采购</w:t>
      </w:r>
      <w:r>
        <w:rPr>
          <w:rFonts w:hint="eastAsia" w:ascii="仿宋_GB2312" w:eastAsia="仿宋_GB2312"/>
          <w:b/>
          <w:bCs/>
          <w:sz w:val="40"/>
          <w:szCs w:val="40"/>
          <w:lang w:val="zh-CN"/>
        </w:rPr>
        <w:t>项目需求</w:t>
      </w:r>
    </w:p>
    <w:p w14:paraId="43BC0F11">
      <w:pPr>
        <w:pStyle w:val="28"/>
        <w:snapToGrid w:val="0"/>
        <w:spacing w:line="500" w:lineRule="exact"/>
        <w:ind w:firstLine="562" w:firstLineChars="200"/>
        <w:rPr>
          <w:rFonts w:ascii="仿宋" w:hAnsi="仿宋" w:eastAsia="仿宋" w:cs="仿宋"/>
          <w:sz w:val="28"/>
        </w:rPr>
      </w:pPr>
      <w:r>
        <w:rPr>
          <w:rFonts w:hint="eastAsia" w:ascii="仿宋" w:hAnsi="仿宋" w:eastAsia="仿宋" w:cs="仿宋"/>
          <w:b/>
          <w:kern w:val="0"/>
          <w:sz w:val="28"/>
          <w:lang w:val="zh-CN"/>
        </w:rPr>
        <w:t>请供应商在报名前和制作响应文件时仔细研究项目需求说明。</w:t>
      </w:r>
      <w:r>
        <w:rPr>
          <w:rFonts w:hint="eastAsia" w:ascii="仿宋" w:hAnsi="仿宋" w:eastAsia="仿宋" w:cs="仿宋"/>
          <w:kern w:val="0"/>
          <w:sz w:val="28"/>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仿宋" w:hAnsi="仿宋" w:eastAsia="仿宋" w:cs="仿宋"/>
          <w:sz w:val="28"/>
        </w:rPr>
        <w:t>务部分正负偏离表》和《技术部分正负偏离表》（格式自拟）上明示，如不明示的视同完全响应</w:t>
      </w:r>
      <w:r>
        <w:rPr>
          <w:rFonts w:hint="eastAsia" w:ascii="仿宋" w:hAnsi="仿宋" w:eastAsia="仿宋" w:cs="仿宋"/>
          <w:kern w:val="0"/>
          <w:sz w:val="28"/>
          <w:lang w:val="zh-CN"/>
        </w:rPr>
        <w:t>。</w:t>
      </w:r>
    </w:p>
    <w:p w14:paraId="67FEBCF2">
      <w:pPr>
        <w:widowControl/>
        <w:spacing w:line="480" w:lineRule="exact"/>
        <w:ind w:firstLine="560" w:firstLineChars="200"/>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一、工程概况：</w:t>
      </w:r>
    </w:p>
    <w:p w14:paraId="0AB2B506">
      <w:pPr>
        <w:widowControl/>
        <w:spacing w:line="4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1.1项目</w:t>
      </w:r>
      <w:r>
        <w:rPr>
          <w:rFonts w:hint="eastAsia" w:ascii="仿宋_GB2312" w:hAnsi="宋体" w:eastAsia="仿宋_GB2312" w:cs="宋体"/>
          <w:color w:val="000000"/>
          <w:kern w:val="0"/>
          <w:sz w:val="28"/>
          <w:szCs w:val="28"/>
        </w:rPr>
        <w:t>名称：</w:t>
      </w:r>
      <w:r>
        <w:rPr>
          <w:rFonts w:hint="eastAsia" w:ascii="仿宋" w:hAnsi="仿宋" w:eastAsia="仿宋" w:cs="仿宋"/>
          <w:kern w:val="0"/>
          <w:sz w:val="28"/>
          <w:szCs w:val="28"/>
          <w:lang w:eastAsia="zh-CN"/>
        </w:rPr>
        <w:t>江苏省海门中学采购消防维保服务项目</w:t>
      </w:r>
    </w:p>
    <w:p w14:paraId="4C532D21">
      <w:pPr>
        <w:widowControl/>
        <w:spacing w:line="4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1.2</w:t>
      </w:r>
      <w:r>
        <w:rPr>
          <w:rFonts w:hint="eastAsia" w:ascii="仿宋_GB2312" w:hAnsi="宋体" w:eastAsia="仿宋_GB2312" w:cs="宋体"/>
          <w:color w:val="000000"/>
          <w:kern w:val="0"/>
          <w:sz w:val="28"/>
          <w:szCs w:val="28"/>
        </w:rPr>
        <w:t>项目面积：</w:t>
      </w:r>
    </w:p>
    <w:tbl>
      <w:tblPr>
        <w:tblStyle w:val="16"/>
        <w:tblpPr w:leftFromText="180" w:rightFromText="180" w:vertAnchor="text" w:tblpX="296" w:tblpY="10"/>
        <w:tblOverlap w:val="never"/>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536"/>
        <w:gridCol w:w="1318"/>
        <w:gridCol w:w="3333"/>
      </w:tblGrid>
      <w:tr w14:paraId="2928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Pr>
          <w:p w14:paraId="6A3DE34B">
            <w:pPr>
              <w:widowControl/>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3536" w:type="dxa"/>
          </w:tcPr>
          <w:p w14:paraId="3213695A">
            <w:pPr>
              <w:widowControl/>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地点</w:t>
            </w:r>
          </w:p>
        </w:tc>
        <w:tc>
          <w:tcPr>
            <w:tcW w:w="1318" w:type="dxa"/>
          </w:tcPr>
          <w:p w14:paraId="2C89F762">
            <w:pPr>
              <w:widowControl/>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楼层</w:t>
            </w:r>
          </w:p>
        </w:tc>
        <w:tc>
          <w:tcPr>
            <w:tcW w:w="3333" w:type="dxa"/>
          </w:tcPr>
          <w:p w14:paraId="614F6C6E">
            <w:pPr>
              <w:widowControl/>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维护面积（m</w:t>
            </w:r>
            <w:r>
              <w:rPr>
                <w:rFonts w:hint="eastAsia" w:ascii="仿宋_GB2312" w:hAnsi="宋体" w:eastAsia="仿宋_GB2312" w:cs="宋体"/>
                <w:color w:val="000000"/>
                <w:kern w:val="0"/>
                <w:sz w:val="24"/>
                <w:szCs w:val="24"/>
                <w:vertAlign w:val="superscript"/>
              </w:rPr>
              <w:t>2</w:t>
            </w:r>
            <w:r>
              <w:rPr>
                <w:rFonts w:hint="eastAsia" w:ascii="仿宋_GB2312" w:hAnsi="宋体" w:eastAsia="仿宋_GB2312" w:cs="宋体"/>
                <w:color w:val="000000"/>
                <w:kern w:val="0"/>
                <w:sz w:val="24"/>
                <w:szCs w:val="24"/>
              </w:rPr>
              <w:t>）</w:t>
            </w:r>
          </w:p>
        </w:tc>
      </w:tr>
      <w:tr w14:paraId="0AAD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Pr>
          <w:p w14:paraId="3085436B">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3536" w:type="dxa"/>
          </w:tcPr>
          <w:p w14:paraId="3E93848E">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教师办公楼</w:t>
            </w:r>
          </w:p>
        </w:tc>
        <w:tc>
          <w:tcPr>
            <w:tcW w:w="1318" w:type="dxa"/>
          </w:tcPr>
          <w:p w14:paraId="3B1AA977">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3333" w:type="dxa"/>
          </w:tcPr>
          <w:p w14:paraId="76BFAB66">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5000</w:t>
            </w:r>
          </w:p>
        </w:tc>
      </w:tr>
      <w:tr w14:paraId="6042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Pr>
          <w:p w14:paraId="22B714A0">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3536" w:type="dxa"/>
          </w:tcPr>
          <w:p w14:paraId="18E1B892">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尚雅楼</w:t>
            </w:r>
          </w:p>
        </w:tc>
        <w:tc>
          <w:tcPr>
            <w:tcW w:w="1318" w:type="dxa"/>
          </w:tcPr>
          <w:p w14:paraId="33C9BAC9">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333" w:type="dxa"/>
          </w:tcPr>
          <w:p w14:paraId="66E68AE7">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7000</w:t>
            </w:r>
          </w:p>
        </w:tc>
      </w:tr>
      <w:tr w14:paraId="25AB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Pr>
          <w:p w14:paraId="19756822">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536" w:type="dxa"/>
          </w:tcPr>
          <w:p w14:paraId="79FEF554">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4幢教学楼</w:t>
            </w:r>
          </w:p>
        </w:tc>
        <w:tc>
          <w:tcPr>
            <w:tcW w:w="1318" w:type="dxa"/>
          </w:tcPr>
          <w:p w14:paraId="1A1C2F6A">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333" w:type="dxa"/>
          </w:tcPr>
          <w:p w14:paraId="4D3866F8">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14000</w:t>
            </w:r>
          </w:p>
        </w:tc>
      </w:tr>
      <w:tr w14:paraId="255E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Pr>
          <w:p w14:paraId="48CBA865">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536" w:type="dxa"/>
          </w:tcPr>
          <w:p w14:paraId="472B60BD">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4幢学生宿舍</w:t>
            </w:r>
          </w:p>
        </w:tc>
        <w:tc>
          <w:tcPr>
            <w:tcW w:w="1318" w:type="dxa"/>
          </w:tcPr>
          <w:p w14:paraId="245C1CB8">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3333" w:type="dxa"/>
          </w:tcPr>
          <w:p w14:paraId="282C4C80">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9000</w:t>
            </w:r>
          </w:p>
        </w:tc>
      </w:tr>
      <w:tr w14:paraId="0337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Borders>
              <w:top w:val="single" w:color="auto" w:sz="4" w:space="0"/>
              <w:left w:val="single" w:color="auto" w:sz="4" w:space="0"/>
              <w:bottom w:val="single" w:color="auto" w:sz="4" w:space="0"/>
              <w:right w:val="single" w:color="auto" w:sz="4" w:space="0"/>
            </w:tcBorders>
          </w:tcPr>
          <w:p w14:paraId="0C09B452">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3536" w:type="dxa"/>
            <w:tcBorders>
              <w:top w:val="single" w:color="auto" w:sz="4" w:space="0"/>
              <w:left w:val="single" w:color="auto" w:sz="4" w:space="0"/>
              <w:bottom w:val="single" w:color="auto" w:sz="4" w:space="0"/>
              <w:right w:val="single" w:color="auto" w:sz="4" w:space="0"/>
            </w:tcBorders>
          </w:tcPr>
          <w:p w14:paraId="060F6EE1">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吉兆楼</w:t>
            </w:r>
          </w:p>
        </w:tc>
        <w:tc>
          <w:tcPr>
            <w:tcW w:w="1318" w:type="dxa"/>
            <w:tcBorders>
              <w:top w:val="single" w:color="auto" w:sz="4" w:space="0"/>
              <w:left w:val="single" w:color="auto" w:sz="4" w:space="0"/>
              <w:bottom w:val="single" w:color="auto" w:sz="4" w:space="0"/>
              <w:right w:val="single" w:color="auto" w:sz="4" w:space="0"/>
            </w:tcBorders>
          </w:tcPr>
          <w:p w14:paraId="42BB3F03">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333" w:type="dxa"/>
            <w:tcBorders>
              <w:top w:val="single" w:color="auto" w:sz="4" w:space="0"/>
              <w:left w:val="single" w:color="auto" w:sz="4" w:space="0"/>
              <w:bottom w:val="single" w:color="auto" w:sz="4" w:space="0"/>
              <w:right w:val="single" w:color="auto" w:sz="4" w:space="0"/>
            </w:tcBorders>
          </w:tcPr>
          <w:p w14:paraId="44427BEA">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3200</w:t>
            </w:r>
          </w:p>
        </w:tc>
      </w:tr>
      <w:tr w14:paraId="5ADE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Borders>
              <w:top w:val="single" w:color="auto" w:sz="4" w:space="0"/>
              <w:left w:val="single" w:color="auto" w:sz="4" w:space="0"/>
              <w:bottom w:val="single" w:color="auto" w:sz="4" w:space="0"/>
              <w:right w:val="single" w:color="auto" w:sz="4" w:space="0"/>
            </w:tcBorders>
          </w:tcPr>
          <w:p w14:paraId="1954AED4">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3536" w:type="dxa"/>
            <w:tcBorders>
              <w:top w:val="single" w:color="auto" w:sz="4" w:space="0"/>
              <w:left w:val="single" w:color="auto" w:sz="4" w:space="0"/>
              <w:bottom w:val="single" w:color="auto" w:sz="4" w:space="0"/>
              <w:right w:val="single" w:color="auto" w:sz="4" w:space="0"/>
            </w:tcBorders>
          </w:tcPr>
          <w:p w14:paraId="57B40DD2">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体育馆</w:t>
            </w:r>
          </w:p>
        </w:tc>
        <w:tc>
          <w:tcPr>
            <w:tcW w:w="1318" w:type="dxa"/>
            <w:tcBorders>
              <w:top w:val="single" w:color="auto" w:sz="4" w:space="0"/>
              <w:left w:val="single" w:color="auto" w:sz="4" w:space="0"/>
              <w:bottom w:val="single" w:color="auto" w:sz="4" w:space="0"/>
              <w:right w:val="single" w:color="auto" w:sz="4" w:space="0"/>
            </w:tcBorders>
          </w:tcPr>
          <w:p w14:paraId="45C641F2">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333" w:type="dxa"/>
            <w:tcBorders>
              <w:top w:val="single" w:color="auto" w:sz="4" w:space="0"/>
              <w:left w:val="single" w:color="auto" w:sz="4" w:space="0"/>
              <w:bottom w:val="single" w:color="auto" w:sz="4" w:space="0"/>
              <w:right w:val="single" w:color="auto" w:sz="4" w:space="0"/>
            </w:tcBorders>
          </w:tcPr>
          <w:p w14:paraId="07EC38AC">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3500</w:t>
            </w:r>
          </w:p>
        </w:tc>
      </w:tr>
      <w:tr w14:paraId="0C8A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Pr>
          <w:p w14:paraId="2DBA4355">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3536" w:type="dxa"/>
          </w:tcPr>
          <w:p w14:paraId="1419496A">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食堂</w:t>
            </w:r>
          </w:p>
        </w:tc>
        <w:tc>
          <w:tcPr>
            <w:tcW w:w="1318" w:type="dxa"/>
          </w:tcPr>
          <w:p w14:paraId="03CFB603">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333" w:type="dxa"/>
          </w:tcPr>
          <w:p w14:paraId="543CB2C0">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4800</w:t>
            </w:r>
          </w:p>
        </w:tc>
      </w:tr>
      <w:tr w14:paraId="75AC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Pr>
          <w:p w14:paraId="6FAD40CF">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3536" w:type="dxa"/>
          </w:tcPr>
          <w:p w14:paraId="34F306C3">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弘文楼</w:t>
            </w:r>
          </w:p>
        </w:tc>
        <w:tc>
          <w:tcPr>
            <w:tcW w:w="1318" w:type="dxa"/>
          </w:tcPr>
          <w:p w14:paraId="7C1FF6E5">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333" w:type="dxa"/>
          </w:tcPr>
          <w:p w14:paraId="6D5102F4">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2700</w:t>
            </w:r>
          </w:p>
        </w:tc>
      </w:tr>
      <w:tr w14:paraId="2263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tcPr>
          <w:p w14:paraId="0C590AB6">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3536" w:type="dxa"/>
          </w:tcPr>
          <w:p w14:paraId="2FEDF831">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实验楼</w:t>
            </w:r>
          </w:p>
        </w:tc>
        <w:tc>
          <w:tcPr>
            <w:tcW w:w="1318" w:type="dxa"/>
          </w:tcPr>
          <w:p w14:paraId="4D9DC609">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333" w:type="dxa"/>
          </w:tcPr>
          <w:p w14:paraId="79E7AFC7">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3200</w:t>
            </w:r>
          </w:p>
        </w:tc>
      </w:tr>
      <w:tr w14:paraId="4FF2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64" w:type="dxa"/>
            <w:tcBorders>
              <w:top w:val="single" w:color="auto" w:sz="4" w:space="0"/>
              <w:left w:val="single" w:color="auto" w:sz="4" w:space="0"/>
              <w:right w:val="single" w:color="auto" w:sz="4" w:space="0"/>
            </w:tcBorders>
            <w:vAlign w:val="center"/>
          </w:tcPr>
          <w:p w14:paraId="6271E8DF">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3536" w:type="dxa"/>
            <w:tcBorders>
              <w:top w:val="single" w:color="auto" w:sz="4" w:space="0"/>
              <w:left w:val="single" w:color="auto" w:sz="4" w:space="0"/>
              <w:right w:val="single" w:color="auto" w:sz="4" w:space="0"/>
            </w:tcBorders>
            <w:vAlign w:val="center"/>
          </w:tcPr>
          <w:p w14:paraId="78335A01">
            <w:pPr>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科学楼</w:t>
            </w:r>
          </w:p>
        </w:tc>
        <w:tc>
          <w:tcPr>
            <w:tcW w:w="1318" w:type="dxa"/>
            <w:tcBorders>
              <w:top w:val="single" w:color="auto" w:sz="4" w:space="0"/>
              <w:left w:val="single" w:color="auto" w:sz="4" w:space="0"/>
              <w:right w:val="single" w:color="auto" w:sz="4" w:space="0"/>
            </w:tcBorders>
          </w:tcPr>
          <w:p w14:paraId="621FA8F1">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333" w:type="dxa"/>
            <w:tcBorders>
              <w:top w:val="single" w:color="auto" w:sz="4" w:space="0"/>
              <w:left w:val="single" w:color="auto" w:sz="4" w:space="0"/>
              <w:bottom w:val="single" w:color="auto" w:sz="4" w:space="0"/>
              <w:right w:val="single" w:color="auto" w:sz="4" w:space="0"/>
            </w:tcBorders>
          </w:tcPr>
          <w:p w14:paraId="35D98976">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w:t>
            </w:r>
          </w:p>
        </w:tc>
      </w:tr>
      <w:tr w14:paraId="6385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64" w:type="dxa"/>
            <w:tcBorders>
              <w:top w:val="single" w:color="auto" w:sz="4" w:space="0"/>
              <w:left w:val="single" w:color="auto" w:sz="4" w:space="0"/>
              <w:right w:val="single" w:color="auto" w:sz="4" w:space="0"/>
            </w:tcBorders>
            <w:vAlign w:val="center"/>
          </w:tcPr>
          <w:p w14:paraId="68937E60">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3536" w:type="dxa"/>
            <w:tcBorders>
              <w:top w:val="single" w:color="auto" w:sz="4" w:space="0"/>
              <w:left w:val="single" w:color="auto" w:sz="4" w:space="0"/>
              <w:right w:val="single" w:color="auto" w:sz="4" w:space="0"/>
            </w:tcBorders>
            <w:vAlign w:val="center"/>
          </w:tcPr>
          <w:p w14:paraId="54E8C134">
            <w:pPr>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弘謇楼</w:t>
            </w:r>
          </w:p>
        </w:tc>
        <w:tc>
          <w:tcPr>
            <w:tcW w:w="1318" w:type="dxa"/>
            <w:tcBorders>
              <w:top w:val="single" w:color="auto" w:sz="4" w:space="0"/>
              <w:left w:val="single" w:color="auto" w:sz="4" w:space="0"/>
              <w:right w:val="single" w:color="auto" w:sz="4" w:space="0"/>
            </w:tcBorders>
          </w:tcPr>
          <w:p w14:paraId="4E097CB0">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3333" w:type="dxa"/>
            <w:tcBorders>
              <w:top w:val="single" w:color="auto" w:sz="4" w:space="0"/>
              <w:left w:val="single" w:color="auto" w:sz="4" w:space="0"/>
              <w:bottom w:val="single" w:color="auto" w:sz="4" w:space="0"/>
              <w:right w:val="single" w:color="auto" w:sz="4" w:space="0"/>
            </w:tcBorders>
          </w:tcPr>
          <w:p w14:paraId="29C661E3">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48000</w:t>
            </w:r>
          </w:p>
        </w:tc>
      </w:tr>
      <w:tr w14:paraId="0528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18" w:type="dxa"/>
            <w:gridSpan w:val="3"/>
            <w:tcBorders>
              <w:top w:val="single" w:color="auto" w:sz="4" w:space="0"/>
              <w:left w:val="single" w:color="auto" w:sz="4" w:space="0"/>
              <w:bottom w:val="single" w:color="auto" w:sz="4" w:space="0"/>
              <w:right w:val="single" w:color="auto" w:sz="4" w:space="0"/>
            </w:tcBorders>
          </w:tcPr>
          <w:p w14:paraId="21787A59">
            <w:pPr>
              <w:widowControl/>
              <w:spacing w:line="360" w:lineRule="exact"/>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合计</w:t>
            </w:r>
            <w:r>
              <w:rPr>
                <w:rFonts w:hint="eastAsia" w:ascii="仿宋_GB2312" w:hAnsi="宋体" w:eastAsia="仿宋_GB2312" w:cs="宋体"/>
                <w:kern w:val="0"/>
                <w:sz w:val="24"/>
                <w:szCs w:val="24"/>
                <w:lang w:eastAsia="zh-CN"/>
              </w:rPr>
              <w:t>面积</w:t>
            </w:r>
          </w:p>
        </w:tc>
        <w:tc>
          <w:tcPr>
            <w:tcW w:w="3333" w:type="dxa"/>
            <w:tcBorders>
              <w:top w:val="single" w:color="auto" w:sz="4" w:space="0"/>
              <w:left w:val="single" w:color="auto" w:sz="4" w:space="0"/>
              <w:bottom w:val="single" w:color="auto" w:sz="4" w:space="0"/>
              <w:right w:val="single" w:color="auto" w:sz="4" w:space="0"/>
            </w:tcBorders>
          </w:tcPr>
          <w:p w14:paraId="4DF44DFE">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102400</w:t>
            </w:r>
          </w:p>
        </w:tc>
      </w:tr>
    </w:tbl>
    <w:p w14:paraId="3003FD53">
      <w:pPr>
        <w:widowControl/>
        <w:spacing w:line="4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1.3</w:t>
      </w:r>
      <w:r>
        <w:rPr>
          <w:rFonts w:hint="eastAsia" w:ascii="仿宋_GB2312" w:hAnsi="宋体" w:eastAsia="仿宋_GB2312" w:cs="宋体"/>
          <w:color w:val="000000"/>
          <w:kern w:val="0"/>
          <w:sz w:val="28"/>
          <w:szCs w:val="28"/>
        </w:rPr>
        <w:t>项目地点：南通市海门区育才路1号</w:t>
      </w:r>
    </w:p>
    <w:p w14:paraId="4D601E60">
      <w:pPr>
        <w:widowControl/>
        <w:spacing w:line="480" w:lineRule="exact"/>
        <w:ind w:firstLine="560" w:firstLineChars="200"/>
        <w:jc w:val="left"/>
        <w:rPr>
          <w:rFonts w:ascii="仿宋_GB2312" w:hAnsi="宋体" w:eastAsia="仿宋_GB2312" w:cs="宋体"/>
          <w:color w:val="FF0000"/>
          <w:kern w:val="0"/>
          <w:sz w:val="28"/>
          <w:szCs w:val="28"/>
          <w:u w:val="single"/>
        </w:rPr>
      </w:pPr>
      <w:r>
        <w:rPr>
          <w:rFonts w:hint="eastAsia" w:ascii="仿宋_GB2312" w:hAnsi="宋体" w:eastAsia="仿宋_GB2312" w:cs="宋体"/>
          <w:color w:val="000000"/>
          <w:kern w:val="0"/>
          <w:sz w:val="28"/>
          <w:szCs w:val="28"/>
          <w:lang w:val="en-US" w:eastAsia="zh-CN"/>
        </w:rPr>
        <w:t>1.4</w:t>
      </w:r>
      <w:r>
        <w:rPr>
          <w:rFonts w:hint="eastAsia" w:ascii="仿宋_GB2312" w:hAnsi="宋体" w:eastAsia="仿宋_GB2312" w:cs="宋体"/>
          <w:color w:val="000000"/>
          <w:kern w:val="0"/>
          <w:sz w:val="28"/>
          <w:szCs w:val="28"/>
        </w:rPr>
        <w:t>维保起讫时间：</w:t>
      </w:r>
      <w:r>
        <w:rPr>
          <w:rFonts w:hint="eastAsia" w:ascii="仿宋_GB2312" w:hAnsi="宋体" w:eastAsia="仿宋_GB2312" w:cs="宋体"/>
          <w:color w:val="000000"/>
          <w:kern w:val="0"/>
          <w:sz w:val="28"/>
          <w:szCs w:val="28"/>
          <w:lang w:val="en-US" w:eastAsia="zh-CN"/>
        </w:rPr>
        <w:t>自合同签订之日起一年</w:t>
      </w:r>
      <w:r>
        <w:rPr>
          <w:rFonts w:hint="eastAsia" w:ascii="仿宋_GB2312" w:hAnsi="宋体" w:eastAsia="仿宋_GB2312" w:cs="宋体"/>
          <w:color w:val="000000"/>
          <w:kern w:val="0"/>
          <w:sz w:val="28"/>
          <w:szCs w:val="28"/>
        </w:rPr>
        <w:t>。</w:t>
      </w:r>
    </w:p>
    <w:p w14:paraId="5757DEFB">
      <w:pPr>
        <w:widowControl/>
        <w:spacing w:line="4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1.5</w:t>
      </w:r>
      <w:r>
        <w:rPr>
          <w:rFonts w:hint="eastAsia" w:ascii="仿宋_GB2312" w:hAnsi="宋体" w:eastAsia="仿宋_GB2312" w:cs="宋体"/>
          <w:color w:val="000000"/>
          <w:kern w:val="0"/>
          <w:sz w:val="28"/>
          <w:szCs w:val="28"/>
        </w:rPr>
        <w:t>项目要求：</w:t>
      </w:r>
    </w:p>
    <w:p w14:paraId="216FAEF5">
      <w:pPr>
        <w:widowControl/>
        <w:spacing w:line="480" w:lineRule="exact"/>
        <w:ind w:firstLine="562" w:firstLineChars="200"/>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lang w:val="en-US" w:eastAsia="zh-CN"/>
        </w:rPr>
        <w:t>1.5.1</w:t>
      </w:r>
      <w:r>
        <w:rPr>
          <w:rFonts w:hint="eastAsia" w:ascii="仿宋_GB2312" w:hAnsi="Tahoma" w:eastAsia="仿宋_GB2312" w:cs="Tahoma"/>
          <w:b/>
          <w:color w:val="000000"/>
          <w:kern w:val="0"/>
          <w:sz w:val="28"/>
          <w:szCs w:val="28"/>
        </w:rPr>
        <w:t>维护检测、保养</w:t>
      </w:r>
    </w:p>
    <w:p w14:paraId="69B3AAE4">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pPr>
      <w:r>
        <w:rPr>
          <w:rFonts w:hint="eastAsia" w:ascii="仿宋_GB2312" w:hAnsi="Tahoma" w:eastAsia="仿宋_GB2312" w:cs="Tahoma"/>
          <w:color w:val="000000"/>
          <w:kern w:val="0"/>
          <w:sz w:val="28"/>
          <w:szCs w:val="28"/>
        </w:rPr>
        <w:t>在校方工作人员参与下，维保方按照《建筑消防设施的维修管理》（GB25201-2010）要求，每月至少对维保范围内的所有消防系统进行一次全面维护检测和常规保养，对故障进行原因排查与解决处理。并向管理值班人员提供操作培训与技术咨询服务。为了使维保单位全面掌握维保工作量，现对维保检测和常规保养主要工作要求如下：</w:t>
      </w:r>
    </w:p>
    <w:tbl>
      <w:tblPr>
        <w:tblStyle w:val="16"/>
        <w:tblpPr w:leftFromText="180" w:rightFromText="180" w:vertAnchor="text" w:tblpX="116" w:tblpY="86"/>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714"/>
        <w:gridCol w:w="1311"/>
      </w:tblGrid>
      <w:tr w14:paraId="5D84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75" w:type="dxa"/>
            <w:vAlign w:val="center"/>
          </w:tcPr>
          <w:p w14:paraId="75F73A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维保项目</w:t>
            </w:r>
          </w:p>
        </w:tc>
        <w:tc>
          <w:tcPr>
            <w:tcW w:w="6714" w:type="dxa"/>
            <w:vAlign w:val="center"/>
          </w:tcPr>
          <w:p w14:paraId="0FC12A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维保内容</w:t>
            </w:r>
          </w:p>
        </w:tc>
        <w:tc>
          <w:tcPr>
            <w:tcW w:w="1311" w:type="dxa"/>
            <w:vAlign w:val="center"/>
          </w:tcPr>
          <w:p w14:paraId="069EFF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最低维保次数</w:t>
            </w:r>
          </w:p>
        </w:tc>
      </w:tr>
      <w:tr w14:paraId="03DD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275" w:type="dxa"/>
            <w:vAlign w:val="center"/>
          </w:tcPr>
          <w:p w14:paraId="6D25AD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消防控制</w:t>
            </w:r>
          </w:p>
          <w:p w14:paraId="4C2937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  机</w:t>
            </w:r>
          </w:p>
        </w:tc>
        <w:tc>
          <w:tcPr>
            <w:tcW w:w="6714" w:type="dxa"/>
          </w:tcPr>
          <w:p w14:paraId="4E95D278">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火灾探测器、手动报警按钮报警功能正常。</w:t>
            </w:r>
          </w:p>
          <w:p w14:paraId="202CC369">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检测警报装置警报功能、联动广播。</w:t>
            </w:r>
          </w:p>
          <w:p w14:paraId="0A9D8757">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检测报警控制器、CRT图形显示器、火灾显示盘、层显等报警、显示、打印等功能。</w:t>
            </w:r>
          </w:p>
          <w:p w14:paraId="622A7EB0">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检测消防联动控制器及控制模块的手动、自动联动控制功能、显示功能、主、备电源切换功能、备用电源充、放电功能。</w:t>
            </w:r>
          </w:p>
          <w:p w14:paraId="59D2F0E8">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检测消防电梯的紧急迫降功能。</w:t>
            </w:r>
          </w:p>
          <w:p w14:paraId="582342F6">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气体灭火装置检测。</w:t>
            </w:r>
          </w:p>
        </w:tc>
        <w:tc>
          <w:tcPr>
            <w:tcW w:w="1311" w:type="dxa"/>
            <w:vAlign w:val="center"/>
          </w:tcPr>
          <w:p w14:paraId="419FBE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1023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75" w:type="dxa"/>
            <w:vAlign w:val="center"/>
          </w:tcPr>
          <w:p w14:paraId="302BF89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消防供配电设施</w:t>
            </w:r>
          </w:p>
        </w:tc>
        <w:tc>
          <w:tcPr>
            <w:tcW w:w="6714" w:type="dxa"/>
          </w:tcPr>
          <w:p w14:paraId="69A14CC6">
            <w:pPr>
              <w:keepNext w:val="0"/>
              <w:keepLines w:val="0"/>
              <w:pageBreakBefore w:val="0"/>
              <w:widowControl/>
              <w:numPr>
                <w:ilvl w:val="0"/>
                <w:numId w:val="2"/>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消防电源配电箱主、备电源切换功能。</w:t>
            </w:r>
          </w:p>
          <w:p w14:paraId="5676989D">
            <w:pPr>
              <w:keepNext w:val="0"/>
              <w:keepLines w:val="0"/>
              <w:pageBreakBefore w:val="0"/>
              <w:widowControl/>
              <w:numPr>
                <w:ilvl w:val="0"/>
                <w:numId w:val="2"/>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应急电源充、放电试验。</w:t>
            </w:r>
          </w:p>
          <w:p w14:paraId="0FD97D88">
            <w:pPr>
              <w:keepNext w:val="0"/>
              <w:keepLines w:val="0"/>
              <w:pageBreakBefore w:val="0"/>
              <w:widowControl/>
              <w:numPr>
                <w:ilvl w:val="0"/>
                <w:numId w:val="3"/>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消防电源主、备电源供电能力测试。</w:t>
            </w:r>
          </w:p>
          <w:p w14:paraId="76195BAF">
            <w:pPr>
              <w:keepNext w:val="0"/>
              <w:keepLines w:val="0"/>
              <w:pageBreakBefore w:val="0"/>
              <w:widowControl/>
              <w:numPr>
                <w:ilvl w:val="0"/>
                <w:numId w:val="3"/>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非消防电源的联动切断试验（风机、消防泵等）</w:t>
            </w:r>
          </w:p>
        </w:tc>
        <w:tc>
          <w:tcPr>
            <w:tcW w:w="1311" w:type="dxa"/>
            <w:vAlign w:val="center"/>
          </w:tcPr>
          <w:p w14:paraId="280C18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027F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75" w:type="dxa"/>
            <w:vAlign w:val="center"/>
          </w:tcPr>
          <w:p w14:paraId="0E79A4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点型感烟探测器</w:t>
            </w:r>
          </w:p>
        </w:tc>
        <w:tc>
          <w:tcPr>
            <w:tcW w:w="6714" w:type="dxa"/>
          </w:tcPr>
          <w:p w14:paraId="74DDCA9B">
            <w:pPr>
              <w:keepNext w:val="0"/>
              <w:keepLines w:val="0"/>
              <w:pageBreakBefore w:val="0"/>
              <w:widowControl/>
              <w:numPr>
                <w:ilvl w:val="0"/>
                <w:numId w:val="4"/>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放烟状态，检测探测器报警确认灯以及火灾报警控制器的火警信号显示。</w:t>
            </w:r>
          </w:p>
          <w:p w14:paraId="7315C6F9">
            <w:pPr>
              <w:keepNext w:val="0"/>
              <w:keepLines w:val="0"/>
              <w:pageBreakBefore w:val="0"/>
              <w:widowControl/>
              <w:numPr>
                <w:ilvl w:val="0"/>
                <w:numId w:val="4"/>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消烟重定，检测探测器报警确认灯在重定前后的变化情况。</w:t>
            </w:r>
          </w:p>
        </w:tc>
        <w:tc>
          <w:tcPr>
            <w:tcW w:w="1311" w:type="dxa"/>
            <w:vAlign w:val="center"/>
          </w:tcPr>
          <w:p w14:paraId="2F5D9B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进行地址记录，每月抽测，全年覆盖</w:t>
            </w:r>
          </w:p>
        </w:tc>
      </w:tr>
      <w:tr w14:paraId="6085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75" w:type="dxa"/>
            <w:vAlign w:val="center"/>
          </w:tcPr>
          <w:p w14:paraId="565764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手动报警按钮</w:t>
            </w:r>
          </w:p>
        </w:tc>
        <w:tc>
          <w:tcPr>
            <w:tcW w:w="6714" w:type="dxa"/>
          </w:tcPr>
          <w:p w14:paraId="7CAFE95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外罩玻璃保持完好，触发按钮检测火灾报警控制器信号和按钮的报警确认灯是否准确。</w:t>
            </w:r>
          </w:p>
        </w:tc>
        <w:tc>
          <w:tcPr>
            <w:tcW w:w="1311" w:type="dxa"/>
            <w:vAlign w:val="center"/>
          </w:tcPr>
          <w:p w14:paraId="3D53BD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30A6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75" w:type="dxa"/>
            <w:vAlign w:val="center"/>
          </w:tcPr>
          <w:p w14:paraId="2FF609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消防广播</w:t>
            </w:r>
          </w:p>
        </w:tc>
        <w:tc>
          <w:tcPr>
            <w:tcW w:w="6714" w:type="dxa"/>
          </w:tcPr>
          <w:p w14:paraId="0F570E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检测消控室用话筒对所选区域播音功能正常</w:t>
            </w:r>
          </w:p>
        </w:tc>
        <w:tc>
          <w:tcPr>
            <w:tcW w:w="1311" w:type="dxa"/>
            <w:vAlign w:val="center"/>
          </w:tcPr>
          <w:p w14:paraId="518DBF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3858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75" w:type="dxa"/>
            <w:vAlign w:val="center"/>
          </w:tcPr>
          <w:p w14:paraId="508755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报警阀组</w:t>
            </w:r>
          </w:p>
        </w:tc>
        <w:tc>
          <w:tcPr>
            <w:tcW w:w="6714" w:type="dxa"/>
          </w:tcPr>
          <w:p w14:paraId="589C8EBE">
            <w:pPr>
              <w:keepNext w:val="0"/>
              <w:keepLines w:val="0"/>
              <w:pageBreakBefore w:val="0"/>
              <w:widowControl/>
              <w:numPr>
                <w:ilvl w:val="0"/>
                <w:numId w:val="5"/>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报警阀外观、标志牌、压力表完整。</w:t>
            </w:r>
          </w:p>
          <w:p w14:paraId="781A2795">
            <w:pPr>
              <w:keepNext w:val="0"/>
              <w:keepLines w:val="0"/>
              <w:pageBreakBefore w:val="0"/>
              <w:widowControl/>
              <w:numPr>
                <w:ilvl w:val="0"/>
                <w:numId w:val="5"/>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对报警阀的压力表进行检查，要求报警前后压力表指示保持正常。</w:t>
            </w:r>
          </w:p>
          <w:p w14:paraId="77D09CC5">
            <w:pPr>
              <w:keepNext w:val="0"/>
              <w:keepLines w:val="0"/>
              <w:pageBreakBefore w:val="0"/>
              <w:widowControl/>
              <w:numPr>
                <w:ilvl w:val="0"/>
                <w:numId w:val="5"/>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要求报警阀应进行开阀试验，观察阀门开启性能和密封性，以及报警阀各部件的工作状态保持正常。</w:t>
            </w:r>
          </w:p>
        </w:tc>
        <w:tc>
          <w:tcPr>
            <w:tcW w:w="1311" w:type="dxa"/>
            <w:vAlign w:val="center"/>
          </w:tcPr>
          <w:p w14:paraId="602B2D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3D6D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75" w:type="dxa"/>
            <w:vAlign w:val="center"/>
          </w:tcPr>
          <w:p w14:paraId="739387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自动喷淋头及管道</w:t>
            </w:r>
          </w:p>
        </w:tc>
        <w:tc>
          <w:tcPr>
            <w:tcW w:w="6714" w:type="dxa"/>
          </w:tcPr>
          <w:p w14:paraId="04625CD2">
            <w:pPr>
              <w:keepNext w:val="0"/>
              <w:keepLines w:val="0"/>
              <w:pageBreakBefore w:val="0"/>
              <w:widowControl/>
              <w:numPr>
                <w:ilvl w:val="0"/>
                <w:numId w:val="6"/>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检查喷头外观有无损坏、锈蚀、漏水现象。</w:t>
            </w:r>
          </w:p>
          <w:p w14:paraId="46C5EFC8">
            <w:pPr>
              <w:keepNext w:val="0"/>
              <w:keepLines w:val="0"/>
              <w:pageBreakBefore w:val="0"/>
              <w:widowControl/>
              <w:numPr>
                <w:ilvl w:val="0"/>
                <w:numId w:val="6"/>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检查管道有无机械损伤和锈蚀、油漆脱落，管道固定是否牢固、管内有无堵塞。</w:t>
            </w:r>
          </w:p>
          <w:p w14:paraId="3995FB97">
            <w:pPr>
              <w:keepNext w:val="0"/>
              <w:keepLines w:val="0"/>
              <w:pageBreakBefore w:val="0"/>
              <w:widowControl/>
              <w:numPr>
                <w:ilvl w:val="0"/>
                <w:numId w:val="6"/>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利用末端试水装置放水，进行水流指示器工作测试，同时排除管网内的铁锈及杂质。</w:t>
            </w:r>
          </w:p>
        </w:tc>
        <w:tc>
          <w:tcPr>
            <w:tcW w:w="1311" w:type="dxa"/>
            <w:vAlign w:val="center"/>
          </w:tcPr>
          <w:p w14:paraId="21C22E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53BE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75" w:type="dxa"/>
            <w:vAlign w:val="center"/>
          </w:tcPr>
          <w:p w14:paraId="251D61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电控柜</w:t>
            </w:r>
          </w:p>
        </w:tc>
        <w:tc>
          <w:tcPr>
            <w:tcW w:w="6714" w:type="dxa"/>
          </w:tcPr>
          <w:p w14:paraId="0CA6860D">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检查控制柜有无变形、损伤、腐蚀。</w:t>
            </w:r>
          </w:p>
          <w:p w14:paraId="1AB4C468">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检查线路图及操作说明是否齐全。</w:t>
            </w:r>
          </w:p>
          <w:p w14:paraId="455355FC">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检查电压、电流表指标是否在规定范围内。</w:t>
            </w:r>
          </w:p>
          <w:p w14:paraId="66EFC31A">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开关是否有变形、损伤、标志脱落，处于正常状态，控制盘的指示灯是否正常。</w:t>
            </w:r>
          </w:p>
          <w:p w14:paraId="096EC74B">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检查电控柜内继电器是否脱落、松动，接点是否烧损，转换开关应处于自动状态。各导线链接是否松脱，绝缘是否损伤。</w:t>
            </w:r>
          </w:p>
          <w:p w14:paraId="5DFBD94D">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查看自动切换启动备用泵情况，同时查看仪表及指示灯是否显示正常。</w:t>
            </w:r>
          </w:p>
        </w:tc>
        <w:tc>
          <w:tcPr>
            <w:tcW w:w="1311" w:type="dxa"/>
            <w:vAlign w:val="center"/>
          </w:tcPr>
          <w:p w14:paraId="6FB2C9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4B64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275" w:type="dxa"/>
            <w:vAlign w:val="center"/>
          </w:tcPr>
          <w:p w14:paraId="0999D9D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消防管路系统</w:t>
            </w:r>
          </w:p>
        </w:tc>
        <w:tc>
          <w:tcPr>
            <w:tcW w:w="6714" w:type="dxa"/>
          </w:tcPr>
          <w:p w14:paraId="3814566F">
            <w:pPr>
              <w:keepNext w:val="0"/>
              <w:keepLines w:val="0"/>
              <w:pageBreakBefore w:val="0"/>
              <w:widowControl/>
              <w:numPr>
                <w:ilvl w:val="0"/>
                <w:numId w:val="8"/>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检测稳压泵的启动频率，确保启动频率正常。</w:t>
            </w:r>
          </w:p>
          <w:p w14:paraId="4F8ACD30">
            <w:pPr>
              <w:keepNext w:val="0"/>
              <w:keepLines w:val="0"/>
              <w:pageBreakBefore w:val="0"/>
              <w:widowControl/>
              <w:numPr>
                <w:ilvl w:val="0"/>
                <w:numId w:val="8"/>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检查管道有无机械损伤、油漆脱落、锈蚀等</w:t>
            </w:r>
          </w:p>
          <w:p w14:paraId="49E0C8C1">
            <w:pPr>
              <w:keepNext w:val="0"/>
              <w:keepLines w:val="0"/>
              <w:pageBreakBefore w:val="0"/>
              <w:widowControl/>
              <w:numPr>
                <w:ilvl w:val="0"/>
                <w:numId w:val="8"/>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对不少于20％的管道末端进行防水，确保管道内的水质良好。</w:t>
            </w:r>
          </w:p>
          <w:p w14:paraId="187BA29E">
            <w:pPr>
              <w:keepNext w:val="0"/>
              <w:keepLines w:val="0"/>
              <w:pageBreakBefore w:val="0"/>
              <w:widowControl/>
              <w:numPr>
                <w:ilvl w:val="0"/>
                <w:numId w:val="8"/>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对水流指示器的报警功能进行检查。</w:t>
            </w:r>
          </w:p>
        </w:tc>
        <w:tc>
          <w:tcPr>
            <w:tcW w:w="1311" w:type="dxa"/>
            <w:vAlign w:val="center"/>
          </w:tcPr>
          <w:p w14:paraId="0BCF0C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每季度一次</w:t>
            </w:r>
          </w:p>
        </w:tc>
      </w:tr>
      <w:tr w14:paraId="7DBA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275" w:type="dxa"/>
            <w:vAlign w:val="center"/>
          </w:tcPr>
          <w:p w14:paraId="2CD316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稳压泵及气压水罐</w:t>
            </w:r>
          </w:p>
        </w:tc>
        <w:tc>
          <w:tcPr>
            <w:tcW w:w="6714" w:type="dxa"/>
          </w:tcPr>
          <w:p w14:paraId="3DC44D7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1检查是否能够自动加压。</w:t>
            </w:r>
          </w:p>
          <w:p w14:paraId="038ED48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2.打开试验排水阀，检查减水时能否自动供水，加压装置及供水装置压力表是否显示正常。</w:t>
            </w:r>
          </w:p>
        </w:tc>
        <w:tc>
          <w:tcPr>
            <w:tcW w:w="1311" w:type="dxa"/>
            <w:vAlign w:val="center"/>
          </w:tcPr>
          <w:p w14:paraId="6C5971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3650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1275" w:type="dxa"/>
            <w:vAlign w:val="center"/>
          </w:tcPr>
          <w:p w14:paraId="40553B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消防水泵</w:t>
            </w:r>
          </w:p>
        </w:tc>
        <w:tc>
          <w:tcPr>
            <w:tcW w:w="6714" w:type="dxa"/>
          </w:tcPr>
          <w:p w14:paraId="1D99FD92">
            <w:pPr>
              <w:keepNext w:val="0"/>
              <w:keepLines w:val="0"/>
              <w:pageBreakBefore w:val="0"/>
              <w:widowControl/>
              <w:numPr>
                <w:ilvl w:val="0"/>
                <w:numId w:val="9"/>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阀杆加注润滑油。</w:t>
            </w:r>
          </w:p>
          <w:p w14:paraId="6D543496">
            <w:pPr>
              <w:keepNext w:val="0"/>
              <w:keepLines w:val="0"/>
              <w:pageBreakBefore w:val="0"/>
              <w:widowControl/>
              <w:numPr>
                <w:ilvl w:val="0"/>
                <w:numId w:val="9"/>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泵房控制柜处启动水泵，消防主机控制室启动水泵，运行及反馈信号。</w:t>
            </w:r>
          </w:p>
          <w:p w14:paraId="39876FF8">
            <w:pPr>
              <w:keepNext w:val="0"/>
              <w:keepLines w:val="0"/>
              <w:pageBreakBefore w:val="0"/>
              <w:widowControl/>
              <w:numPr>
                <w:ilvl w:val="0"/>
                <w:numId w:val="9"/>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检查消防泵动力运行是否可靠，水泵能否正常运转，流量和压力能否保证，电力有无保证不间断供电设施，其性能是否良好。</w:t>
            </w:r>
          </w:p>
          <w:p w14:paraId="7192F908">
            <w:pPr>
              <w:keepNext w:val="0"/>
              <w:keepLines w:val="0"/>
              <w:pageBreakBefore w:val="0"/>
              <w:widowControl/>
              <w:numPr>
                <w:ilvl w:val="0"/>
                <w:numId w:val="9"/>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检查主、备泵能否自动切换。</w:t>
            </w:r>
          </w:p>
          <w:p w14:paraId="3B4826D6">
            <w:pPr>
              <w:keepNext w:val="0"/>
              <w:keepLines w:val="0"/>
              <w:pageBreakBefore w:val="0"/>
              <w:widowControl/>
              <w:numPr>
                <w:ilvl w:val="0"/>
                <w:numId w:val="9"/>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检查压力表是否变形、水泵启动后动作是否正常。</w:t>
            </w:r>
          </w:p>
          <w:p w14:paraId="622F1FA1">
            <w:pPr>
              <w:keepNext w:val="0"/>
              <w:keepLines w:val="0"/>
              <w:pageBreakBefore w:val="0"/>
              <w:widowControl/>
              <w:numPr>
                <w:ilvl w:val="0"/>
                <w:numId w:val="9"/>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启动水泵后，打开试验阀，观察压力保持情况。</w:t>
            </w:r>
          </w:p>
          <w:p w14:paraId="234303E5">
            <w:pPr>
              <w:keepNext w:val="0"/>
              <w:keepLines w:val="0"/>
              <w:pageBreakBefore w:val="0"/>
              <w:widowControl/>
              <w:numPr>
                <w:ilvl w:val="0"/>
                <w:numId w:val="9"/>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对消防泵检修保养一次，添加润滑油。</w:t>
            </w:r>
          </w:p>
        </w:tc>
        <w:tc>
          <w:tcPr>
            <w:tcW w:w="1311" w:type="dxa"/>
            <w:vAlign w:val="center"/>
          </w:tcPr>
          <w:p w14:paraId="149575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1EB4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75" w:type="dxa"/>
            <w:vAlign w:val="center"/>
          </w:tcPr>
          <w:p w14:paraId="264C0B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水泵接合器</w:t>
            </w:r>
          </w:p>
        </w:tc>
        <w:tc>
          <w:tcPr>
            <w:tcW w:w="6714" w:type="dxa"/>
          </w:tcPr>
          <w:p w14:paraId="2C3FE171">
            <w:pPr>
              <w:keepNext w:val="0"/>
              <w:keepLines w:val="0"/>
              <w:pageBreakBefore w:val="0"/>
              <w:widowControl/>
              <w:numPr>
                <w:ilvl w:val="0"/>
                <w:numId w:val="1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检查橡胶垫圈等密封件有无损坏、老化或丢失等情况。</w:t>
            </w:r>
          </w:p>
          <w:p w14:paraId="6E8C9D6B">
            <w:pPr>
              <w:keepNext w:val="0"/>
              <w:keepLines w:val="0"/>
              <w:pageBreakBefore w:val="0"/>
              <w:widowControl/>
              <w:numPr>
                <w:ilvl w:val="0"/>
                <w:numId w:val="1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检查外表油漆有无脱落、锈蚀，如有及时修补。</w:t>
            </w:r>
          </w:p>
        </w:tc>
        <w:tc>
          <w:tcPr>
            <w:tcW w:w="1311" w:type="dxa"/>
            <w:vAlign w:val="center"/>
          </w:tcPr>
          <w:p w14:paraId="3A5A22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20FD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75" w:type="dxa"/>
            <w:vAlign w:val="center"/>
          </w:tcPr>
          <w:p w14:paraId="00AB64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室内消火栓</w:t>
            </w:r>
          </w:p>
        </w:tc>
        <w:tc>
          <w:tcPr>
            <w:tcW w:w="6714" w:type="dxa"/>
          </w:tcPr>
          <w:p w14:paraId="699E8809">
            <w:pPr>
              <w:keepNext w:val="0"/>
              <w:keepLines w:val="0"/>
              <w:pageBreakBefore w:val="0"/>
              <w:widowControl/>
              <w:numPr>
                <w:ilvl w:val="0"/>
                <w:numId w:val="11"/>
              </w:numPr>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消火栓供水阀不应有渗漏现象。</w:t>
            </w:r>
          </w:p>
          <w:p w14:paraId="23AEF8AF">
            <w:pPr>
              <w:keepNext w:val="0"/>
              <w:keepLines w:val="0"/>
              <w:pageBreakBefore w:val="0"/>
              <w:widowControl/>
              <w:numPr>
                <w:ilvl w:val="0"/>
                <w:numId w:val="11"/>
              </w:numPr>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消防水枪、水带及全部附件齐全良好。</w:t>
            </w:r>
          </w:p>
          <w:p w14:paraId="1887615C">
            <w:pPr>
              <w:keepNext w:val="0"/>
              <w:keepLines w:val="0"/>
              <w:pageBreakBefore w:val="0"/>
              <w:widowControl/>
              <w:numPr>
                <w:ilvl w:val="0"/>
                <w:numId w:val="11"/>
              </w:numPr>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报警按钮指示灯及控制线路功能正常，无故障。</w:t>
            </w:r>
          </w:p>
          <w:p w14:paraId="64E7F821">
            <w:pPr>
              <w:keepNext w:val="0"/>
              <w:keepLines w:val="0"/>
              <w:pageBreakBefore w:val="0"/>
              <w:widowControl/>
              <w:numPr>
                <w:ilvl w:val="0"/>
                <w:numId w:val="11"/>
              </w:numPr>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消火栓箱及箱内配装的消防部件的外观无破损、涂层无脱落、箱门玻璃完好无缺</w:t>
            </w:r>
          </w:p>
        </w:tc>
        <w:tc>
          <w:tcPr>
            <w:tcW w:w="1311" w:type="dxa"/>
            <w:vAlign w:val="center"/>
          </w:tcPr>
          <w:p w14:paraId="16DD71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每月一次</w:t>
            </w:r>
          </w:p>
        </w:tc>
      </w:tr>
      <w:tr w14:paraId="1C16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75" w:type="dxa"/>
            <w:vAlign w:val="center"/>
          </w:tcPr>
          <w:p w14:paraId="2E4C59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室外消火栓</w:t>
            </w:r>
          </w:p>
        </w:tc>
        <w:tc>
          <w:tcPr>
            <w:tcW w:w="6714" w:type="dxa"/>
          </w:tcPr>
          <w:p w14:paraId="45B5C61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室外消火栓外观完好，无锈蚀、卡死，水压正常；</w:t>
            </w:r>
          </w:p>
          <w:p w14:paraId="537FDC7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室外消火栓无漏水；</w:t>
            </w:r>
          </w:p>
          <w:p w14:paraId="0A08CF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室外消火栓周边无泥土覆盖，无异物遮挡。</w:t>
            </w:r>
          </w:p>
        </w:tc>
        <w:tc>
          <w:tcPr>
            <w:tcW w:w="1311" w:type="dxa"/>
            <w:vAlign w:val="center"/>
          </w:tcPr>
          <w:p w14:paraId="1A51C8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每月一次</w:t>
            </w:r>
          </w:p>
        </w:tc>
      </w:tr>
      <w:tr w14:paraId="6FB5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275" w:type="dxa"/>
            <w:vAlign w:val="center"/>
          </w:tcPr>
          <w:p w14:paraId="2C089C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灭火器</w:t>
            </w:r>
          </w:p>
        </w:tc>
        <w:tc>
          <w:tcPr>
            <w:tcW w:w="6714" w:type="dxa"/>
          </w:tcPr>
          <w:p w14:paraId="114405A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检查灭火器安放位置是否正确。</w:t>
            </w:r>
          </w:p>
          <w:p w14:paraId="0EEA9216">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检查灭火器有无堵塞、失效、锈蚀、损坏、遗失。</w:t>
            </w:r>
          </w:p>
        </w:tc>
        <w:tc>
          <w:tcPr>
            <w:tcW w:w="1311" w:type="dxa"/>
            <w:vAlign w:val="center"/>
          </w:tcPr>
          <w:p w14:paraId="5CCEF8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每月一次</w:t>
            </w:r>
          </w:p>
        </w:tc>
      </w:tr>
    </w:tbl>
    <w:p w14:paraId="0500692E">
      <w:pPr>
        <w:widowControl/>
        <w:spacing w:line="480" w:lineRule="exact"/>
        <w:ind w:firstLine="562" w:firstLineChars="200"/>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lang w:val="en-US" w:eastAsia="zh-CN"/>
        </w:rPr>
        <w:t>1.5.</w:t>
      </w:r>
      <w:r>
        <w:rPr>
          <w:rFonts w:hint="eastAsia" w:ascii="仿宋_GB2312" w:hAnsi="Tahoma" w:eastAsia="仿宋_GB2312" w:cs="Tahoma"/>
          <w:b/>
          <w:color w:val="000000"/>
          <w:kern w:val="0"/>
          <w:sz w:val="28"/>
          <w:szCs w:val="28"/>
        </w:rPr>
        <w:t>2故障突击抢修</w:t>
      </w:r>
    </w:p>
    <w:p w14:paraId="762C1500">
      <w:pPr>
        <w:widowControl/>
        <w:spacing w:line="480" w:lineRule="exact"/>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xml:space="preserve">    当维保单位接到故障</w:t>
      </w:r>
      <w:r>
        <w:rPr>
          <w:rFonts w:hint="eastAsia" w:ascii="仿宋_GB2312" w:hAnsi="仿宋_GB2312" w:eastAsia="仿宋_GB2312" w:cs="仿宋_GB2312"/>
          <w:color w:val="000000"/>
          <w:kern w:val="0"/>
          <w:sz w:val="28"/>
          <w:szCs w:val="28"/>
        </w:rPr>
        <w:t>抢修通知后，应在2小时内派人员到达现场对该故障进行排除，</w:t>
      </w:r>
      <w:r>
        <w:rPr>
          <w:rFonts w:hint="eastAsia" w:ascii="仿宋_GB2312" w:hAnsi="仿宋_GB2312" w:eastAsia="仿宋_GB2312" w:cs="仿宋_GB2312"/>
          <w:sz w:val="28"/>
          <w:szCs w:val="28"/>
        </w:rPr>
        <w:t>对于发生系统瘫痪导致整个系统全部不能工作或发生紧急情况的，应在接到通知后1小时内派人赶到现场</w:t>
      </w:r>
      <w:r>
        <w:rPr>
          <w:rFonts w:hint="eastAsia" w:ascii="仿宋_GB2312" w:hAnsi="仿宋_GB2312" w:eastAsia="仿宋_GB2312" w:cs="仿宋_GB2312"/>
          <w:kern w:val="0"/>
          <w:sz w:val="28"/>
          <w:szCs w:val="28"/>
        </w:rPr>
        <w:t>。一般故障应该立即排除，严重故障维保方应增加技术力</w:t>
      </w:r>
      <w:r>
        <w:rPr>
          <w:rFonts w:hint="eastAsia" w:ascii="仿宋_GB2312" w:hAnsi="Tahoma" w:eastAsia="仿宋_GB2312" w:cs="Tahoma"/>
          <w:kern w:val="0"/>
          <w:sz w:val="28"/>
          <w:szCs w:val="28"/>
        </w:rPr>
        <w:t>量在24小时内修复，外送修理项目7日内完成修复，期间采取应急安全措施，同时报</w:t>
      </w:r>
      <w:r>
        <w:rPr>
          <w:rFonts w:hint="eastAsia" w:ascii="仿宋_GB2312" w:hAnsi="Tahoma" w:eastAsia="仿宋_GB2312" w:cs="Tahoma"/>
          <w:kern w:val="0"/>
          <w:sz w:val="28"/>
          <w:szCs w:val="28"/>
          <w:lang w:eastAsia="zh-CN"/>
        </w:rPr>
        <w:t>采购</w:t>
      </w:r>
      <w:r>
        <w:rPr>
          <w:rFonts w:hint="eastAsia" w:ascii="仿宋_GB2312" w:hAnsi="Tahoma" w:eastAsia="仿宋_GB2312" w:cs="Tahoma"/>
          <w:kern w:val="0"/>
          <w:sz w:val="28"/>
          <w:szCs w:val="28"/>
        </w:rPr>
        <w:t>人备案。</w:t>
      </w:r>
    </w:p>
    <w:p w14:paraId="0CF5EF13">
      <w:pPr>
        <w:widowControl/>
        <w:spacing w:line="480" w:lineRule="exact"/>
        <w:ind w:firstLine="562" w:firstLineChars="200"/>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lang w:val="en-US" w:eastAsia="zh-CN"/>
        </w:rPr>
        <w:t>1.5.</w:t>
      </w:r>
      <w:r>
        <w:rPr>
          <w:rFonts w:hint="eastAsia" w:ascii="仿宋_GB2312" w:hAnsi="Tahoma" w:eastAsia="仿宋_GB2312" w:cs="Tahoma"/>
          <w:b/>
          <w:color w:val="000000"/>
          <w:kern w:val="0"/>
          <w:sz w:val="28"/>
          <w:szCs w:val="28"/>
        </w:rPr>
        <w:t>3维保技术人员、检测装备要求</w:t>
      </w:r>
    </w:p>
    <w:p w14:paraId="3CB8A19F">
      <w:pPr>
        <w:widowControl/>
        <w:spacing w:line="480" w:lineRule="exact"/>
        <w:rPr>
          <w:rFonts w:ascii="仿宋_GB2312" w:hAnsi="仿宋_GB2312" w:eastAsia="仿宋_GB2312" w:cs="仿宋_GB2312"/>
          <w:color w:val="000000"/>
          <w:kern w:val="0"/>
          <w:sz w:val="28"/>
          <w:szCs w:val="28"/>
        </w:rPr>
      </w:pPr>
      <w:r>
        <w:rPr>
          <w:rFonts w:hint="eastAsia" w:ascii="Tahoma" w:hAnsi="Tahoma" w:eastAsia="仿宋_GB2312" w:cs="Tahoma"/>
          <w:color w:val="000000"/>
          <w:kern w:val="0"/>
          <w:sz w:val="28"/>
          <w:szCs w:val="28"/>
        </w:rPr>
        <w:t>   </w:t>
      </w:r>
      <w:r>
        <w:rPr>
          <w:rFonts w:hint="eastAsia" w:ascii="仿宋_GB2312" w:hAnsi="Tahoma" w:eastAsia="仿宋_GB2312" w:cs="Tahoma"/>
          <w:color w:val="000000"/>
          <w:kern w:val="0"/>
          <w:sz w:val="28"/>
          <w:szCs w:val="28"/>
        </w:rPr>
        <w:t xml:space="preserve">  </w:t>
      </w:r>
      <w:r>
        <w:rPr>
          <w:rFonts w:hint="eastAsia" w:ascii="仿宋_GB2312" w:hAnsi="仿宋_GB2312" w:eastAsia="仿宋_GB2312" w:cs="仿宋_GB2312"/>
          <w:color w:val="000000"/>
          <w:kern w:val="0"/>
          <w:sz w:val="28"/>
          <w:szCs w:val="28"/>
        </w:rPr>
        <w:t>维保方须指派项目负责人1名，固定1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2名责任心强、业务过硬</w:t>
      </w:r>
      <w:r>
        <w:rPr>
          <w:rFonts w:hint="eastAsia" w:ascii="仿宋_GB2312" w:hAnsi="仿宋_GB2312" w:eastAsia="仿宋_GB2312" w:cs="仿宋_GB2312"/>
          <w:color w:val="000000"/>
          <w:kern w:val="0"/>
          <w:sz w:val="28"/>
          <w:szCs w:val="28"/>
          <w:lang w:eastAsia="zh-CN"/>
        </w:rPr>
        <w:t>且</w:t>
      </w:r>
      <w:r>
        <w:rPr>
          <w:rFonts w:hint="eastAsia" w:ascii="仿宋_GB2312" w:hAnsi="仿宋_GB2312" w:eastAsia="仿宋_GB2312" w:cs="仿宋_GB2312"/>
          <w:color w:val="000000"/>
          <w:kern w:val="0"/>
          <w:sz w:val="28"/>
          <w:szCs w:val="28"/>
        </w:rPr>
        <w:t>无违法犯罪记录的技术人员，负责消防设施检测、维保，上岗技术人员应当通过消防特有工种职业技能鉴定，持有中级及以上等级证。</w:t>
      </w:r>
      <w:r>
        <w:rPr>
          <w:rFonts w:hint="eastAsia" w:ascii="仿宋_GB2312" w:hAnsi="仿宋_GB2312" w:eastAsia="仿宋_GB2312" w:cs="仿宋_GB2312"/>
          <w:sz w:val="28"/>
          <w:szCs w:val="28"/>
        </w:rPr>
        <w:t>维保单位的工作场所、设备仪器、从业人员、质量管理体系</w:t>
      </w:r>
      <w:r>
        <w:rPr>
          <w:rFonts w:hint="eastAsia" w:ascii="仿宋_GB2312" w:hAnsi="仿宋_GB2312" w:eastAsia="仿宋_GB2312" w:cs="仿宋_GB2312"/>
          <w:color w:val="000000"/>
          <w:kern w:val="0"/>
          <w:sz w:val="28"/>
          <w:szCs w:val="28"/>
        </w:rPr>
        <w:t>应符合应急管理部颁布的</w:t>
      </w:r>
      <w:r>
        <w:rPr>
          <w:rFonts w:hint="eastAsia" w:ascii="仿宋_GB2312" w:hAnsi="仿宋_GB2312" w:eastAsia="仿宋_GB2312" w:cs="仿宋_GB2312"/>
          <w:sz w:val="28"/>
          <w:szCs w:val="28"/>
        </w:rPr>
        <w:t>《消防技术服务机构从业条件》（应急〔2019〕88号</w:t>
      </w:r>
      <w:r>
        <w:rPr>
          <w:rFonts w:hint="eastAsia" w:ascii="仿宋_GB2312" w:hAnsi="仿宋_GB2312" w:eastAsia="仿宋_GB2312" w:cs="仿宋_GB2312"/>
          <w:sz w:val="28"/>
          <w:szCs w:val="28"/>
          <w:lang w:eastAsia="zh-CN"/>
        </w:rPr>
        <w:t>文</w:t>
      </w:r>
      <w:r>
        <w:rPr>
          <w:rFonts w:hint="eastAsia" w:ascii="仿宋_GB2312" w:hAnsi="仿宋_GB2312" w:eastAsia="仿宋_GB2312" w:cs="仿宋_GB2312"/>
          <w:sz w:val="28"/>
          <w:szCs w:val="28"/>
        </w:rPr>
        <w:t>)的要求。</w:t>
      </w:r>
      <w:r>
        <w:rPr>
          <w:rFonts w:hint="eastAsia" w:ascii="仿宋_GB2312" w:hAnsi="仿宋_GB2312" w:eastAsia="仿宋_GB2312" w:cs="仿宋_GB2312"/>
          <w:color w:val="000000"/>
          <w:kern w:val="0"/>
          <w:sz w:val="28"/>
          <w:szCs w:val="28"/>
        </w:rPr>
        <w:t xml:space="preserve">   </w:t>
      </w:r>
    </w:p>
    <w:p w14:paraId="1573C54D">
      <w:pPr>
        <w:widowControl/>
        <w:spacing w:line="480" w:lineRule="exact"/>
        <w:rPr>
          <w:rFonts w:ascii="仿宋_GB2312" w:hAnsi="Tahoma" w:eastAsia="仿宋_GB2312" w:cs="Tahoma"/>
          <w:b/>
          <w:kern w:val="0"/>
          <w:sz w:val="28"/>
          <w:szCs w:val="28"/>
        </w:rPr>
      </w:pPr>
      <w:r>
        <w:rPr>
          <w:rFonts w:hint="eastAsia" w:ascii="仿宋_GB2312" w:hAnsi="Tahoma" w:eastAsia="仿宋_GB2312" w:cs="Tahoma"/>
          <w:kern w:val="0"/>
          <w:sz w:val="28"/>
          <w:szCs w:val="28"/>
        </w:rPr>
        <w:t xml:space="preserve"> </w:t>
      </w:r>
      <w:r>
        <w:rPr>
          <w:rFonts w:hint="eastAsia" w:ascii="仿宋_GB2312" w:hAnsi="Tahoma" w:eastAsia="仿宋_GB2312" w:cs="Tahoma"/>
          <w:kern w:val="0"/>
          <w:sz w:val="28"/>
          <w:szCs w:val="28"/>
          <w:lang w:val="en-US" w:eastAsia="zh-CN"/>
        </w:rPr>
        <w:t xml:space="preserve">   1.5.</w:t>
      </w:r>
      <w:r>
        <w:rPr>
          <w:rFonts w:hint="eastAsia" w:ascii="仿宋_GB2312" w:hAnsi="Tahoma" w:eastAsia="仿宋_GB2312" w:cs="Tahoma"/>
          <w:b/>
          <w:kern w:val="0"/>
          <w:sz w:val="28"/>
          <w:szCs w:val="28"/>
        </w:rPr>
        <w:t>4其它要求</w:t>
      </w:r>
    </w:p>
    <w:p w14:paraId="557EC61C">
      <w:pPr>
        <w:widowControl/>
        <w:spacing w:line="480" w:lineRule="exact"/>
        <w:rPr>
          <w:rFonts w:ascii="仿宋_GB2312" w:hAnsi="Tahoma" w:eastAsia="仿宋_GB2312" w:cs="Tahoma"/>
          <w:kern w:val="0"/>
          <w:sz w:val="28"/>
          <w:szCs w:val="28"/>
        </w:rPr>
      </w:pPr>
      <w:r>
        <w:rPr>
          <w:rFonts w:hint="eastAsia" w:ascii="Tahoma" w:hAnsi="Tahoma" w:eastAsia="仿宋_GB2312" w:cs="Tahoma"/>
          <w:kern w:val="0"/>
          <w:sz w:val="28"/>
          <w:szCs w:val="28"/>
        </w:rPr>
        <w:t>   </w:t>
      </w:r>
      <w:r>
        <w:rPr>
          <w:rFonts w:hint="eastAsia" w:ascii="仿宋_GB2312" w:hAnsi="Tahoma" w:eastAsia="仿宋_GB2312" w:cs="Tahoma"/>
          <w:kern w:val="0"/>
          <w:sz w:val="28"/>
          <w:szCs w:val="28"/>
        </w:rPr>
        <w:t xml:space="preserve">  </w:t>
      </w:r>
      <w:r>
        <w:rPr>
          <w:rFonts w:hint="eastAsia" w:ascii="仿宋_GB2312" w:hAnsi="Tahoma" w:eastAsia="仿宋_GB2312" w:cs="Tahoma"/>
          <w:kern w:val="0"/>
          <w:sz w:val="28"/>
          <w:szCs w:val="28"/>
          <w:lang w:val="en-US" w:eastAsia="zh-CN"/>
        </w:rPr>
        <w:t>1.5.4.1</w:t>
      </w:r>
      <w:r>
        <w:rPr>
          <w:rFonts w:hint="eastAsia" w:ascii="仿宋_GB2312" w:hAnsi="Tahoma" w:eastAsia="仿宋_GB2312" w:cs="Tahoma"/>
          <w:kern w:val="0"/>
          <w:sz w:val="28"/>
          <w:szCs w:val="28"/>
        </w:rPr>
        <w:t>根据招标人重大节日与举行重要活动消防安全需要，配合招标人做好相关消防设施的检测、检查与消防培训以及室外消火栓等以上各楼宇现有消防设施其它相关工作。同时，做好招标人有关消防设施资料建档、社会单位消防安全户籍化管理系统与日常消防检修等台帐资料更新。</w:t>
      </w:r>
    </w:p>
    <w:p w14:paraId="20C555D4">
      <w:pPr>
        <w:widowControl/>
        <w:spacing w:line="480" w:lineRule="exact"/>
        <w:ind w:firstLine="560" w:firstLineChars="20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1.5.4.2</w:t>
      </w:r>
      <w:r>
        <w:rPr>
          <w:rFonts w:hint="eastAsia" w:ascii="仿宋_GB2312" w:hAnsi="Tahoma" w:eastAsia="仿宋_GB2312" w:cs="Tahoma"/>
          <w:color w:val="000000"/>
          <w:kern w:val="0"/>
          <w:sz w:val="28"/>
          <w:szCs w:val="28"/>
        </w:rPr>
        <w:t xml:space="preserve"> 完成《建筑消防设施的维护管理》（GB25201-2010）中规定的，需年度内对消防设施维护、保养的项目。</w:t>
      </w:r>
    </w:p>
    <w:p w14:paraId="7E1AB1A9">
      <w:pPr>
        <w:widowControl/>
        <w:spacing w:line="480" w:lineRule="exact"/>
        <w:ind w:firstLine="560" w:firstLineChars="20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1.5.4.3</w:t>
      </w:r>
      <w:r>
        <w:rPr>
          <w:rFonts w:hint="eastAsia" w:ascii="仿宋_GB2312" w:hAnsi="Tahoma" w:eastAsia="仿宋_GB2312" w:cs="Tahoma"/>
          <w:color w:val="000000"/>
          <w:kern w:val="0"/>
          <w:sz w:val="28"/>
          <w:szCs w:val="28"/>
        </w:rPr>
        <w:t>每月月末之前，将月度维护、检测记录报招标人备案。《消防设施维护、检测记录表》应由检测人员签字和维保单位盖章。检测人员和维保单位对出具的《消防设施维护、检测记录表》负责。</w:t>
      </w:r>
    </w:p>
    <w:p w14:paraId="718BD068">
      <w:pPr>
        <w:widowControl/>
        <w:spacing w:line="480" w:lineRule="exact"/>
        <w:ind w:firstLine="560" w:firstLineChars="200"/>
        <w:rPr>
          <w:rFonts w:ascii="黑体" w:hAnsi="Tahoma" w:eastAsia="黑体" w:cs="Tahoma"/>
          <w:bCs/>
          <w:color w:val="000000"/>
          <w:kern w:val="0"/>
          <w:sz w:val="28"/>
          <w:szCs w:val="28"/>
        </w:rPr>
      </w:pPr>
      <w:r>
        <w:rPr>
          <w:rFonts w:hint="eastAsia" w:ascii="黑体" w:hAnsi="Tahoma" w:eastAsia="黑体" w:cs="Tahoma"/>
          <w:bCs/>
          <w:color w:val="000000"/>
          <w:kern w:val="0"/>
          <w:sz w:val="28"/>
          <w:szCs w:val="28"/>
        </w:rPr>
        <w:t>二、双方的责任和义务</w:t>
      </w:r>
    </w:p>
    <w:p w14:paraId="76F60676">
      <w:pPr>
        <w:widowControl/>
        <w:spacing w:line="4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2.1</w:t>
      </w:r>
      <w:r>
        <w:rPr>
          <w:rFonts w:hint="eastAsia" w:ascii="仿宋_GB2312" w:hAnsi="宋体" w:eastAsia="仿宋_GB2312" w:cs="宋体"/>
          <w:color w:val="000000"/>
          <w:kern w:val="0"/>
          <w:sz w:val="28"/>
          <w:szCs w:val="28"/>
        </w:rPr>
        <w:t>招标人的责任和义务：</w:t>
      </w:r>
    </w:p>
    <w:p w14:paraId="54E4509D">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2.1.1</w:t>
      </w:r>
      <w:r>
        <w:rPr>
          <w:rFonts w:hint="eastAsia" w:ascii="仿宋_GB2312" w:hAnsi="Tahoma" w:eastAsia="仿宋_GB2312" w:cs="Tahoma"/>
          <w:color w:val="000000"/>
          <w:kern w:val="0"/>
          <w:sz w:val="28"/>
          <w:szCs w:val="28"/>
        </w:rPr>
        <w:t>招标人委托维护保养的消防设施，在委托时应取得检测和消防监督部门验收合格且处于完好运行状态的消防设施。</w:t>
      </w:r>
    </w:p>
    <w:p w14:paraId="08BC6760">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2.1.2</w:t>
      </w:r>
      <w:r>
        <w:rPr>
          <w:rFonts w:hint="eastAsia" w:ascii="仿宋_GB2312" w:hAnsi="Tahoma" w:eastAsia="仿宋_GB2312" w:cs="Tahoma"/>
          <w:color w:val="000000"/>
          <w:kern w:val="0"/>
          <w:sz w:val="28"/>
          <w:szCs w:val="28"/>
        </w:rPr>
        <w:t>招标人提供消防设施现有的各种图纸、资料以及与消防设施维护保养有关的资料。</w:t>
      </w:r>
    </w:p>
    <w:p w14:paraId="3F440BE4">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2.1.3</w:t>
      </w:r>
      <w:r>
        <w:rPr>
          <w:rFonts w:hint="eastAsia" w:ascii="仿宋_GB2312" w:hAnsi="Tahoma" w:eastAsia="仿宋_GB2312" w:cs="Tahoma"/>
          <w:color w:val="000000"/>
          <w:kern w:val="0"/>
          <w:sz w:val="28"/>
          <w:szCs w:val="28"/>
        </w:rPr>
        <w:t>招标人在消防设施运行中，发现故障应立即通知中标人，因招标人未及时通知中标人而造成的 后果由招标人承担。</w:t>
      </w:r>
    </w:p>
    <w:p w14:paraId="563D435A">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2.1.4</w:t>
      </w:r>
      <w:r>
        <w:rPr>
          <w:rFonts w:hint="eastAsia" w:ascii="仿宋_GB2312" w:hAnsi="Tahoma" w:eastAsia="仿宋_GB2312" w:cs="Tahoma"/>
          <w:color w:val="000000"/>
          <w:kern w:val="0"/>
          <w:sz w:val="28"/>
          <w:szCs w:val="28"/>
        </w:rPr>
        <w:t>招标人有权对中标人的维护保养工作进行指导、监督、检查。</w:t>
      </w:r>
    </w:p>
    <w:p w14:paraId="7DE68E36">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2.1.5</w:t>
      </w:r>
      <w:r>
        <w:rPr>
          <w:rFonts w:hint="eastAsia" w:ascii="仿宋_GB2312" w:hAnsi="Tahoma" w:eastAsia="仿宋_GB2312" w:cs="Tahoma"/>
          <w:color w:val="000000"/>
          <w:kern w:val="0"/>
          <w:sz w:val="28"/>
          <w:szCs w:val="28"/>
        </w:rPr>
        <w:t>招标人有配合中标人进行维护保养工作的义务，并对中标人的工作服务质量提出准确的反馈意见。</w:t>
      </w:r>
    </w:p>
    <w:p w14:paraId="7C2C5432">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2.1.6</w:t>
      </w:r>
      <w:r>
        <w:rPr>
          <w:rFonts w:hint="eastAsia" w:ascii="仿宋_GB2312" w:hAnsi="Tahoma" w:eastAsia="仿宋_GB2312" w:cs="Tahoma"/>
          <w:color w:val="000000"/>
          <w:kern w:val="0"/>
          <w:sz w:val="28"/>
          <w:szCs w:val="28"/>
        </w:rPr>
        <w:t>招标人应及时购买中标人维护保养过程中所需的零部件器材，由于招标人提供零部件器材不及时而造成消防设施不能正常运行的后果由招标人承担。</w:t>
      </w:r>
    </w:p>
    <w:p w14:paraId="7AD14002">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2.1.7</w:t>
      </w:r>
      <w:r>
        <w:rPr>
          <w:rFonts w:hint="eastAsia" w:ascii="仿宋_GB2312" w:hAnsi="Tahoma" w:eastAsia="仿宋_GB2312" w:cs="Tahoma"/>
          <w:color w:val="000000"/>
          <w:kern w:val="0"/>
          <w:sz w:val="28"/>
          <w:szCs w:val="28"/>
        </w:rPr>
        <w:t>招标人应接受中标人依据现行有关规范而提出改造完善消防设施的方案。</w:t>
      </w:r>
    </w:p>
    <w:p w14:paraId="53FDC841">
      <w:pPr>
        <w:widowControl/>
        <w:spacing w:line="4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2.2</w:t>
      </w:r>
      <w:r>
        <w:rPr>
          <w:rFonts w:hint="eastAsia" w:ascii="仿宋_GB2312" w:hAnsi="宋体" w:eastAsia="仿宋_GB2312" w:cs="宋体"/>
          <w:color w:val="000000"/>
          <w:kern w:val="0"/>
          <w:sz w:val="28"/>
          <w:szCs w:val="28"/>
        </w:rPr>
        <w:t>中标人的责任和义务：</w:t>
      </w:r>
    </w:p>
    <w:p w14:paraId="691A19C6">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2.2.1</w:t>
      </w:r>
      <w:r>
        <w:rPr>
          <w:rFonts w:hint="eastAsia" w:ascii="仿宋_GB2312" w:hAnsi="Tahoma" w:eastAsia="仿宋_GB2312" w:cs="Tahoma"/>
          <w:color w:val="000000"/>
          <w:kern w:val="0"/>
          <w:sz w:val="28"/>
          <w:szCs w:val="28"/>
        </w:rPr>
        <w:t>中标人需按照</w:t>
      </w:r>
      <w:r>
        <w:rPr>
          <w:rFonts w:hint="eastAsia" w:ascii="仿宋_GB2312" w:hAnsi="Tahoma" w:eastAsia="仿宋_GB2312" w:cs="Tahoma"/>
          <w:kern w:val="0"/>
          <w:sz w:val="28"/>
          <w:szCs w:val="28"/>
        </w:rPr>
        <w:t>根据《中华人民共和国消防法》（2021年4月29日修订）、</w:t>
      </w:r>
      <w:r>
        <w:rPr>
          <w:rFonts w:hint="eastAsia" w:ascii="仿宋_GB2312" w:hAnsi="Tahoma" w:eastAsia="仿宋_GB2312" w:cs="Tahoma"/>
          <w:color w:val="000000"/>
          <w:kern w:val="0"/>
          <w:sz w:val="28"/>
          <w:szCs w:val="28"/>
        </w:rPr>
        <w:t>《建筑消防设施的维护管理》（GB25201</w:t>
      </w:r>
      <w:r>
        <w:rPr>
          <w:rFonts w:hint="eastAsia" w:ascii="仿宋_GB2312" w:hAnsi="Tahoma" w:eastAsia="仿宋_GB2312" w:cs="Tahoma"/>
          <w:color w:val="000000"/>
          <w:kern w:val="0"/>
          <w:sz w:val="28"/>
          <w:szCs w:val="28"/>
          <w:lang w:val="en-US" w:eastAsia="zh-CN"/>
        </w:rPr>
        <w:t>-2010</w:t>
      </w:r>
      <w:r>
        <w:rPr>
          <w:rFonts w:hint="eastAsia" w:ascii="仿宋_GB2312" w:hAnsi="Tahoma" w:eastAsia="仿宋_GB2312" w:cs="Tahoma"/>
          <w:color w:val="000000"/>
          <w:kern w:val="0"/>
          <w:sz w:val="28"/>
          <w:szCs w:val="28"/>
        </w:rPr>
        <w:t>）</w:t>
      </w:r>
      <w:r>
        <w:rPr>
          <w:rFonts w:hint="eastAsia" w:ascii="仿宋_GB2312" w:hAnsi="Tahoma" w:eastAsia="仿宋_GB2312" w:cs="Tahoma"/>
          <w:kern w:val="0"/>
          <w:sz w:val="28"/>
          <w:szCs w:val="28"/>
        </w:rPr>
        <w:t>、国家应急管理部消防救援局以及省市主管部门颁布的有关消防法规、法令、政策</w:t>
      </w:r>
      <w:r>
        <w:rPr>
          <w:rFonts w:hint="eastAsia" w:ascii="仿宋_GB2312" w:hAnsi="Tahoma" w:eastAsia="仿宋_GB2312" w:cs="Tahoma"/>
          <w:color w:val="000000"/>
          <w:kern w:val="0"/>
          <w:sz w:val="28"/>
          <w:szCs w:val="28"/>
        </w:rPr>
        <w:t>和招标文件中消防设施维护保养技术要求对招标人的消防设施进行维护保养，确保消防设施正常运行。</w:t>
      </w:r>
    </w:p>
    <w:p w14:paraId="6037E9F7">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2.2.2</w:t>
      </w:r>
      <w:r>
        <w:rPr>
          <w:rFonts w:hint="eastAsia" w:ascii="仿宋_GB2312" w:hAnsi="Tahoma" w:eastAsia="仿宋_GB2312" w:cs="Tahoma"/>
          <w:color w:val="000000"/>
          <w:kern w:val="0"/>
          <w:sz w:val="28"/>
          <w:szCs w:val="28"/>
        </w:rPr>
        <w:t>中标人负责帮助招标人建立和健全消防设施运行维护保养的档案。</w:t>
      </w:r>
    </w:p>
    <w:p w14:paraId="485DFE21">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2.2.3</w:t>
      </w:r>
      <w:r>
        <w:rPr>
          <w:rFonts w:hint="eastAsia" w:ascii="仿宋_GB2312" w:hAnsi="Tahoma" w:eastAsia="仿宋_GB2312" w:cs="Tahoma"/>
          <w:color w:val="000000"/>
          <w:kern w:val="0"/>
          <w:sz w:val="28"/>
          <w:szCs w:val="28"/>
        </w:rPr>
        <w:t>中标人每次对招标人消防设施维护保养后必须做好维护保养原始记录，并及时出具维护保养情况汇总，由中标人签字并递交一份给招标人，同时报消防监督部门备案。</w:t>
      </w:r>
    </w:p>
    <w:p w14:paraId="162DEFED">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2.2.4</w:t>
      </w:r>
      <w:r>
        <w:rPr>
          <w:rFonts w:hint="eastAsia" w:ascii="仿宋_GB2312" w:hAnsi="Tahoma" w:eastAsia="仿宋_GB2312" w:cs="Tahoma"/>
          <w:color w:val="000000"/>
          <w:kern w:val="0"/>
          <w:sz w:val="28"/>
          <w:szCs w:val="28"/>
        </w:rPr>
        <w:t>中标人在维护保养过程中若需更换零部件器材，应及时向招标人书面提出。</w:t>
      </w:r>
    </w:p>
    <w:p w14:paraId="469E5586">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2.2.5</w:t>
      </w:r>
      <w:r>
        <w:rPr>
          <w:rFonts w:hint="eastAsia" w:ascii="仿宋_GB2312" w:hAnsi="Tahoma" w:eastAsia="仿宋_GB2312" w:cs="Tahoma"/>
          <w:color w:val="000000"/>
          <w:kern w:val="0"/>
          <w:sz w:val="28"/>
          <w:szCs w:val="28"/>
        </w:rPr>
        <w:t>中标人在维护保养过程中由于操作失误或未及时维护保养而造成消防设施不能正常运行的责任由中标人承担。</w:t>
      </w:r>
    </w:p>
    <w:p w14:paraId="3C0FC72F">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2.2.6</w:t>
      </w:r>
      <w:r>
        <w:rPr>
          <w:rFonts w:hint="eastAsia" w:ascii="仿宋_GB2312" w:hAnsi="Tahoma" w:eastAsia="仿宋_GB2312" w:cs="Tahoma"/>
          <w:color w:val="000000"/>
          <w:kern w:val="0"/>
          <w:sz w:val="28"/>
          <w:szCs w:val="28"/>
        </w:rPr>
        <w:t>中标人每年提供一份建筑消防设施年度检测报告，确保年检合格。如年检不合格，由中标人无偿整改直至合格，检测费用由中标人承担。</w:t>
      </w:r>
    </w:p>
    <w:p w14:paraId="569A534B">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2.2.7</w:t>
      </w:r>
      <w:r>
        <w:rPr>
          <w:rFonts w:hint="eastAsia" w:ascii="仿宋_GB2312" w:hAnsi="Tahoma" w:eastAsia="仿宋_GB2312" w:cs="Tahoma"/>
          <w:color w:val="000000"/>
          <w:kern w:val="0"/>
          <w:sz w:val="28"/>
          <w:szCs w:val="28"/>
        </w:rPr>
        <w:t>中标人有责任依据最新规范要求在新规范实施后一个月内向招标人提出采用新型先进设施改造原消防设施的方案。</w:t>
      </w:r>
    </w:p>
    <w:p w14:paraId="1648CC2A">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2.2.8</w:t>
      </w:r>
      <w:r>
        <w:rPr>
          <w:rFonts w:hint="eastAsia" w:ascii="仿宋_GB2312" w:hAnsi="Tahoma" w:eastAsia="仿宋_GB2312" w:cs="Tahoma"/>
          <w:color w:val="000000"/>
          <w:kern w:val="0"/>
          <w:sz w:val="28"/>
          <w:szCs w:val="28"/>
        </w:rPr>
        <w:t>中标人维护保养人员每日应当确保至少一人在附近巡检（全年无休），遇到特殊情况中标人技术人员或维保人员应接到电话通知后1小时内赶到现场，对消防设施进行维修，直到修复为止。</w:t>
      </w:r>
    </w:p>
    <w:p w14:paraId="2446435D">
      <w:pPr>
        <w:widowControl/>
        <w:spacing w:line="480" w:lineRule="exact"/>
        <w:ind w:firstLine="560"/>
        <w:rPr>
          <w:rFonts w:ascii="黑体" w:hAnsi="Tahoma" w:eastAsia="黑体" w:cs="Tahoma"/>
          <w:bCs/>
          <w:color w:val="000000"/>
          <w:kern w:val="0"/>
          <w:sz w:val="28"/>
          <w:szCs w:val="28"/>
        </w:rPr>
      </w:pPr>
      <w:r>
        <w:rPr>
          <w:rFonts w:hint="eastAsia" w:ascii="仿宋_GB2312" w:hAnsi="Tahoma" w:eastAsia="仿宋_GB2312" w:cs="Tahoma"/>
          <w:color w:val="000000"/>
          <w:kern w:val="0"/>
          <w:sz w:val="28"/>
          <w:szCs w:val="28"/>
          <w:lang w:val="en-US" w:eastAsia="zh-CN"/>
        </w:rPr>
        <w:t>2.2.9</w:t>
      </w:r>
      <w:r>
        <w:rPr>
          <w:rFonts w:hint="eastAsia" w:ascii="仿宋_GB2312" w:hAnsi="Tahoma" w:eastAsia="仿宋_GB2312" w:cs="Tahoma"/>
          <w:color w:val="000000"/>
          <w:kern w:val="0"/>
          <w:sz w:val="28"/>
          <w:szCs w:val="28"/>
        </w:rPr>
        <w:t>中标人必须保证提供给招标人的服务号码畅通，如因通讯不畅通，造成的后果由中标人承担。</w:t>
      </w:r>
    </w:p>
    <w:p w14:paraId="61D7F802">
      <w:pPr>
        <w:widowControl/>
        <w:spacing w:line="4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w:t>
      </w:r>
      <w:r>
        <w:rPr>
          <w:rFonts w:hint="eastAsia" w:ascii="仿宋_GB2312" w:hAnsi="宋体" w:eastAsia="仿宋_GB2312" w:cs="宋体"/>
          <w:color w:val="000000"/>
          <w:kern w:val="0"/>
          <w:sz w:val="28"/>
          <w:szCs w:val="28"/>
        </w:rPr>
        <w:t>违约责任</w:t>
      </w:r>
    </w:p>
    <w:p w14:paraId="62DDEE56">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2.3.1</w:t>
      </w:r>
      <w:r>
        <w:rPr>
          <w:rFonts w:hint="eastAsia" w:ascii="仿宋_GB2312" w:hAnsi="Tahoma" w:eastAsia="仿宋_GB2312" w:cs="Tahoma"/>
          <w:color w:val="000000"/>
          <w:kern w:val="0"/>
          <w:sz w:val="28"/>
          <w:szCs w:val="28"/>
        </w:rPr>
        <w:t>中标单位应对消防设施进行检查、调试、维修，使整个消防系统具备报警、联动、自动灭火等应有的消防功能，各项运行状态正常，若维保方不能够按照故障突击抢修要求，不能够在规定的时间内进行抢修，招标人将根据实际情况，每次扣除全年维保费用的1%-3%，发生3次抢修不及时的，招标人有权单方面终止合同，全部责任由中标单位负责。</w:t>
      </w:r>
    </w:p>
    <w:p w14:paraId="5123E9C3">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2.3.2</w:t>
      </w:r>
      <w:r>
        <w:rPr>
          <w:rFonts w:hint="eastAsia" w:ascii="仿宋_GB2312" w:hAnsi="Tahoma" w:eastAsia="仿宋_GB2312" w:cs="Tahoma"/>
          <w:color w:val="000000"/>
          <w:kern w:val="0"/>
          <w:sz w:val="28"/>
          <w:szCs w:val="28"/>
        </w:rPr>
        <w:t>若因维保方失职、怠工等原因造成消防设施运行不正常，经招标人或公安消防机关检查发现存在严重问题，招标人有权终止与维保方合作关系，视作维保方违约，并追究维保方相关责任。</w:t>
      </w:r>
    </w:p>
    <w:p w14:paraId="6DEFC310">
      <w:pPr>
        <w:widowControl/>
        <w:spacing w:line="480" w:lineRule="exact"/>
        <w:ind w:firstLine="56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2.3.3</w:t>
      </w:r>
      <w:r>
        <w:rPr>
          <w:rFonts w:hint="eastAsia" w:ascii="仿宋_GB2312" w:hAnsi="Tahoma" w:eastAsia="仿宋_GB2312" w:cs="Tahoma"/>
          <w:color w:val="000000"/>
          <w:kern w:val="0"/>
          <w:sz w:val="28"/>
          <w:szCs w:val="28"/>
        </w:rPr>
        <w:t>若因维保方失职、怠工等原因使得消防设施运行不正常，造成严重后果的，中标方应承担所有法律责任及经济赔偿责任。</w:t>
      </w:r>
    </w:p>
    <w:p w14:paraId="7D34E330">
      <w:pPr>
        <w:widowControl/>
        <w:spacing w:line="480" w:lineRule="exact"/>
        <w:ind w:firstLine="560"/>
        <w:rPr>
          <w:rFonts w:ascii="仿宋_GB2312" w:hAnsi="宋体" w:eastAsia="仿宋_GB2312" w:cs="宋体"/>
          <w:color w:val="000000"/>
          <w:kern w:val="0"/>
          <w:sz w:val="28"/>
          <w:szCs w:val="28"/>
        </w:rPr>
      </w:pPr>
      <w:r>
        <w:rPr>
          <w:rFonts w:hint="eastAsia" w:ascii="仿宋_GB2312" w:hAnsi="宋体" w:eastAsia="仿宋_GB2312" w:cs="宋体"/>
          <w:bCs/>
          <w:color w:val="000000"/>
          <w:kern w:val="0"/>
          <w:sz w:val="28"/>
          <w:szCs w:val="28"/>
          <w:lang w:val="en-US" w:eastAsia="zh-CN"/>
        </w:rPr>
        <w:t>2.3.3</w:t>
      </w:r>
      <w:r>
        <w:rPr>
          <w:rFonts w:hint="eastAsia" w:ascii="仿宋_GB2312" w:hAnsi="宋体" w:eastAsia="仿宋_GB2312" w:cs="宋体"/>
          <w:color w:val="000000"/>
          <w:kern w:val="0"/>
          <w:sz w:val="28"/>
          <w:szCs w:val="28"/>
        </w:rPr>
        <w:t>中标人不得将项目转包或分包，一经发现，招标人有权解除合同，所造成的一切损失均由中标人负责。</w:t>
      </w:r>
    </w:p>
    <w:p w14:paraId="34EC54F1">
      <w:pPr>
        <w:widowControl/>
        <w:spacing w:line="480" w:lineRule="exact"/>
        <w:ind w:firstLine="560" w:firstLineChars="200"/>
        <w:rPr>
          <w:rFonts w:hint="eastAsia" w:ascii="黑体" w:hAnsi="Tahoma" w:eastAsia="黑体" w:cs="Tahoma"/>
          <w:color w:val="000000"/>
          <w:kern w:val="0"/>
          <w:sz w:val="28"/>
          <w:szCs w:val="28"/>
          <w:lang w:eastAsia="zh-CN"/>
        </w:rPr>
      </w:pPr>
      <w:r>
        <w:rPr>
          <w:rFonts w:hint="eastAsia" w:ascii="黑体" w:hAnsi="Tahoma" w:eastAsia="黑体" w:cs="Tahoma"/>
          <w:bCs/>
          <w:color w:val="000000"/>
          <w:kern w:val="0"/>
          <w:sz w:val="28"/>
          <w:szCs w:val="28"/>
        </w:rPr>
        <w:t>三、费用</w:t>
      </w:r>
      <w:r>
        <w:rPr>
          <w:rFonts w:hint="eastAsia" w:ascii="黑体" w:hAnsi="Tahoma" w:eastAsia="黑体" w:cs="Tahoma"/>
          <w:bCs/>
          <w:color w:val="000000"/>
          <w:kern w:val="0"/>
          <w:sz w:val="28"/>
          <w:szCs w:val="28"/>
          <w:lang w:eastAsia="zh-CN"/>
        </w:rPr>
        <w:t>支付</w:t>
      </w:r>
    </w:p>
    <w:p w14:paraId="231E5027">
      <w:pPr>
        <w:spacing w:line="490" w:lineRule="exact"/>
        <w:ind w:firstLine="560" w:firstLineChars="200"/>
        <w:rPr>
          <w:rFonts w:hint="eastAsia"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每半年支付年度合同总额50%的维护保养费，维保方须提供月度维护保养记录台帐《消防设施维护、检测记录表》，经招标人审核后结算。</w:t>
      </w:r>
    </w:p>
    <w:p w14:paraId="6A72FEAF">
      <w:pPr>
        <w:pStyle w:val="36"/>
        <w:keepNext w:val="0"/>
        <w:keepLines w:val="0"/>
        <w:pageBreakBefore w:val="0"/>
        <w:widowControl w:val="0"/>
        <w:kinsoku/>
        <w:wordWrap/>
        <w:overflowPunct/>
        <w:topLinePunct w:val="0"/>
        <w:autoSpaceDE/>
        <w:autoSpaceDN/>
        <w:bidi w:val="0"/>
        <w:adjustRightInd/>
        <w:snapToGrid/>
        <w:spacing w:before="0" w:after="0" w:line="500" w:lineRule="exact"/>
        <w:ind w:firstLine="495" w:firstLineChars="176"/>
        <w:textAlignment w:val="auto"/>
        <w:rPr>
          <w:rFonts w:hint="eastAsia" w:ascii="仿宋" w:hAnsi="仿宋" w:eastAsia="仿宋" w:cs="仿宋"/>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sz w:val="28"/>
          <w:szCs w:val="28"/>
        </w:rPr>
        <w:t>其它相关说明：</w:t>
      </w:r>
    </w:p>
    <w:p w14:paraId="54548B8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本项目履约保证金为中标价的</w:t>
      </w:r>
      <w:r>
        <w:rPr>
          <w:rFonts w:hint="eastAsia" w:ascii="仿宋" w:hAnsi="仿宋" w:eastAsia="仿宋" w:cs="仿宋"/>
          <w:sz w:val="28"/>
          <w:szCs w:val="28"/>
          <w:lang w:val="en-US" w:eastAsia="zh-CN"/>
        </w:rPr>
        <w:t>10</w:t>
      </w:r>
      <w:r>
        <w:rPr>
          <w:rFonts w:hint="eastAsia" w:ascii="仿宋" w:hAnsi="仿宋" w:eastAsia="仿宋" w:cs="仿宋"/>
          <w:sz w:val="28"/>
          <w:szCs w:val="28"/>
        </w:rPr>
        <w:t>%，以支票、汇票、本票</w:t>
      </w:r>
      <w:r>
        <w:rPr>
          <w:rFonts w:hint="eastAsia" w:ascii="仿宋" w:hAnsi="仿宋" w:eastAsia="仿宋" w:cs="仿宋"/>
          <w:sz w:val="28"/>
          <w:szCs w:val="28"/>
          <w:lang w:eastAsia="zh-CN"/>
        </w:rPr>
        <w:t>、</w:t>
      </w:r>
      <w:r>
        <w:rPr>
          <w:rFonts w:hint="eastAsia" w:ascii="仿宋" w:hAnsi="仿宋" w:eastAsia="仿宋" w:cs="仿宋"/>
          <w:color w:val="auto"/>
          <w:sz w:val="28"/>
          <w:szCs w:val="28"/>
        </w:rPr>
        <w:t>银行转账</w:t>
      </w:r>
      <w:r>
        <w:rPr>
          <w:rFonts w:hint="eastAsia" w:ascii="仿宋" w:hAnsi="仿宋" w:eastAsia="仿宋" w:cs="仿宋"/>
          <w:sz w:val="28"/>
          <w:szCs w:val="28"/>
        </w:rPr>
        <w:t>或者金融机构、担保机构出具的保函等非现金形式提交，</w:t>
      </w:r>
      <w:r>
        <w:rPr>
          <w:rFonts w:hint="eastAsia" w:ascii="仿宋" w:hAnsi="仿宋" w:eastAsia="仿宋" w:cs="仿宋"/>
          <w:color w:val="auto"/>
          <w:sz w:val="28"/>
          <w:szCs w:val="28"/>
        </w:rPr>
        <w:t>缴纳</w:t>
      </w:r>
      <w:r>
        <w:rPr>
          <w:rFonts w:hint="eastAsia" w:ascii="仿宋" w:hAnsi="仿宋" w:eastAsia="仿宋" w:cs="仿宋"/>
          <w:sz w:val="28"/>
          <w:szCs w:val="28"/>
        </w:rPr>
        <w:t>至甲方指定账户，并按中标通知书规定时间与采购单位签订合同，项目验收合格后无息退还。如未按时签订合同，则视</w:t>
      </w:r>
      <w:r>
        <w:rPr>
          <w:rFonts w:hint="eastAsia" w:ascii="仿宋" w:hAnsi="仿宋" w:eastAsia="仿宋" w:cs="仿宋"/>
          <w:color w:val="000000"/>
          <w:sz w:val="28"/>
          <w:szCs w:val="28"/>
        </w:rPr>
        <w:t>为自动放弃成交资格。</w:t>
      </w:r>
      <w:r>
        <w:rPr>
          <w:rFonts w:hint="eastAsia" w:ascii="仿宋" w:hAnsi="仿宋" w:eastAsia="仿宋" w:cs="仿宋"/>
          <w:sz w:val="28"/>
          <w:szCs w:val="28"/>
          <w:lang w:val="en-US" w:eastAsia="zh-CN"/>
        </w:rPr>
        <w:t>合同签订后因中标方原因导致不能履约的，则履约保证金</w:t>
      </w:r>
      <w:r>
        <w:rPr>
          <w:rFonts w:hint="eastAsia" w:ascii="仿宋" w:hAnsi="仿宋" w:eastAsia="仿宋" w:cs="仿宋"/>
          <w:sz w:val="28"/>
          <w:szCs w:val="28"/>
        </w:rPr>
        <w:t>不予退还</w:t>
      </w:r>
      <w:r>
        <w:rPr>
          <w:rFonts w:hint="eastAsia" w:ascii="仿宋" w:hAnsi="仿宋" w:eastAsia="仿宋" w:cs="仿宋"/>
          <w:sz w:val="28"/>
          <w:szCs w:val="28"/>
          <w:lang w:eastAsia="zh-CN"/>
        </w:rPr>
        <w:t>。</w:t>
      </w:r>
    </w:p>
    <w:p w14:paraId="6BF1089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无论投标结果如何，投标供应商自行承担与投标响应有关的全部费用。本项目</w:t>
      </w:r>
      <w:r>
        <w:rPr>
          <w:rFonts w:hint="eastAsia" w:ascii="仿宋" w:hAnsi="仿宋" w:eastAsia="仿宋" w:cs="仿宋"/>
          <w:sz w:val="28"/>
          <w:szCs w:val="28"/>
          <w:lang w:eastAsia="zh-CN"/>
        </w:rPr>
        <w:t>招标文件编制</w:t>
      </w:r>
      <w:r>
        <w:rPr>
          <w:rFonts w:hint="eastAsia" w:ascii="仿宋" w:hAnsi="仿宋" w:eastAsia="仿宋" w:cs="仿宋"/>
          <w:sz w:val="28"/>
          <w:szCs w:val="28"/>
        </w:rPr>
        <w:t>费</w:t>
      </w:r>
      <w:r>
        <w:rPr>
          <w:rFonts w:hint="eastAsia" w:ascii="仿宋" w:hAnsi="仿宋" w:eastAsia="仿宋" w:cs="仿宋"/>
          <w:sz w:val="28"/>
          <w:szCs w:val="28"/>
          <w:lang w:val="zh-CN"/>
        </w:rPr>
        <w:t>300元,开标现场收取</w:t>
      </w:r>
      <w:r>
        <w:rPr>
          <w:rFonts w:hint="eastAsia" w:ascii="仿宋" w:hAnsi="仿宋" w:eastAsia="仿宋" w:cs="仿宋"/>
          <w:sz w:val="28"/>
          <w:szCs w:val="28"/>
        </w:rPr>
        <w:t>。</w:t>
      </w:r>
    </w:p>
    <w:p w14:paraId="365FFF7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建议投标人自行踏勘现场，充分了解现场任何影响报价之情况，考虑现场高压线的保护根据现场情况考虑相应的投标报价，任何忽视、猜测、或误解项目情况而导致的成本增加等申请一律不予认可。</w:t>
      </w:r>
    </w:p>
    <w:p w14:paraId="5C8A7B1E">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p>
    <w:p w14:paraId="313357DD">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p>
    <w:p w14:paraId="0EE2D569">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p>
    <w:p w14:paraId="6EB85EC0">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p>
    <w:p w14:paraId="187C8182">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r>
        <w:rPr>
          <w:rFonts w:hint="eastAsia" w:ascii="仿宋_GB2312" w:eastAsia="仿宋_GB2312"/>
          <w:b/>
          <w:bCs/>
          <w:sz w:val="40"/>
          <w:szCs w:val="40"/>
          <w:lang w:val="zh-CN"/>
        </w:rPr>
        <w:t>第</w:t>
      </w:r>
      <w:r>
        <w:rPr>
          <w:rFonts w:hint="eastAsia" w:ascii="仿宋_GB2312" w:eastAsia="仿宋_GB2312"/>
          <w:b/>
          <w:bCs/>
          <w:sz w:val="40"/>
          <w:szCs w:val="40"/>
        </w:rPr>
        <w:t>三</w:t>
      </w:r>
      <w:r>
        <w:rPr>
          <w:rFonts w:hint="eastAsia" w:ascii="仿宋_GB2312" w:eastAsia="仿宋_GB2312"/>
          <w:b/>
          <w:bCs/>
          <w:sz w:val="40"/>
          <w:szCs w:val="40"/>
          <w:lang w:val="zh-CN"/>
        </w:rPr>
        <w:t>部分 磋商须知</w:t>
      </w:r>
    </w:p>
    <w:p w14:paraId="15C38543">
      <w:pPr>
        <w:snapToGrid w:val="0"/>
        <w:spacing w:line="500" w:lineRule="exact"/>
        <w:contextualSpacing/>
        <w:jc w:val="center"/>
        <w:rPr>
          <w:rFonts w:hint="eastAsia" w:ascii="仿宋" w:hAnsi="仿宋" w:eastAsia="仿宋" w:cs="仿宋"/>
          <w:b/>
          <w:sz w:val="28"/>
          <w:szCs w:val="28"/>
          <w:lang w:val="en-GB"/>
        </w:rPr>
      </w:pPr>
      <w:bookmarkStart w:id="5" w:name="_Toc469579840"/>
      <w:bookmarkStart w:id="6" w:name="_Toc454701373"/>
      <w:bookmarkStart w:id="7" w:name="_Toc458262606"/>
      <w:bookmarkStart w:id="8" w:name="_Toc20144975"/>
      <w:bookmarkStart w:id="9" w:name="_Toc20564609"/>
      <w:bookmarkStart w:id="10" w:name="_Toc20571355"/>
      <w:bookmarkStart w:id="11" w:name="_Toc20564521"/>
      <w:bookmarkStart w:id="12" w:name="_Toc5575602"/>
      <w:bookmarkStart w:id="13" w:name="_Toc5578665"/>
      <w:bookmarkStart w:id="14" w:name="_Toc52352451"/>
      <w:r>
        <w:rPr>
          <w:rFonts w:hint="eastAsia" w:ascii="仿宋" w:hAnsi="仿宋" w:eastAsia="仿宋" w:cs="仿宋"/>
          <w:b/>
          <w:sz w:val="28"/>
          <w:szCs w:val="28"/>
          <w:lang w:val="en-GB"/>
        </w:rPr>
        <w:t>一、招标采购文件说明</w:t>
      </w:r>
    </w:p>
    <w:p w14:paraId="0D3850A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1.招标采购文件由采购单位负责解释。</w:t>
      </w:r>
    </w:p>
    <w:p w14:paraId="0D2EFCD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2.招标采购文件由下述部分组成：</w:t>
      </w:r>
    </w:p>
    <w:p w14:paraId="087EE79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 xml:space="preserve">第一部分  </w:t>
      </w:r>
      <w:r>
        <w:rPr>
          <w:rFonts w:hint="eastAsia" w:ascii="仿宋" w:hAnsi="仿宋" w:eastAsia="仿宋" w:cs="仿宋"/>
          <w:sz w:val="28"/>
          <w:szCs w:val="28"/>
        </w:rPr>
        <w:t>竞争性磋商</w:t>
      </w:r>
      <w:r>
        <w:rPr>
          <w:rFonts w:hint="eastAsia" w:ascii="仿宋" w:hAnsi="仿宋" w:eastAsia="仿宋" w:cs="仿宋"/>
          <w:sz w:val="28"/>
          <w:szCs w:val="28"/>
          <w:lang w:val="en-GB"/>
        </w:rPr>
        <w:t>公告</w:t>
      </w:r>
    </w:p>
    <w:p w14:paraId="76AC6D9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第二部分  采购项目需求</w:t>
      </w:r>
    </w:p>
    <w:p w14:paraId="259314A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第三部分  磋商须知</w:t>
      </w:r>
    </w:p>
    <w:p w14:paraId="7F3BAD9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 xml:space="preserve">第四部分  </w:t>
      </w:r>
      <w:r>
        <w:rPr>
          <w:rFonts w:hint="eastAsia" w:ascii="仿宋" w:hAnsi="仿宋" w:eastAsia="仿宋" w:cs="仿宋"/>
          <w:sz w:val="28"/>
          <w:szCs w:val="28"/>
        </w:rPr>
        <w:t>开评标</w:t>
      </w:r>
    </w:p>
    <w:p w14:paraId="63C0AEC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第五部分</w:t>
      </w:r>
      <w:r>
        <w:rPr>
          <w:rFonts w:hint="eastAsia" w:ascii="仿宋" w:hAnsi="仿宋" w:eastAsia="仿宋" w:cs="仿宋"/>
          <w:sz w:val="28"/>
          <w:szCs w:val="28"/>
        </w:rPr>
        <w:t xml:space="preserve">  </w:t>
      </w:r>
      <w:r>
        <w:rPr>
          <w:rFonts w:hint="eastAsia" w:ascii="仿宋" w:hAnsi="仿宋" w:eastAsia="仿宋" w:cs="仿宋"/>
          <w:sz w:val="28"/>
          <w:szCs w:val="28"/>
          <w:lang w:val="zh-CN"/>
        </w:rPr>
        <w:t>合同签订与验收付款</w:t>
      </w:r>
    </w:p>
    <w:p w14:paraId="22CB98E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GB"/>
        </w:rPr>
        <w:t xml:space="preserve">第六部分  </w:t>
      </w:r>
      <w:r>
        <w:rPr>
          <w:rFonts w:hint="eastAsia" w:ascii="仿宋" w:hAnsi="仿宋" w:eastAsia="仿宋" w:cs="仿宋"/>
          <w:sz w:val="28"/>
          <w:szCs w:val="28"/>
          <w:lang w:val="zh-CN"/>
        </w:rPr>
        <w:t>质疑提出和处理</w:t>
      </w:r>
    </w:p>
    <w:p w14:paraId="00BD04A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第</w:t>
      </w:r>
      <w:r>
        <w:rPr>
          <w:rFonts w:hint="eastAsia" w:ascii="仿宋" w:hAnsi="仿宋" w:eastAsia="仿宋" w:cs="仿宋"/>
          <w:sz w:val="28"/>
          <w:szCs w:val="28"/>
        </w:rPr>
        <w:t>七</w:t>
      </w:r>
      <w:r>
        <w:rPr>
          <w:rFonts w:hint="eastAsia" w:ascii="仿宋" w:hAnsi="仿宋" w:eastAsia="仿宋" w:cs="仿宋"/>
          <w:sz w:val="28"/>
          <w:szCs w:val="28"/>
          <w:lang w:val="en-GB"/>
        </w:rPr>
        <w:t>部分</w:t>
      </w:r>
      <w:r>
        <w:rPr>
          <w:rFonts w:hint="eastAsia" w:ascii="仿宋" w:hAnsi="仿宋" w:eastAsia="仿宋" w:cs="仿宋"/>
          <w:sz w:val="28"/>
          <w:szCs w:val="28"/>
        </w:rPr>
        <w:t xml:space="preserve">  </w:t>
      </w:r>
      <w:r>
        <w:rPr>
          <w:rFonts w:hint="eastAsia" w:ascii="仿宋" w:hAnsi="仿宋" w:eastAsia="仿宋" w:cs="仿宋"/>
          <w:sz w:val="28"/>
          <w:szCs w:val="28"/>
          <w:lang w:val="en-GB"/>
        </w:rPr>
        <w:t xml:space="preserve">磋商响应文件格式   </w:t>
      </w:r>
    </w:p>
    <w:p w14:paraId="042093EB">
      <w:pPr>
        <w:snapToGrid w:val="0"/>
        <w:spacing w:line="500" w:lineRule="exact"/>
        <w:contextualSpacing/>
        <w:jc w:val="center"/>
        <w:rPr>
          <w:rFonts w:hint="eastAsia" w:ascii="仿宋" w:hAnsi="仿宋" w:eastAsia="仿宋" w:cs="仿宋"/>
          <w:b/>
          <w:sz w:val="28"/>
          <w:szCs w:val="28"/>
          <w:lang w:val="en-GB"/>
        </w:rPr>
      </w:pPr>
      <w:r>
        <w:rPr>
          <w:rFonts w:hint="eastAsia" w:ascii="仿宋" w:hAnsi="仿宋" w:eastAsia="仿宋" w:cs="仿宋"/>
          <w:b/>
          <w:sz w:val="28"/>
          <w:szCs w:val="28"/>
          <w:lang w:val="en-GB"/>
        </w:rPr>
        <w:t>二、招标采购文件的澄清</w:t>
      </w:r>
      <w:bookmarkEnd w:id="5"/>
      <w:bookmarkEnd w:id="6"/>
      <w:bookmarkEnd w:id="7"/>
      <w:r>
        <w:rPr>
          <w:rFonts w:hint="eastAsia" w:ascii="仿宋" w:hAnsi="仿宋" w:eastAsia="仿宋" w:cs="仿宋"/>
          <w:b/>
          <w:sz w:val="28"/>
          <w:szCs w:val="28"/>
          <w:lang w:val="en-GB"/>
        </w:rPr>
        <w:t>和修改</w:t>
      </w:r>
      <w:bookmarkEnd w:id="8"/>
      <w:bookmarkEnd w:id="9"/>
      <w:bookmarkEnd w:id="10"/>
      <w:bookmarkEnd w:id="11"/>
      <w:bookmarkEnd w:id="12"/>
      <w:bookmarkEnd w:id="13"/>
      <w:bookmarkEnd w:id="14"/>
    </w:p>
    <w:p w14:paraId="56A60F07">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bookmarkStart w:id="15" w:name="_Toc52352452"/>
      <w:r>
        <w:rPr>
          <w:rFonts w:hint="eastAsia" w:ascii="仿宋" w:hAnsi="仿宋" w:eastAsia="仿宋" w:cs="仿宋"/>
          <w:sz w:val="28"/>
          <w:szCs w:val="28"/>
        </w:rPr>
        <w:t>1.供应商领取招标文件后，应仔细检查招标文件的所有内容，如对本次招标文件存在疑问，请将书面询问文件在本项目投标截止时间前，送至代理机构，招标方将做统一答复；如规定时间内未收到任何书面质疑，则视为各投标供应商均理解并接受本招标文件所有内容。同时供应商不得在招标结束后针对招标文件所有内容提出质疑事项。</w:t>
      </w:r>
    </w:p>
    <w:p w14:paraId="592C383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投标供应商应认真审阅招标文件中所有的事项、格式、条款和规范要求等，如果供应商没有按照招标文件要求提交投标文件，或者投标文件没有对招标文件做出实质性响应，其投标将被拒绝或者将作为无效投标，由投标供应商自行承担责任。</w:t>
      </w:r>
    </w:p>
    <w:p w14:paraId="41E7D21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3.采购单位有权对发出的招标文件进行必要的澄清或修改。采购单位对招标文件的澄清、修改将构成招标文件的一部分，对所有投标供应商具有约束力。</w:t>
      </w:r>
    </w:p>
    <w:p w14:paraId="0841F3C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4.采购单位可视情况取消、延长投标截止时间和开标时间，不负责解释。</w:t>
      </w:r>
    </w:p>
    <w:p w14:paraId="748E729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5.供应商由于对招标文件的任何推论和误解以及采购单位对有关问题的口头解释所造成的后果，均由投标供应商自负。</w:t>
      </w:r>
    </w:p>
    <w:p w14:paraId="00E0418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6.采购单位视情组织答疑会。</w:t>
      </w:r>
    </w:p>
    <w:p w14:paraId="68F5D9AA">
      <w:pPr>
        <w:snapToGrid w:val="0"/>
        <w:spacing w:line="500" w:lineRule="exact"/>
        <w:contextualSpacing/>
        <w:jc w:val="center"/>
        <w:rPr>
          <w:rFonts w:hint="eastAsia" w:ascii="仿宋" w:hAnsi="仿宋" w:eastAsia="仿宋" w:cs="仿宋"/>
          <w:b/>
          <w:sz w:val="28"/>
          <w:szCs w:val="28"/>
          <w:lang w:val="en-GB"/>
        </w:rPr>
      </w:pPr>
    </w:p>
    <w:p w14:paraId="3B78EC8C">
      <w:pPr>
        <w:pageBreakBefore w:val="0"/>
        <w:widowControl w:val="0"/>
        <w:kinsoku/>
        <w:wordWrap/>
        <w:overflowPunct/>
        <w:topLinePunct w:val="0"/>
        <w:autoSpaceDE/>
        <w:autoSpaceDN/>
        <w:bidi w:val="0"/>
        <w:adjustRightInd/>
        <w:snapToGrid w:val="0"/>
        <w:spacing w:line="480" w:lineRule="exact"/>
        <w:contextualSpacing/>
        <w:jc w:val="center"/>
        <w:textAlignment w:val="auto"/>
        <w:rPr>
          <w:rFonts w:hint="eastAsia" w:ascii="仿宋" w:hAnsi="仿宋" w:eastAsia="仿宋" w:cs="仿宋"/>
          <w:b/>
          <w:sz w:val="28"/>
          <w:szCs w:val="28"/>
          <w:lang w:val="en-GB"/>
        </w:rPr>
      </w:pPr>
      <w:r>
        <w:rPr>
          <w:rFonts w:hint="eastAsia" w:ascii="仿宋" w:hAnsi="仿宋" w:eastAsia="仿宋" w:cs="仿宋"/>
          <w:b/>
          <w:sz w:val="28"/>
          <w:szCs w:val="28"/>
          <w:lang w:val="en-GB"/>
        </w:rPr>
        <w:t>三、投标文件的制作</w:t>
      </w:r>
      <w:bookmarkEnd w:id="15"/>
    </w:p>
    <w:p w14:paraId="51F9E64F">
      <w:pPr>
        <w:pStyle w:val="5"/>
        <w:pageBreakBefore w:val="0"/>
        <w:widowControl w:val="0"/>
        <w:kinsoku/>
        <w:wordWrap/>
        <w:overflowPunct/>
        <w:topLinePunct w:val="0"/>
        <w:autoSpaceDE/>
        <w:autoSpaceDN/>
        <w:bidi w:val="0"/>
        <w:adjustRightInd/>
        <w:spacing w:before="0" w:after="0" w:line="480" w:lineRule="exact"/>
        <w:ind w:firstLine="562" w:firstLineChars="200"/>
        <w:textAlignment w:val="auto"/>
        <w:rPr>
          <w:rFonts w:hint="eastAsia" w:ascii="仿宋" w:hAnsi="仿宋" w:eastAsia="仿宋" w:cs="仿宋"/>
          <w:sz w:val="28"/>
          <w:szCs w:val="28"/>
        </w:rPr>
      </w:pPr>
      <w:bookmarkStart w:id="16" w:name="_Toc20564523"/>
      <w:bookmarkStart w:id="17" w:name="_Toc20564611"/>
      <w:bookmarkStart w:id="18" w:name="_Toc5575604"/>
      <w:bookmarkStart w:id="19" w:name="_Toc20571357"/>
      <w:bookmarkStart w:id="20" w:name="_Toc5578667"/>
      <w:bookmarkStart w:id="21" w:name="_Toc20144977"/>
      <w:r>
        <w:rPr>
          <w:rFonts w:hint="eastAsia" w:ascii="仿宋" w:hAnsi="仿宋" w:eastAsia="仿宋" w:cs="仿宋"/>
          <w:sz w:val="28"/>
          <w:szCs w:val="28"/>
        </w:rPr>
        <w:t>1.原则</w:t>
      </w:r>
      <w:bookmarkEnd w:id="16"/>
      <w:bookmarkEnd w:id="17"/>
      <w:bookmarkEnd w:id="18"/>
      <w:bookmarkEnd w:id="19"/>
      <w:bookmarkEnd w:id="20"/>
      <w:bookmarkEnd w:id="21"/>
      <w:r>
        <w:rPr>
          <w:rFonts w:hint="eastAsia" w:ascii="仿宋" w:hAnsi="仿宋" w:eastAsia="仿宋" w:cs="仿宋"/>
          <w:sz w:val="28"/>
          <w:szCs w:val="28"/>
        </w:rPr>
        <w:t>：</w:t>
      </w:r>
    </w:p>
    <w:p w14:paraId="0ED63996">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（1）供应商应保证所提供的所有资料的真实性、准确性。</w:t>
      </w:r>
    </w:p>
    <w:p w14:paraId="12CD1E88">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（2）供应商在招标过程中提供不真实的材料，无论其材料是否重要，采购方都将终止其投标资格，供应商需承担相应的后果及法律责任。</w:t>
      </w:r>
    </w:p>
    <w:p w14:paraId="46945ED9">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（3）采购方拒绝接受电报、电话或传真形式的投标文件。</w:t>
      </w:r>
    </w:p>
    <w:p w14:paraId="309915A5">
      <w:pPr>
        <w:pStyle w:val="5"/>
        <w:pageBreakBefore w:val="0"/>
        <w:widowControl w:val="0"/>
        <w:kinsoku/>
        <w:wordWrap/>
        <w:overflowPunct/>
        <w:topLinePunct w:val="0"/>
        <w:autoSpaceDE/>
        <w:autoSpaceDN/>
        <w:bidi w:val="0"/>
        <w:adjustRightInd/>
        <w:spacing w:before="0" w:after="0"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2.投标文件的组成：见本招标采购文件第七部分“</w:t>
      </w:r>
      <w:r>
        <w:rPr>
          <w:rFonts w:hint="eastAsia" w:ascii="仿宋" w:hAnsi="仿宋" w:eastAsia="仿宋" w:cs="仿宋"/>
          <w:sz w:val="28"/>
          <w:szCs w:val="28"/>
          <w:lang w:val="en-GB"/>
        </w:rPr>
        <w:t>磋商响应文件格式</w:t>
      </w:r>
      <w:r>
        <w:rPr>
          <w:rFonts w:hint="eastAsia" w:ascii="仿宋" w:hAnsi="仿宋" w:eastAsia="仿宋" w:cs="仿宋"/>
          <w:sz w:val="28"/>
          <w:szCs w:val="28"/>
        </w:rPr>
        <w:t>”。</w:t>
      </w:r>
    </w:p>
    <w:p w14:paraId="5F17DC7B">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特别提示：请供应商携带相关原件用于备查。不能提供原件的，则需供应商提供经注册地公证机构的公证书或原发证机构出具的相关证明材料。复印件请加盖单位公章。因携带原件不全，由此引起的后果由供应商自负。（须将备查原件放在一个资料袋中，原件资料袋可不密封，但须在资料袋上标明投标单位名称和原件清单目录。）</w:t>
      </w:r>
    </w:p>
    <w:p w14:paraId="1D381DD9">
      <w:pPr>
        <w:pStyle w:val="5"/>
        <w:pageBreakBefore w:val="0"/>
        <w:widowControl w:val="0"/>
        <w:kinsoku/>
        <w:wordWrap/>
        <w:overflowPunct/>
        <w:topLinePunct w:val="0"/>
        <w:autoSpaceDE/>
        <w:autoSpaceDN/>
        <w:bidi w:val="0"/>
        <w:adjustRightInd/>
        <w:spacing w:before="0" w:after="0"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3.磋商响应文件制作要求：</w:t>
      </w:r>
    </w:p>
    <w:p w14:paraId="4C8B5A6E">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w:t>
      </w:r>
      <w:r>
        <w:rPr>
          <w:rFonts w:hint="eastAsia" w:ascii="仿宋" w:hAnsi="仿宋" w:eastAsia="仿宋" w:cs="仿宋"/>
          <w:sz w:val="28"/>
          <w:szCs w:val="28"/>
        </w:rPr>
        <w:t>磋商响应</w:t>
      </w:r>
      <w:r>
        <w:rPr>
          <w:rFonts w:hint="eastAsia" w:ascii="仿宋" w:hAnsi="仿宋" w:eastAsia="仿宋" w:cs="仿宋"/>
          <w:sz w:val="28"/>
          <w:szCs w:val="28"/>
          <w:lang w:val="en-GB"/>
        </w:rPr>
        <w:t>供应商应按</w:t>
      </w:r>
      <w:r>
        <w:rPr>
          <w:rFonts w:hint="eastAsia" w:ascii="仿宋" w:hAnsi="仿宋" w:eastAsia="仿宋" w:cs="仿宋"/>
          <w:sz w:val="28"/>
          <w:szCs w:val="28"/>
        </w:rPr>
        <w:t>磋商响应</w:t>
      </w:r>
      <w:r>
        <w:rPr>
          <w:rFonts w:hint="eastAsia" w:ascii="仿宋" w:hAnsi="仿宋" w:eastAsia="仿宋" w:cs="仿宋"/>
          <w:sz w:val="28"/>
          <w:szCs w:val="28"/>
          <w:lang w:val="en-GB"/>
        </w:rPr>
        <w:t>文件组成顺序编写、制作投标文件，并牢固装订成册。投标文件均需采用A4纸（图纸等除外）。投标文件不得行间插字、涂改、增删，如修改错漏处，须经投标文件签署人签字并加盖公章。</w:t>
      </w:r>
    </w:p>
    <w:p w14:paraId="1D6F2B37">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（2）</w:t>
      </w:r>
      <w:r>
        <w:rPr>
          <w:rFonts w:hint="eastAsia" w:ascii="仿宋" w:hAnsi="仿宋" w:eastAsia="仿宋" w:cs="仿宋"/>
          <w:sz w:val="28"/>
          <w:szCs w:val="28"/>
        </w:rPr>
        <w:t>磋商响应文件正本一份、副本二份，在每一份投标文件上要明确标注磋商响应供应商</w:t>
      </w:r>
      <w:r>
        <w:rPr>
          <w:rFonts w:hint="eastAsia" w:ascii="仿宋" w:hAnsi="仿宋" w:eastAsia="仿宋" w:cs="仿宋"/>
          <w:sz w:val="28"/>
          <w:szCs w:val="28"/>
          <w:lang w:val="zh-CN"/>
        </w:rPr>
        <w:t>全称、</w:t>
      </w:r>
      <w:r>
        <w:rPr>
          <w:rFonts w:hint="eastAsia" w:ascii="仿宋" w:hAnsi="仿宋" w:eastAsia="仿宋" w:cs="仿宋"/>
          <w:sz w:val="28"/>
          <w:szCs w:val="28"/>
        </w:rPr>
        <w:t>“正本”、“副本”字样。一旦正本和副本内容有差异，以正本为准。</w:t>
      </w:r>
    </w:p>
    <w:p w14:paraId="5935AC71">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（3）</w:t>
      </w:r>
      <w:r>
        <w:rPr>
          <w:rFonts w:hint="eastAsia" w:ascii="仿宋" w:hAnsi="仿宋" w:eastAsia="仿宋" w:cs="仿宋"/>
          <w:sz w:val="28"/>
          <w:szCs w:val="28"/>
        </w:rPr>
        <w:t>投标文件正本须打印并由法定代表人或授权代表签字并加盖单位公章。副本可复印，但须加盖单位公章。</w:t>
      </w:r>
    </w:p>
    <w:p w14:paraId="5DC202E7">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（4）磋商响应供应商应将本项目磋商响应文件密封。</w:t>
      </w:r>
    </w:p>
    <w:p w14:paraId="0C5F77AA">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（5）响应文件中的资格审查文件</w:t>
      </w:r>
      <w:r>
        <w:rPr>
          <w:rFonts w:hint="eastAsia" w:ascii="仿宋" w:hAnsi="仿宋" w:eastAsia="仿宋" w:cs="仿宋"/>
          <w:sz w:val="28"/>
          <w:szCs w:val="28"/>
          <w:lang w:val="zh-CN"/>
        </w:rPr>
        <w:t>、商务技术标文件中</w:t>
      </w:r>
      <w:r>
        <w:rPr>
          <w:rFonts w:hint="eastAsia" w:ascii="仿宋" w:hAnsi="仿宋" w:eastAsia="仿宋" w:cs="仿宋"/>
          <w:sz w:val="28"/>
          <w:szCs w:val="28"/>
        </w:rPr>
        <w:t>均不得含有任何报价表（报价单）的内容，否则作废标处理。</w:t>
      </w:r>
    </w:p>
    <w:p w14:paraId="27365507">
      <w:pPr>
        <w:pageBreakBefore w:val="0"/>
        <w:widowControl w:val="0"/>
        <w:kinsoku/>
        <w:wordWrap/>
        <w:overflowPunct/>
        <w:topLinePunct w:val="0"/>
        <w:autoSpaceDE/>
        <w:autoSpaceDN/>
        <w:bidi w:val="0"/>
        <w:adjustRightInd/>
        <w:snapToGrid w:val="0"/>
        <w:spacing w:line="48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（6）所有密封文件封套正面须标明</w:t>
      </w:r>
      <w:r>
        <w:rPr>
          <w:rFonts w:hint="eastAsia" w:ascii="仿宋" w:hAnsi="仿宋" w:eastAsia="仿宋" w:cs="仿宋"/>
          <w:sz w:val="28"/>
          <w:szCs w:val="28"/>
          <w:u w:val="single"/>
        </w:rPr>
        <w:t>项目名称、项目编号、边缝处加盖单位骑缝章或骑缝签字，并注明于开标前不得启封</w:t>
      </w:r>
      <w:r>
        <w:rPr>
          <w:rFonts w:hint="eastAsia" w:ascii="仿宋" w:hAnsi="仿宋" w:eastAsia="仿宋" w:cs="仿宋"/>
          <w:sz w:val="28"/>
          <w:szCs w:val="28"/>
        </w:rPr>
        <w:t>。如果投标供应商未加写标记，采购方对投标文件的误投和提前启封不负责任。</w:t>
      </w:r>
    </w:p>
    <w:p w14:paraId="525249F5">
      <w:pPr>
        <w:pageBreakBefore w:val="0"/>
        <w:widowControl w:val="0"/>
        <w:kinsoku/>
        <w:wordWrap/>
        <w:overflowPunct/>
        <w:topLinePunct w:val="0"/>
        <w:autoSpaceDE/>
        <w:autoSpaceDN/>
        <w:bidi w:val="0"/>
        <w:adjustRightInd/>
        <w:snapToGrid w:val="0"/>
        <w:spacing w:line="480" w:lineRule="exact"/>
        <w:ind w:firstLine="562" w:firstLineChars="200"/>
        <w:contextualSpacing/>
        <w:textAlignment w:val="auto"/>
        <w:rPr>
          <w:rFonts w:hint="eastAsia" w:ascii="仿宋" w:hAnsi="仿宋" w:eastAsia="仿宋" w:cs="仿宋"/>
          <w:b/>
          <w:sz w:val="28"/>
          <w:szCs w:val="28"/>
          <w:lang w:val="en-GB"/>
        </w:rPr>
      </w:pPr>
      <w:r>
        <w:rPr>
          <w:rFonts w:hint="eastAsia" w:ascii="仿宋" w:hAnsi="仿宋" w:eastAsia="仿宋" w:cs="仿宋"/>
          <w:b/>
          <w:sz w:val="28"/>
          <w:szCs w:val="28"/>
        </w:rPr>
        <w:t>4.投标</w:t>
      </w:r>
      <w:r>
        <w:rPr>
          <w:rFonts w:hint="eastAsia" w:ascii="仿宋" w:hAnsi="仿宋" w:eastAsia="仿宋" w:cs="仿宋"/>
          <w:b/>
          <w:sz w:val="28"/>
          <w:szCs w:val="28"/>
          <w:lang w:val="en-GB"/>
        </w:rPr>
        <w:t>报价</w:t>
      </w:r>
    </w:p>
    <w:p w14:paraId="096E84A7">
      <w:pPr>
        <w:pStyle w:val="28"/>
        <w:pageBreakBefore w:val="0"/>
        <w:widowControl w:val="0"/>
        <w:kinsoku/>
        <w:wordWrap/>
        <w:overflowPunct/>
        <w:topLinePunct w:val="0"/>
        <w:autoSpaceDE/>
        <w:autoSpaceDN/>
        <w:bidi w:val="0"/>
        <w:adjustRightInd/>
        <w:snapToGrid w:val="0"/>
        <w:spacing w:line="480" w:lineRule="exact"/>
        <w:ind w:firstLine="577"/>
        <w:contextualSpacing/>
        <w:textAlignment w:val="auto"/>
        <w:rPr>
          <w:rFonts w:hint="eastAsia" w:ascii="仿宋" w:hAnsi="仿宋" w:eastAsia="仿宋" w:cs="仿宋"/>
          <w:sz w:val="28"/>
        </w:rPr>
      </w:pPr>
      <w:r>
        <w:rPr>
          <w:rFonts w:hint="eastAsia" w:ascii="仿宋" w:hAnsi="仿宋" w:eastAsia="仿宋" w:cs="仿宋"/>
          <w:sz w:val="28"/>
        </w:rPr>
        <w:t>（1）本报价单具有法律效力，请供应商严格按项目要求报价，加盖单位公章后有效（涂改无效）。</w:t>
      </w:r>
    </w:p>
    <w:p w14:paraId="50390C3D">
      <w:pPr>
        <w:pStyle w:val="28"/>
        <w:pageBreakBefore w:val="0"/>
        <w:widowControl w:val="0"/>
        <w:kinsoku/>
        <w:wordWrap/>
        <w:overflowPunct/>
        <w:topLinePunct w:val="0"/>
        <w:autoSpaceDE/>
        <w:autoSpaceDN/>
        <w:bidi w:val="0"/>
        <w:adjustRightInd/>
        <w:snapToGrid w:val="0"/>
        <w:spacing w:line="480" w:lineRule="exact"/>
        <w:ind w:firstLine="577"/>
        <w:contextualSpacing/>
        <w:textAlignment w:val="auto"/>
        <w:rPr>
          <w:rFonts w:hint="eastAsia" w:ascii="仿宋" w:hAnsi="仿宋" w:eastAsia="仿宋" w:cs="仿宋"/>
          <w:sz w:val="28"/>
        </w:rPr>
      </w:pPr>
      <w:r>
        <w:rPr>
          <w:rFonts w:hint="eastAsia" w:ascii="仿宋" w:hAnsi="仿宋" w:eastAsia="仿宋" w:cs="仿宋"/>
          <w:sz w:val="28"/>
        </w:rPr>
        <w:t xml:space="preserve">（2）最后报价应包括本项目的全部费用（含一切必需的辅助材料费用）及相关服务费等。 </w:t>
      </w:r>
    </w:p>
    <w:p w14:paraId="6E9DD0F2">
      <w:pPr>
        <w:pStyle w:val="28"/>
        <w:pageBreakBefore w:val="0"/>
        <w:widowControl w:val="0"/>
        <w:kinsoku/>
        <w:wordWrap/>
        <w:overflowPunct/>
        <w:topLinePunct w:val="0"/>
        <w:autoSpaceDE/>
        <w:autoSpaceDN/>
        <w:bidi w:val="0"/>
        <w:adjustRightInd/>
        <w:snapToGrid w:val="0"/>
        <w:spacing w:line="480" w:lineRule="exact"/>
        <w:ind w:firstLine="577"/>
        <w:contextualSpacing/>
        <w:textAlignment w:val="auto"/>
        <w:rPr>
          <w:rFonts w:hint="eastAsia" w:ascii="仿宋" w:hAnsi="仿宋" w:eastAsia="仿宋" w:cs="仿宋"/>
          <w:sz w:val="28"/>
        </w:rPr>
      </w:pPr>
      <w:r>
        <w:rPr>
          <w:rFonts w:hint="eastAsia" w:ascii="仿宋" w:hAnsi="仿宋" w:eastAsia="仿宋" w:cs="仿宋"/>
          <w:sz w:val="28"/>
        </w:rPr>
        <w:t>（3）磋商响应供应商应对磋商文件内所要采购的全部内容进行报价，只投其中部分内容者，其投标书将被拒绝。</w:t>
      </w:r>
    </w:p>
    <w:p w14:paraId="20958B9D">
      <w:pPr>
        <w:pStyle w:val="28"/>
        <w:pageBreakBefore w:val="0"/>
        <w:widowControl w:val="0"/>
        <w:kinsoku/>
        <w:wordWrap/>
        <w:overflowPunct/>
        <w:topLinePunct w:val="0"/>
        <w:autoSpaceDE/>
        <w:autoSpaceDN/>
        <w:bidi w:val="0"/>
        <w:adjustRightInd/>
        <w:snapToGrid w:val="0"/>
        <w:spacing w:line="480" w:lineRule="exact"/>
        <w:ind w:firstLine="577"/>
        <w:contextualSpacing/>
        <w:textAlignment w:val="auto"/>
        <w:rPr>
          <w:rFonts w:hint="eastAsia" w:ascii="仿宋" w:hAnsi="仿宋" w:eastAsia="仿宋" w:cs="仿宋"/>
          <w:sz w:val="28"/>
          <w:lang w:val="en-GB"/>
        </w:rPr>
      </w:pPr>
      <w:r>
        <w:rPr>
          <w:rFonts w:hint="eastAsia" w:ascii="仿宋" w:hAnsi="仿宋" w:eastAsia="仿宋" w:cs="仿宋"/>
          <w:sz w:val="28"/>
        </w:rPr>
        <w:t>（4）</w:t>
      </w:r>
      <w:r>
        <w:rPr>
          <w:rFonts w:hint="eastAsia" w:ascii="仿宋" w:hAnsi="仿宋" w:eastAsia="仿宋" w:cs="仿宋"/>
          <w:sz w:val="28"/>
          <w:lang w:val="en-GB"/>
        </w:rPr>
        <w:t>本项目现场将进行最终报价，请投标单位准备好。</w:t>
      </w:r>
    </w:p>
    <w:p w14:paraId="112500A0">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w:t>
      </w:r>
      <w:r>
        <w:rPr>
          <w:rFonts w:ascii="仿宋" w:hAnsi="仿宋" w:eastAsia="仿宋" w:cs="仿宋"/>
          <w:sz w:val="28"/>
          <w:szCs w:val="28"/>
        </w:rPr>
        <w:t>5</w:t>
      </w:r>
      <w:r>
        <w:rPr>
          <w:rFonts w:hint="eastAsia" w:ascii="仿宋" w:hAnsi="仿宋" w:eastAsia="仿宋" w:cs="仿宋"/>
          <w:sz w:val="28"/>
          <w:szCs w:val="28"/>
          <w:lang w:val="en-GB"/>
        </w:rPr>
        <w:t>）本项目</w:t>
      </w:r>
      <w:r>
        <w:rPr>
          <w:rFonts w:hint="eastAsia" w:ascii="仿宋" w:hAnsi="仿宋" w:eastAsia="仿宋" w:cs="仿宋"/>
          <w:b/>
          <w:bCs/>
          <w:sz w:val="28"/>
          <w:szCs w:val="28"/>
          <w:lang w:val="en-GB"/>
        </w:rPr>
        <w:t>最高限价为人民币</w:t>
      </w:r>
      <w:r>
        <w:rPr>
          <w:rFonts w:hint="eastAsia" w:ascii="仿宋" w:hAnsi="仿宋" w:eastAsia="仿宋" w:cs="仿宋"/>
          <w:b/>
          <w:bCs/>
          <w:kern w:val="2"/>
          <w:sz w:val="28"/>
          <w:szCs w:val="28"/>
          <w:lang w:val="en-US" w:eastAsia="zh-CN" w:bidi="ar-SA"/>
        </w:rPr>
        <w:t>4.90</w:t>
      </w:r>
      <w:r>
        <w:rPr>
          <w:rFonts w:hint="eastAsia" w:ascii="仿宋" w:hAnsi="仿宋" w:eastAsia="仿宋" w:cs="仿宋"/>
          <w:b/>
          <w:bCs/>
          <w:kern w:val="2"/>
          <w:sz w:val="28"/>
          <w:szCs w:val="28"/>
          <w:lang w:val="en-GB" w:eastAsia="zh-CN" w:bidi="ar-SA"/>
        </w:rPr>
        <w:t>万</w:t>
      </w:r>
      <w:r>
        <w:rPr>
          <w:rFonts w:hint="eastAsia" w:ascii="仿宋" w:hAnsi="仿宋" w:eastAsia="仿宋" w:cs="仿宋"/>
          <w:b/>
          <w:bCs/>
          <w:sz w:val="28"/>
          <w:szCs w:val="28"/>
        </w:rPr>
        <w:t>元</w:t>
      </w:r>
      <w:r>
        <w:rPr>
          <w:rFonts w:hint="eastAsia" w:ascii="仿宋" w:hAnsi="仿宋" w:eastAsia="仿宋" w:cs="仿宋"/>
          <w:b/>
          <w:bCs/>
          <w:sz w:val="28"/>
          <w:szCs w:val="28"/>
          <w:lang w:val="en-US" w:eastAsia="zh-CN"/>
        </w:rPr>
        <w:t>/年</w:t>
      </w:r>
      <w:r>
        <w:rPr>
          <w:rFonts w:hint="eastAsia" w:ascii="仿宋" w:hAnsi="仿宋" w:eastAsia="仿宋" w:cs="仿宋"/>
          <w:sz w:val="28"/>
          <w:szCs w:val="28"/>
          <w:lang w:val="en-GB"/>
        </w:rPr>
        <w:t>。</w:t>
      </w:r>
    </w:p>
    <w:p w14:paraId="025B7671">
      <w:pPr>
        <w:pageBreakBefore w:val="0"/>
        <w:widowControl w:val="0"/>
        <w:kinsoku/>
        <w:wordWrap/>
        <w:overflowPunct/>
        <w:topLinePunct w:val="0"/>
        <w:autoSpaceDE/>
        <w:autoSpaceDN/>
        <w:bidi w:val="0"/>
        <w:adjustRightInd/>
        <w:spacing w:line="480" w:lineRule="exact"/>
        <w:ind w:firstLine="562" w:firstLineChars="200"/>
        <w:textAlignment w:val="auto"/>
        <w:rPr>
          <w:rFonts w:hint="eastAsia" w:ascii="仿宋" w:hAnsi="仿宋" w:eastAsia="仿宋" w:cs="仿宋"/>
          <w:b/>
          <w:sz w:val="28"/>
          <w:szCs w:val="28"/>
          <w:lang w:val="en-GB"/>
        </w:rPr>
      </w:pPr>
      <w:r>
        <w:rPr>
          <w:rFonts w:hint="eastAsia" w:ascii="仿宋" w:hAnsi="仿宋" w:eastAsia="仿宋" w:cs="仿宋"/>
          <w:b/>
          <w:sz w:val="28"/>
        </w:rPr>
        <w:t>5.履约保证金</w:t>
      </w:r>
    </w:p>
    <w:p w14:paraId="204E19D0">
      <w:pPr>
        <w:pStyle w:val="28"/>
        <w:pageBreakBefore w:val="0"/>
        <w:widowControl w:val="0"/>
        <w:kinsoku/>
        <w:wordWrap/>
        <w:overflowPunct/>
        <w:topLinePunct w:val="0"/>
        <w:autoSpaceDE/>
        <w:autoSpaceDN/>
        <w:bidi w:val="0"/>
        <w:adjustRightInd/>
        <w:snapToGrid w:val="0"/>
        <w:spacing w:line="480" w:lineRule="exact"/>
        <w:ind w:firstLine="577"/>
        <w:contextualSpacing/>
        <w:textAlignment w:val="auto"/>
        <w:rPr>
          <w:rFonts w:ascii="仿宋" w:hAnsi="仿宋" w:eastAsia="仿宋" w:cs="仿宋"/>
          <w:sz w:val="28"/>
        </w:rPr>
      </w:pPr>
      <w:r>
        <w:rPr>
          <w:rFonts w:hint="eastAsia" w:ascii="仿宋" w:hAnsi="仿宋" w:eastAsia="仿宋" w:cs="仿宋"/>
          <w:sz w:val="28"/>
          <w:lang w:val="en-GB"/>
        </w:rPr>
        <w:t>乙方在签订本合同之日，向甲方提交本项目中标价的</w:t>
      </w:r>
      <w:r>
        <w:rPr>
          <w:rFonts w:hint="eastAsia" w:ascii="仿宋" w:hAnsi="仿宋" w:eastAsia="仿宋" w:cs="仿宋"/>
          <w:sz w:val="28"/>
          <w:lang w:val="en-US" w:eastAsia="zh-CN"/>
        </w:rPr>
        <w:t>10</w:t>
      </w:r>
      <w:r>
        <w:rPr>
          <w:rFonts w:hint="eastAsia" w:ascii="仿宋" w:hAnsi="仿宋" w:eastAsia="仿宋" w:cs="仿宋"/>
          <w:sz w:val="28"/>
          <w:lang w:val="en-GB"/>
        </w:rPr>
        <w:t>%作为履约保证金，待项目全部完成通过验收后无息退还。</w:t>
      </w:r>
    </w:p>
    <w:p w14:paraId="3A139AC2">
      <w:pPr>
        <w:pageBreakBefore w:val="0"/>
        <w:widowControl w:val="0"/>
        <w:kinsoku/>
        <w:wordWrap/>
        <w:overflowPunct/>
        <w:topLinePunct w:val="0"/>
        <w:autoSpaceDE/>
        <w:autoSpaceDN/>
        <w:bidi w:val="0"/>
        <w:adjustRightInd/>
        <w:snapToGrid w:val="0"/>
        <w:spacing w:line="480" w:lineRule="exact"/>
        <w:contextualSpacing/>
        <w:jc w:val="center"/>
        <w:textAlignment w:val="auto"/>
        <w:rPr>
          <w:rFonts w:hint="eastAsia" w:ascii="仿宋" w:hAnsi="仿宋" w:eastAsia="仿宋" w:cs="仿宋"/>
          <w:b/>
          <w:sz w:val="28"/>
          <w:szCs w:val="28"/>
          <w:lang w:val="en-GB"/>
        </w:rPr>
      </w:pPr>
      <w:r>
        <w:rPr>
          <w:rFonts w:hint="eastAsia" w:ascii="仿宋" w:hAnsi="仿宋" w:eastAsia="仿宋" w:cs="仿宋"/>
          <w:b/>
          <w:sz w:val="28"/>
          <w:szCs w:val="28"/>
          <w:lang w:val="en-GB"/>
        </w:rPr>
        <w:t>四、</w:t>
      </w:r>
      <w:r>
        <w:rPr>
          <w:rFonts w:hint="eastAsia" w:ascii="仿宋" w:hAnsi="仿宋" w:eastAsia="仿宋" w:cs="仿宋"/>
          <w:b/>
          <w:sz w:val="28"/>
          <w:szCs w:val="28"/>
        </w:rPr>
        <w:t>磋商响应</w:t>
      </w:r>
      <w:r>
        <w:rPr>
          <w:rFonts w:hint="eastAsia" w:ascii="仿宋" w:hAnsi="仿宋" w:eastAsia="仿宋" w:cs="仿宋"/>
          <w:b/>
          <w:sz w:val="28"/>
          <w:szCs w:val="28"/>
          <w:lang w:val="en-GB"/>
        </w:rPr>
        <w:t>文件的递交</w:t>
      </w:r>
    </w:p>
    <w:p w14:paraId="0C3BD66D">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1.采购方于开标地点在投标截止时间前半小时内接受标书。</w:t>
      </w:r>
    </w:p>
    <w:p w14:paraId="4BA8DC93">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2.供应商递交投标文件的方式为专人当面递交的方式。</w:t>
      </w:r>
    </w:p>
    <w:p w14:paraId="0B6E4520">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3.采购方将拒绝接收递交时间、密封情况等不符合要求的投标文件。</w:t>
      </w:r>
    </w:p>
    <w:p w14:paraId="1964FCFD">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cs="宋体"/>
          <w:sz w:val="28"/>
          <w:szCs w:val="28"/>
          <w:lang w:val="en-GB"/>
        </w:rPr>
      </w:pPr>
      <w:r>
        <w:rPr>
          <w:rFonts w:hint="eastAsia" w:ascii="仿宋" w:hAnsi="仿宋" w:eastAsia="仿宋" w:cs="仿宋"/>
          <w:sz w:val="28"/>
          <w:szCs w:val="28"/>
          <w:lang w:val="en-GB"/>
        </w:rPr>
        <w:t>4.投标文件填写字迹必须清楚、工整，对不同文字文本投标文件的解释发生异议的，以中文文本为准。</w:t>
      </w:r>
    </w:p>
    <w:p w14:paraId="5F91969C">
      <w:pPr>
        <w:pageBreakBefore w:val="0"/>
        <w:widowControl w:val="0"/>
        <w:kinsoku/>
        <w:wordWrap/>
        <w:overflowPunct/>
        <w:topLinePunct w:val="0"/>
        <w:autoSpaceDE/>
        <w:autoSpaceDN/>
        <w:bidi w:val="0"/>
        <w:adjustRightInd/>
        <w:snapToGrid w:val="0"/>
        <w:spacing w:line="480" w:lineRule="exact"/>
        <w:contextualSpacing/>
        <w:jc w:val="center"/>
        <w:textAlignment w:val="auto"/>
        <w:rPr>
          <w:rFonts w:hint="eastAsia" w:ascii="仿宋" w:hAnsi="仿宋" w:eastAsia="仿宋" w:cs="仿宋"/>
          <w:b/>
          <w:sz w:val="28"/>
          <w:szCs w:val="28"/>
          <w:lang w:val="en-GB"/>
        </w:rPr>
      </w:pPr>
      <w:r>
        <w:rPr>
          <w:rFonts w:hint="eastAsia" w:ascii="仿宋" w:hAnsi="仿宋" w:eastAsia="仿宋" w:cs="仿宋"/>
          <w:b/>
          <w:sz w:val="28"/>
          <w:szCs w:val="28"/>
          <w:lang w:val="en-GB"/>
        </w:rPr>
        <w:t>五、无效投标的情形</w:t>
      </w:r>
    </w:p>
    <w:p w14:paraId="6830E31D">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发生下列情况之一的投标文件被视为无效：</w:t>
      </w:r>
    </w:p>
    <w:p w14:paraId="44C4BB11">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rPr>
        <w:t>1.</w:t>
      </w:r>
      <w:r>
        <w:rPr>
          <w:rFonts w:hint="eastAsia" w:ascii="仿宋" w:hAnsi="仿宋" w:eastAsia="仿宋" w:cs="仿宋"/>
          <w:sz w:val="28"/>
          <w:szCs w:val="28"/>
          <w:lang w:val="en-GB"/>
        </w:rPr>
        <w:t>投标报价</w:t>
      </w:r>
      <w:r>
        <w:rPr>
          <w:rFonts w:hint="eastAsia" w:ascii="仿宋" w:hAnsi="仿宋" w:eastAsia="仿宋" w:cs="仿宋"/>
          <w:sz w:val="28"/>
          <w:szCs w:val="28"/>
        </w:rPr>
        <w:t>高于最高限</w:t>
      </w:r>
      <w:r>
        <w:rPr>
          <w:rFonts w:hint="eastAsia" w:ascii="仿宋" w:hAnsi="仿宋" w:eastAsia="仿宋" w:cs="仿宋"/>
          <w:sz w:val="28"/>
          <w:szCs w:val="28"/>
          <w:lang w:val="en-GB"/>
        </w:rPr>
        <w:t>价的；</w:t>
      </w:r>
    </w:p>
    <w:p w14:paraId="413D75A5">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rPr>
        <w:t>2.</w:t>
      </w:r>
      <w:r>
        <w:rPr>
          <w:rFonts w:hint="eastAsia" w:ascii="仿宋" w:hAnsi="仿宋" w:eastAsia="仿宋" w:cs="仿宋"/>
          <w:sz w:val="28"/>
          <w:szCs w:val="28"/>
          <w:lang w:val="en-GB"/>
        </w:rPr>
        <w:t>由于包装不妥，在送交途中严重破损或失散的投标文件；</w:t>
      </w:r>
    </w:p>
    <w:p w14:paraId="1A17B295">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rPr>
        <w:t>3.</w:t>
      </w:r>
      <w:r>
        <w:rPr>
          <w:rFonts w:hint="eastAsia" w:ascii="仿宋" w:hAnsi="仿宋" w:eastAsia="仿宋" w:cs="仿宋"/>
          <w:sz w:val="28"/>
          <w:szCs w:val="28"/>
          <w:lang w:val="en-GB"/>
        </w:rPr>
        <w:t>未按照招标文件要求盖章、签署姓名；未装订或未按照招标文件规定的数量进行制作、未按照招标文件规定要求密封；投标承诺函、法定代表人授权书等有涂改的；</w:t>
      </w:r>
    </w:p>
    <w:p w14:paraId="3FF54FA1">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4</w:t>
      </w:r>
      <w:r>
        <w:rPr>
          <w:rFonts w:hint="eastAsia" w:ascii="仿宋" w:hAnsi="仿宋" w:eastAsia="仿宋" w:cs="仿宋"/>
          <w:sz w:val="28"/>
          <w:szCs w:val="28"/>
        </w:rPr>
        <w:t>.</w:t>
      </w:r>
      <w:r>
        <w:rPr>
          <w:rFonts w:hint="eastAsia" w:ascii="仿宋" w:hAnsi="仿宋" w:eastAsia="仿宋" w:cs="仿宋"/>
          <w:sz w:val="28"/>
          <w:szCs w:val="28"/>
          <w:lang w:val="en-GB"/>
        </w:rPr>
        <w:t>未能提供合格的资格文件；</w:t>
      </w:r>
    </w:p>
    <w:p w14:paraId="78F5560C">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5</w:t>
      </w:r>
      <w:r>
        <w:rPr>
          <w:rFonts w:hint="eastAsia" w:ascii="仿宋" w:hAnsi="仿宋" w:eastAsia="仿宋" w:cs="仿宋"/>
          <w:sz w:val="28"/>
          <w:szCs w:val="28"/>
        </w:rPr>
        <w:t>.</w:t>
      </w:r>
      <w:r>
        <w:rPr>
          <w:rFonts w:hint="eastAsia" w:ascii="仿宋" w:hAnsi="仿宋" w:eastAsia="仿宋" w:cs="仿宋"/>
          <w:sz w:val="28"/>
          <w:szCs w:val="28"/>
          <w:lang w:val="en-GB"/>
        </w:rPr>
        <w:t>供应商未对招标文件内所要采购的全部内容进行报价的；</w:t>
      </w:r>
    </w:p>
    <w:p w14:paraId="3E2FB7AF">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6</w:t>
      </w:r>
      <w:r>
        <w:rPr>
          <w:rFonts w:hint="eastAsia" w:ascii="仿宋" w:hAnsi="仿宋" w:eastAsia="仿宋" w:cs="仿宋"/>
          <w:sz w:val="28"/>
          <w:szCs w:val="28"/>
        </w:rPr>
        <w:t>.</w:t>
      </w:r>
      <w:r>
        <w:rPr>
          <w:rFonts w:hint="eastAsia" w:ascii="仿宋" w:hAnsi="仿宋" w:eastAsia="仿宋" w:cs="仿宋"/>
          <w:sz w:val="28"/>
          <w:szCs w:val="28"/>
          <w:lang w:val="en-GB"/>
        </w:rPr>
        <w:t>与招标文件有重大偏离的或未能实质性响应技术商务要求的；</w:t>
      </w:r>
    </w:p>
    <w:p w14:paraId="4B9FCF15">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rPr>
        <w:t>7.</w:t>
      </w:r>
      <w:r>
        <w:rPr>
          <w:rFonts w:hint="eastAsia" w:ascii="仿宋" w:hAnsi="仿宋" w:eastAsia="仿宋" w:cs="仿宋"/>
          <w:sz w:val="28"/>
          <w:szCs w:val="28"/>
          <w:lang w:val="en-GB"/>
        </w:rPr>
        <w:t>开标时投标供应商授权代表未到开标现场或授权代表不能提供相应身份证明的；</w:t>
      </w:r>
    </w:p>
    <w:p w14:paraId="6217BE47">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rPr>
        <w:t>8.</w:t>
      </w:r>
      <w:r>
        <w:rPr>
          <w:rFonts w:hint="eastAsia" w:ascii="仿宋" w:hAnsi="仿宋" w:eastAsia="仿宋" w:cs="仿宋"/>
          <w:sz w:val="28"/>
          <w:szCs w:val="28"/>
          <w:lang w:val="en-GB"/>
        </w:rPr>
        <w:t>投标供应商在投标活动中提供任何虚假材料或从事其他违法活动的；</w:t>
      </w:r>
    </w:p>
    <w:p w14:paraId="0F375E20">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rPr>
        <w:t>9.</w:t>
      </w:r>
      <w:r>
        <w:rPr>
          <w:rFonts w:hint="eastAsia" w:ascii="仿宋" w:hAnsi="仿宋" w:eastAsia="仿宋" w:cs="仿宋"/>
          <w:sz w:val="28"/>
          <w:szCs w:val="28"/>
          <w:lang w:val="en-GB"/>
        </w:rPr>
        <w:t>评标委员会认为其他不合理情况的；</w:t>
      </w:r>
    </w:p>
    <w:p w14:paraId="1241EB7E">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w:t>
      </w:r>
      <w:r>
        <w:rPr>
          <w:rFonts w:hint="eastAsia" w:ascii="仿宋" w:hAnsi="仿宋" w:eastAsia="仿宋" w:cs="仿宋"/>
          <w:sz w:val="28"/>
          <w:szCs w:val="28"/>
        </w:rPr>
        <w:t>0.</w:t>
      </w:r>
      <w:r>
        <w:rPr>
          <w:rFonts w:hint="eastAsia" w:ascii="仿宋" w:hAnsi="仿宋" w:eastAsia="仿宋" w:cs="仿宋"/>
          <w:sz w:val="28"/>
          <w:szCs w:val="28"/>
          <w:lang w:val="en-GB"/>
        </w:rPr>
        <w:t>不符合法律、法规和本招标文件规定的其他实质性要求的。</w:t>
      </w:r>
    </w:p>
    <w:p w14:paraId="4A782144">
      <w:pPr>
        <w:pStyle w:val="2"/>
        <w:rPr>
          <w:rFonts w:hint="eastAsia"/>
          <w:lang w:val="zh-CN"/>
        </w:rPr>
      </w:pPr>
    </w:p>
    <w:p w14:paraId="08809E13">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p>
    <w:p w14:paraId="33477044">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r>
        <w:rPr>
          <w:rFonts w:hint="eastAsia" w:ascii="仿宋_GB2312" w:eastAsia="仿宋_GB2312"/>
          <w:b/>
          <w:bCs/>
          <w:sz w:val="40"/>
          <w:szCs w:val="40"/>
          <w:lang w:val="zh-CN"/>
        </w:rPr>
        <w:t>第四部分 开评标</w:t>
      </w:r>
    </w:p>
    <w:p w14:paraId="64020892">
      <w:pPr>
        <w:pStyle w:val="4"/>
        <w:spacing w:before="0" w:after="0" w:line="500" w:lineRule="exact"/>
        <w:jc w:val="center"/>
        <w:rPr>
          <w:rFonts w:hint="eastAsia" w:ascii="仿宋" w:hAnsi="仿宋" w:eastAsia="仿宋"/>
        </w:rPr>
      </w:pPr>
      <w:r>
        <w:rPr>
          <w:rFonts w:hint="eastAsia" w:ascii="仿宋" w:hAnsi="仿宋" w:eastAsia="仿宋"/>
        </w:rPr>
        <w:t>一、开评标程序</w:t>
      </w:r>
    </w:p>
    <w:p w14:paraId="16F3205C">
      <w:pPr>
        <w:snapToGrid w:val="0"/>
        <w:spacing w:line="480" w:lineRule="exact"/>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1.采购人组织开标</w:t>
      </w:r>
    </w:p>
    <w:p w14:paraId="4C813C22">
      <w:pPr>
        <w:autoSpaceDE w:val="0"/>
        <w:autoSpaceDN w:val="0"/>
        <w:adjustRightInd w:val="0"/>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（1）采购方在磋商文件规定的时间和地点公开开标，磋商响应供应商的法定代表人或授权代表须持有效身份证参加开标会。</w:t>
      </w:r>
    </w:p>
    <w:p w14:paraId="43CE187A">
      <w:pPr>
        <w:autoSpaceDE w:val="0"/>
        <w:autoSpaceDN w:val="0"/>
        <w:adjustRightInd w:val="0"/>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（2）询标期间，磋商响应供应商法定代表人或授权代表必须在场，负责解答有关事宜。</w:t>
      </w:r>
    </w:p>
    <w:p w14:paraId="091D4513">
      <w:pPr>
        <w:autoSpaceDE w:val="0"/>
        <w:autoSpaceDN w:val="0"/>
        <w:adjustRightInd w:val="0"/>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（3）凡在投标、开标过程中，采购人已提示是否有异议的事项，磋商响应供应商当时没有提出异议的，事后磋商响应供应商不得针对上述事项提出质疑。</w:t>
      </w:r>
    </w:p>
    <w:p w14:paraId="29CB9C66">
      <w:pPr>
        <w:autoSpaceDE w:val="0"/>
        <w:autoSpaceDN w:val="0"/>
        <w:adjustRightInd w:val="0"/>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（4）在投标、评标过程中，如果磋商响应供应商联合故意抬高报价或出现其他不正当行为，采购人有权中止投标或评标。</w:t>
      </w:r>
    </w:p>
    <w:p w14:paraId="2FF6E347">
      <w:pPr>
        <w:spacing w:line="480" w:lineRule="exact"/>
        <w:ind w:firstLine="562"/>
        <w:rPr>
          <w:rFonts w:hint="eastAsia" w:ascii="仿宋" w:hAnsi="仿宋" w:eastAsia="仿宋" w:cs="仿宋"/>
          <w:sz w:val="28"/>
          <w:szCs w:val="28"/>
          <w:lang w:val="en-GB"/>
        </w:rPr>
      </w:pPr>
      <w:r>
        <w:rPr>
          <w:rFonts w:hint="eastAsia" w:ascii="仿宋" w:hAnsi="仿宋" w:eastAsia="仿宋" w:cs="仿宋"/>
          <w:b/>
          <w:sz w:val="28"/>
          <w:szCs w:val="28"/>
        </w:rPr>
        <w:t>2.评委会</w:t>
      </w:r>
      <w:r>
        <w:rPr>
          <w:rFonts w:hint="eastAsia" w:ascii="仿宋" w:hAnsi="仿宋" w:eastAsia="仿宋" w:cs="仿宋"/>
          <w:sz w:val="28"/>
          <w:szCs w:val="28"/>
          <w:lang w:val="en-GB"/>
        </w:rPr>
        <w:t>由相关领域的专家组成，对磋商响应文件进行审查、质疑、评估、比较。评委会按照公平、公正、择优的原则进行独立评标。政府采购监督管理部门代表将监督开标的全过程。</w:t>
      </w:r>
    </w:p>
    <w:p w14:paraId="7906C052">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（1）评审内容</w:t>
      </w:r>
    </w:p>
    <w:p w14:paraId="1CFC4CA3">
      <w:pPr>
        <w:spacing w:line="480" w:lineRule="exact"/>
        <w:ind w:firstLine="562"/>
        <w:rPr>
          <w:rFonts w:hint="eastAsia" w:ascii="仿宋" w:hAnsi="仿宋" w:eastAsia="仿宋" w:cs="仿宋"/>
          <w:sz w:val="28"/>
          <w:szCs w:val="28"/>
          <w:lang w:val="en-GB"/>
        </w:rPr>
      </w:pPr>
      <w:r>
        <w:rPr>
          <w:rFonts w:hint="eastAsia" w:ascii="仿宋" w:hAnsi="仿宋" w:eastAsia="仿宋" w:cs="仿宋"/>
          <w:sz w:val="28"/>
          <w:szCs w:val="28"/>
          <w:lang w:val="en-GB"/>
        </w:rPr>
        <w:t>磋商响应供应商的投标资格；磋商响应文件是否完整；磋商响应文件是否恰当地签署；是否作出实质性响应；是否有计算错误。评委评标只根据磋商响应文件本身，而不寻求外部证据。</w:t>
      </w:r>
    </w:p>
    <w:p w14:paraId="3883399A">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（2）相应的规定</w:t>
      </w:r>
    </w:p>
    <w:p w14:paraId="19390D58">
      <w:pPr>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5E7EAD44">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（3）陈述、演示、答疑、澄清</w:t>
      </w:r>
    </w:p>
    <w:p w14:paraId="74738174">
      <w:pPr>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如评委会认为有必要，磋商响应供应商按评委会的要求作陈述、演示、答疑及澄清其投标内容。时间由评委会掌握。重要澄清答复应是书面的，但不得对投标内容进行实质性修改。</w:t>
      </w:r>
    </w:p>
    <w:p w14:paraId="51823658">
      <w:pPr>
        <w:pStyle w:val="5"/>
        <w:spacing w:before="0" w:after="0" w:line="480"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3.成交通知</w:t>
      </w:r>
    </w:p>
    <w:p w14:paraId="33235CF9">
      <w:pPr>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1）成交结果确定后，将在指定媒体上公示1个工作日。公示期满，如无异议的，由采购人向中标方签发《成交通知书》，《成交通知书》一经发出，即具有法律效力。委托方和成交供应商依法承担法律责任。《成交通知书》是采购合同的组成部分。</w:t>
      </w:r>
    </w:p>
    <w:p w14:paraId="65C74359">
      <w:pPr>
        <w:snapToGrid w:val="0"/>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GB"/>
        </w:rPr>
        <w:t>（2）未收到成交通知的磋商响应供应商默认为未中标人，</w:t>
      </w:r>
      <w:bookmarkStart w:id="22" w:name="_Hlk46920004"/>
      <w:r>
        <w:rPr>
          <w:rFonts w:hint="eastAsia" w:ascii="仿宋" w:hAnsi="仿宋" w:eastAsia="仿宋" w:cs="仿宋"/>
          <w:sz w:val="28"/>
          <w:szCs w:val="28"/>
          <w:lang w:val="en-GB"/>
        </w:rPr>
        <w:t>采购人不再以其他方式另行通知</w:t>
      </w:r>
      <w:bookmarkEnd w:id="22"/>
      <w:r>
        <w:rPr>
          <w:rFonts w:hint="eastAsia" w:ascii="仿宋" w:hAnsi="仿宋" w:eastAsia="仿宋" w:cs="仿宋"/>
          <w:sz w:val="28"/>
          <w:szCs w:val="28"/>
          <w:lang w:val="en-GB"/>
        </w:rPr>
        <w:t>。</w:t>
      </w:r>
    </w:p>
    <w:p w14:paraId="164A2804">
      <w:pPr>
        <w:snapToGrid w:val="0"/>
        <w:spacing w:line="480" w:lineRule="exact"/>
        <w:contextualSpacing/>
        <w:jc w:val="center"/>
        <w:rPr>
          <w:rFonts w:hint="eastAsia" w:ascii="仿宋" w:hAnsi="仿宋" w:eastAsia="仿宋"/>
          <w:b/>
          <w:bCs/>
          <w:sz w:val="32"/>
          <w:szCs w:val="32"/>
        </w:rPr>
      </w:pPr>
      <w:r>
        <w:rPr>
          <w:rFonts w:hint="eastAsia" w:ascii="仿宋" w:hAnsi="仿宋" w:eastAsia="仿宋"/>
          <w:b/>
          <w:bCs/>
          <w:sz w:val="32"/>
          <w:szCs w:val="32"/>
        </w:rPr>
        <w:t>二、评标办法</w:t>
      </w:r>
    </w:p>
    <w:p w14:paraId="696EB0A4">
      <w:pPr>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1.综合评分法，是指响应文件满足磋商文件全部实质性要求且按评审因素的量化指标评审得分最高的供应商为成交候选供应商的评审方法。</w:t>
      </w:r>
    </w:p>
    <w:p w14:paraId="42A5C575">
      <w:pPr>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2.对评委的评分（除价格分外）进行统计汇总，计算出每个供应商的算术平均值，加上价格得分即为每个供应商的综合得分。</w:t>
      </w:r>
    </w:p>
    <w:p w14:paraId="0967BE1F">
      <w:pPr>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3.总得分最高的即为成交候选供应商。</w:t>
      </w:r>
    </w:p>
    <w:p w14:paraId="7737ECAA">
      <w:pPr>
        <w:snapToGrid w:val="0"/>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（一）商务技术分（70分）</w:t>
      </w:r>
    </w:p>
    <w:p w14:paraId="4B2CD8AF">
      <w:pPr>
        <w:snapToGrid w:val="0"/>
        <w:spacing w:line="480" w:lineRule="exact"/>
        <w:rPr>
          <w:rFonts w:hint="eastAsia" w:ascii="仿宋" w:hAnsi="仿宋" w:eastAsia="仿宋" w:cs="仿宋"/>
          <w:sz w:val="28"/>
          <w:szCs w:val="28"/>
          <w:lang w:val="en-GB"/>
        </w:rPr>
      </w:pPr>
      <w:r>
        <w:rPr>
          <w:rFonts w:hint="eastAsia" w:ascii="仿宋" w:hAnsi="仿宋" w:eastAsia="仿宋" w:cs="仿宋"/>
          <w:sz w:val="28"/>
          <w:szCs w:val="28"/>
          <w:lang w:val="en-GB"/>
        </w:rPr>
        <w:t>各投标人得分为评委会成员评分的算术平均分，分值保留小数点后两位。</w:t>
      </w:r>
    </w:p>
    <w:tbl>
      <w:tblPr>
        <w:tblStyle w:val="16"/>
        <w:tblpPr w:leftFromText="180" w:rightFromText="180" w:vertAnchor="text" w:tblpXSpec="center" w:tblpY="1"/>
        <w:tblOverlap w:val="never"/>
        <w:tblW w:w="48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71"/>
        <w:gridCol w:w="735"/>
        <w:gridCol w:w="6691"/>
      </w:tblGrid>
      <w:tr w14:paraId="34BA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716" w:type="dxa"/>
            <w:noWrap w:val="0"/>
            <w:vAlign w:val="center"/>
          </w:tcPr>
          <w:p w14:paraId="734BEFC2">
            <w:pPr>
              <w:spacing w:line="280" w:lineRule="exact"/>
              <w:jc w:val="center"/>
              <w:rPr>
                <w:rFonts w:hint="eastAsia" w:ascii="仿宋" w:hAnsi="仿宋" w:eastAsia="仿宋" w:cs="仿宋"/>
                <w:b/>
                <w:bCs/>
                <w:sz w:val="22"/>
                <w:szCs w:val="22"/>
              </w:rPr>
            </w:pPr>
            <w:r>
              <w:rPr>
                <w:rFonts w:hint="eastAsia" w:ascii="仿宋" w:hAnsi="仿宋" w:eastAsia="仿宋" w:cs="仿宋"/>
                <w:b/>
                <w:bCs/>
                <w:sz w:val="22"/>
                <w:szCs w:val="22"/>
                <w:lang w:val="zh-CN"/>
              </w:rPr>
              <w:t>序号</w:t>
            </w:r>
          </w:p>
        </w:tc>
        <w:tc>
          <w:tcPr>
            <w:tcW w:w="1171" w:type="dxa"/>
            <w:noWrap w:val="0"/>
            <w:vAlign w:val="center"/>
          </w:tcPr>
          <w:p w14:paraId="3438D965">
            <w:pPr>
              <w:spacing w:line="280" w:lineRule="exact"/>
              <w:jc w:val="center"/>
              <w:rPr>
                <w:rFonts w:hint="eastAsia" w:ascii="仿宋" w:hAnsi="仿宋" w:eastAsia="仿宋" w:cs="仿宋"/>
                <w:b/>
                <w:bCs/>
                <w:sz w:val="22"/>
                <w:szCs w:val="22"/>
              </w:rPr>
            </w:pPr>
            <w:r>
              <w:rPr>
                <w:rFonts w:hint="eastAsia" w:ascii="仿宋" w:hAnsi="仿宋" w:eastAsia="仿宋" w:cs="仿宋"/>
                <w:b/>
                <w:bCs/>
                <w:sz w:val="22"/>
                <w:szCs w:val="22"/>
              </w:rPr>
              <w:t>评分因素</w:t>
            </w:r>
          </w:p>
        </w:tc>
        <w:tc>
          <w:tcPr>
            <w:tcW w:w="735" w:type="dxa"/>
            <w:noWrap w:val="0"/>
            <w:vAlign w:val="center"/>
          </w:tcPr>
          <w:p w14:paraId="02BB0A39">
            <w:pPr>
              <w:spacing w:line="280" w:lineRule="exact"/>
              <w:jc w:val="center"/>
              <w:rPr>
                <w:rFonts w:hint="eastAsia" w:ascii="仿宋" w:hAnsi="仿宋" w:eastAsia="仿宋" w:cs="仿宋"/>
                <w:b/>
                <w:bCs/>
                <w:sz w:val="22"/>
                <w:szCs w:val="22"/>
              </w:rPr>
            </w:pPr>
            <w:r>
              <w:rPr>
                <w:rFonts w:hint="eastAsia" w:ascii="仿宋" w:hAnsi="仿宋" w:eastAsia="仿宋" w:cs="仿宋"/>
                <w:b/>
                <w:bCs/>
                <w:sz w:val="22"/>
                <w:szCs w:val="22"/>
              </w:rPr>
              <w:t>分值</w:t>
            </w:r>
          </w:p>
        </w:tc>
        <w:tc>
          <w:tcPr>
            <w:tcW w:w="6693" w:type="dxa"/>
            <w:noWrap w:val="0"/>
            <w:vAlign w:val="center"/>
          </w:tcPr>
          <w:p w14:paraId="270F126D">
            <w:pPr>
              <w:spacing w:line="280" w:lineRule="exact"/>
              <w:jc w:val="center"/>
              <w:rPr>
                <w:rFonts w:hint="eastAsia" w:ascii="仿宋" w:hAnsi="仿宋" w:eastAsia="仿宋" w:cs="仿宋"/>
                <w:b/>
                <w:bCs/>
                <w:sz w:val="22"/>
                <w:szCs w:val="22"/>
              </w:rPr>
            </w:pPr>
            <w:r>
              <w:rPr>
                <w:rFonts w:hint="eastAsia" w:ascii="仿宋" w:hAnsi="仿宋" w:eastAsia="仿宋" w:cs="仿宋"/>
                <w:b/>
                <w:bCs/>
                <w:sz w:val="22"/>
                <w:szCs w:val="22"/>
                <w:lang w:val="zh-CN"/>
              </w:rPr>
              <w:t>评分标准</w:t>
            </w:r>
          </w:p>
        </w:tc>
      </w:tr>
      <w:tr w14:paraId="5687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716" w:type="dxa"/>
            <w:noWrap w:val="0"/>
            <w:vAlign w:val="center"/>
          </w:tcPr>
          <w:p w14:paraId="409CF4C4">
            <w:pPr>
              <w:spacing w:line="300" w:lineRule="exact"/>
              <w:jc w:val="center"/>
              <w:rPr>
                <w:rFonts w:hint="eastAsia"/>
              </w:rPr>
            </w:pPr>
            <w:r>
              <w:rPr>
                <w:rFonts w:hint="eastAsia"/>
              </w:rPr>
              <w:t>1</w:t>
            </w:r>
          </w:p>
        </w:tc>
        <w:tc>
          <w:tcPr>
            <w:tcW w:w="1171" w:type="dxa"/>
            <w:noWrap w:val="0"/>
            <w:vAlign w:val="center"/>
          </w:tcPr>
          <w:p w14:paraId="542F3F8B">
            <w:pPr>
              <w:spacing w:line="300" w:lineRule="exact"/>
              <w:jc w:val="center"/>
              <w:rPr>
                <w:rFonts w:hint="eastAsia" w:ascii="仿宋" w:hAnsi="仿宋" w:eastAsia="仿宋" w:cs="仿宋"/>
                <w:kern w:val="0"/>
                <w:szCs w:val="21"/>
              </w:rPr>
            </w:pPr>
          </w:p>
          <w:p w14:paraId="44EF9349">
            <w:pPr>
              <w:pStyle w:val="15"/>
              <w:ind w:left="0" w:leftChars="0" w:firstLine="0" w:firstLineChars="0"/>
              <w:jc w:val="center"/>
              <w:rPr>
                <w:rFonts w:hint="eastAsia"/>
              </w:rPr>
            </w:pPr>
            <w:r>
              <w:rPr>
                <w:rFonts w:hint="eastAsia" w:ascii="仿宋" w:hAnsi="仿宋" w:eastAsia="仿宋" w:cs="仿宋"/>
                <w:kern w:val="0"/>
                <w:sz w:val="21"/>
                <w:szCs w:val="21"/>
                <w:lang w:val="en-US" w:eastAsia="zh-CN" w:bidi="ar-SA"/>
              </w:rPr>
              <w:t>综合实力</w:t>
            </w:r>
          </w:p>
        </w:tc>
        <w:tc>
          <w:tcPr>
            <w:tcW w:w="735" w:type="dxa"/>
            <w:noWrap w:val="0"/>
            <w:vAlign w:val="center"/>
          </w:tcPr>
          <w:p w14:paraId="144C7579">
            <w:pPr>
              <w:spacing w:line="300" w:lineRule="exact"/>
              <w:jc w:val="center"/>
            </w:pPr>
            <w:r>
              <w:rPr>
                <w:rFonts w:hint="eastAsia" w:ascii="仿宋" w:hAnsi="仿宋" w:eastAsia="仿宋" w:cs="仿宋"/>
                <w:kern w:val="0"/>
                <w:szCs w:val="21"/>
                <w:lang w:val="en-US" w:eastAsia="zh-CN"/>
              </w:rPr>
              <w:t>16</w:t>
            </w:r>
            <w:r>
              <w:rPr>
                <w:rFonts w:hint="eastAsia" w:ascii="仿宋" w:hAnsi="仿宋" w:eastAsia="仿宋" w:cs="仿宋"/>
                <w:kern w:val="0"/>
                <w:szCs w:val="21"/>
              </w:rPr>
              <w:t>分</w:t>
            </w:r>
          </w:p>
        </w:tc>
        <w:tc>
          <w:tcPr>
            <w:tcW w:w="6693" w:type="dxa"/>
            <w:noWrap w:val="0"/>
            <w:vAlign w:val="center"/>
          </w:tcPr>
          <w:p w14:paraId="426FFF85">
            <w:pPr>
              <w:spacing w:line="300" w:lineRule="exact"/>
              <w:jc w:val="left"/>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eastAsia="zh-CN"/>
              </w:rPr>
              <w:t>、</w:t>
            </w:r>
            <w:r>
              <w:rPr>
                <w:rFonts w:hint="eastAsia" w:ascii="仿宋" w:hAnsi="仿宋" w:eastAsia="仿宋" w:cs="仿宋"/>
                <w:kern w:val="0"/>
                <w:szCs w:val="21"/>
              </w:rPr>
              <w:t>项目负责人及相关人员持有一级注册消防工程师资格证书的，每</w:t>
            </w:r>
            <w:r>
              <w:rPr>
                <w:rFonts w:hint="eastAsia" w:ascii="仿宋" w:hAnsi="仿宋" w:eastAsia="仿宋" w:cs="仿宋"/>
                <w:kern w:val="0"/>
                <w:szCs w:val="21"/>
                <w:lang w:eastAsia="zh-CN"/>
              </w:rPr>
              <w:t>有</w:t>
            </w:r>
            <w:r>
              <w:rPr>
                <w:rFonts w:hint="eastAsia" w:ascii="仿宋" w:hAnsi="仿宋" w:eastAsia="仿宋" w:cs="仿宋"/>
                <w:kern w:val="0"/>
                <w:szCs w:val="21"/>
                <w:lang w:val="en-US" w:eastAsia="zh-CN"/>
              </w:rPr>
              <w:t>1人</w:t>
            </w:r>
            <w:r>
              <w:rPr>
                <w:rFonts w:hint="eastAsia" w:ascii="仿宋" w:hAnsi="仿宋" w:eastAsia="仿宋" w:cs="仿宋"/>
                <w:kern w:val="0"/>
                <w:szCs w:val="21"/>
              </w:rPr>
              <w:t>加</w:t>
            </w:r>
            <w:r>
              <w:rPr>
                <w:rFonts w:hint="eastAsia" w:ascii="仿宋" w:hAnsi="仿宋" w:eastAsia="仿宋" w:cs="仿宋"/>
                <w:kern w:val="0"/>
                <w:szCs w:val="21"/>
                <w:lang w:val="en-US" w:eastAsia="zh-CN"/>
              </w:rPr>
              <w:t>2</w:t>
            </w:r>
            <w:r>
              <w:rPr>
                <w:rFonts w:hint="eastAsia" w:ascii="仿宋" w:hAnsi="仿宋" w:eastAsia="仿宋" w:cs="仿宋"/>
                <w:kern w:val="0"/>
                <w:szCs w:val="21"/>
              </w:rPr>
              <w:t>分，最高加</w:t>
            </w:r>
            <w:r>
              <w:rPr>
                <w:rFonts w:hint="eastAsia" w:ascii="仿宋" w:hAnsi="仿宋" w:eastAsia="仿宋" w:cs="仿宋"/>
                <w:kern w:val="0"/>
                <w:szCs w:val="21"/>
                <w:lang w:val="en-US" w:eastAsia="zh-CN"/>
              </w:rPr>
              <w:t>8</w:t>
            </w:r>
            <w:r>
              <w:rPr>
                <w:rFonts w:hint="eastAsia" w:ascii="仿宋" w:hAnsi="仿宋" w:eastAsia="仿宋" w:cs="仿宋"/>
                <w:kern w:val="0"/>
                <w:szCs w:val="21"/>
              </w:rPr>
              <w:t>分。</w:t>
            </w:r>
          </w:p>
          <w:p w14:paraId="6CB7F027">
            <w:pPr>
              <w:spacing w:line="300" w:lineRule="exact"/>
              <w:jc w:val="left"/>
              <w:rPr>
                <w:rFonts w:hint="eastAsia" w:ascii="仿宋" w:hAnsi="仿宋" w:eastAsia="仿宋" w:cs="仿宋"/>
                <w:kern w:val="0"/>
                <w:szCs w:val="21"/>
                <w:lang w:eastAsia="zh-CN"/>
              </w:rPr>
            </w:pPr>
            <w:r>
              <w:rPr>
                <w:rFonts w:hint="eastAsia" w:ascii="仿宋" w:hAnsi="仿宋" w:eastAsia="仿宋" w:cs="仿宋"/>
                <w:kern w:val="0"/>
                <w:szCs w:val="21"/>
              </w:rPr>
              <w:t>2</w:t>
            </w:r>
            <w:r>
              <w:rPr>
                <w:rFonts w:hint="eastAsia" w:ascii="仿宋" w:hAnsi="仿宋" w:eastAsia="仿宋" w:cs="仿宋"/>
                <w:kern w:val="0"/>
                <w:szCs w:val="21"/>
                <w:lang w:eastAsia="zh-CN"/>
              </w:rPr>
              <w:t>、</w:t>
            </w:r>
            <w:r>
              <w:rPr>
                <w:rFonts w:hint="eastAsia" w:ascii="仿宋" w:hAnsi="仿宋" w:eastAsia="仿宋" w:cs="仿宋"/>
                <w:kern w:val="0"/>
                <w:szCs w:val="21"/>
              </w:rPr>
              <w:t>如现场从业人员提供中级及以上消防设施操作员证（或原来的建构筑物消防员证）的，每</w:t>
            </w:r>
            <w:r>
              <w:rPr>
                <w:rFonts w:hint="eastAsia" w:ascii="仿宋" w:hAnsi="仿宋" w:eastAsia="仿宋" w:cs="仿宋"/>
                <w:kern w:val="0"/>
                <w:szCs w:val="21"/>
                <w:lang w:eastAsia="zh-CN"/>
              </w:rPr>
              <w:t>有</w:t>
            </w:r>
            <w:r>
              <w:rPr>
                <w:rFonts w:hint="eastAsia" w:ascii="仿宋" w:hAnsi="仿宋" w:eastAsia="仿宋" w:cs="仿宋"/>
                <w:kern w:val="0"/>
                <w:szCs w:val="21"/>
                <w:lang w:val="en-US" w:eastAsia="zh-CN"/>
              </w:rPr>
              <w:t>1人</w:t>
            </w:r>
            <w:r>
              <w:rPr>
                <w:rFonts w:hint="eastAsia" w:ascii="仿宋" w:hAnsi="仿宋" w:eastAsia="仿宋" w:cs="仿宋"/>
                <w:kern w:val="0"/>
                <w:szCs w:val="21"/>
              </w:rPr>
              <w:t>加</w:t>
            </w:r>
            <w:r>
              <w:rPr>
                <w:rFonts w:hint="eastAsia" w:ascii="仿宋" w:hAnsi="仿宋" w:eastAsia="仿宋" w:cs="仿宋"/>
                <w:kern w:val="0"/>
                <w:szCs w:val="21"/>
                <w:lang w:val="en-US" w:eastAsia="zh-CN"/>
              </w:rPr>
              <w:t>1</w:t>
            </w:r>
            <w:r>
              <w:rPr>
                <w:rFonts w:hint="eastAsia" w:ascii="仿宋" w:hAnsi="仿宋" w:eastAsia="仿宋" w:cs="仿宋"/>
                <w:kern w:val="0"/>
                <w:szCs w:val="21"/>
              </w:rPr>
              <w:t>分，本项最高加</w:t>
            </w:r>
            <w:r>
              <w:rPr>
                <w:rFonts w:hint="eastAsia" w:ascii="仿宋" w:hAnsi="仿宋" w:eastAsia="仿宋" w:cs="仿宋"/>
                <w:kern w:val="0"/>
                <w:szCs w:val="21"/>
                <w:lang w:val="en-US" w:eastAsia="zh-CN"/>
              </w:rPr>
              <w:t>8</w:t>
            </w:r>
            <w:r>
              <w:rPr>
                <w:rFonts w:hint="eastAsia" w:ascii="仿宋" w:hAnsi="仿宋" w:eastAsia="仿宋" w:cs="仿宋"/>
                <w:kern w:val="0"/>
                <w:szCs w:val="21"/>
              </w:rPr>
              <w:t>分</w:t>
            </w:r>
            <w:r>
              <w:rPr>
                <w:rFonts w:hint="eastAsia" w:ascii="仿宋" w:hAnsi="仿宋" w:eastAsia="仿宋" w:cs="仿宋"/>
                <w:kern w:val="0"/>
                <w:szCs w:val="21"/>
                <w:lang w:eastAsia="zh-CN"/>
              </w:rPr>
              <w:t>。</w:t>
            </w:r>
          </w:p>
          <w:p w14:paraId="2F1D7CFD">
            <w:pPr>
              <w:spacing w:line="300" w:lineRule="exact"/>
              <w:jc w:val="left"/>
              <w:rPr>
                <w:rFonts w:hint="eastAsia" w:ascii="仿宋" w:hAnsi="仿宋" w:eastAsia="仿宋" w:cs="仿宋"/>
                <w:kern w:val="0"/>
                <w:szCs w:val="21"/>
              </w:rPr>
            </w:pPr>
            <w:r>
              <w:rPr>
                <w:rFonts w:hint="eastAsia" w:ascii="仿宋" w:hAnsi="仿宋" w:eastAsia="仿宋" w:cs="仿宋"/>
                <w:kern w:val="0"/>
                <w:szCs w:val="21"/>
              </w:rPr>
              <w:t>提供</w:t>
            </w:r>
            <w:r>
              <w:rPr>
                <w:rFonts w:hint="eastAsia" w:ascii="仿宋" w:hAnsi="仿宋" w:eastAsia="仿宋" w:cs="仿宋"/>
                <w:kern w:val="0"/>
                <w:szCs w:val="21"/>
                <w:lang w:eastAsia="zh-CN"/>
              </w:rPr>
              <w:t>相关证书复印件、用工合同复印件及</w:t>
            </w:r>
            <w:r>
              <w:rPr>
                <w:rFonts w:hint="eastAsia" w:ascii="仿宋" w:hAnsi="仿宋" w:eastAsia="仿宋" w:cs="仿宋"/>
                <w:kern w:val="0"/>
                <w:szCs w:val="21"/>
                <w:lang w:val="en-US" w:eastAsia="zh-CN"/>
              </w:rPr>
              <w:t>2024年09月</w:t>
            </w:r>
            <w:r>
              <w:rPr>
                <w:rFonts w:hint="eastAsia" w:ascii="仿宋" w:hAnsi="仿宋" w:eastAsia="仿宋" w:cs="仿宋"/>
                <w:kern w:val="0"/>
                <w:szCs w:val="21"/>
                <w:lang w:eastAsia="zh-CN"/>
              </w:rPr>
              <w:t>至</w:t>
            </w:r>
            <w:r>
              <w:rPr>
                <w:rFonts w:hint="eastAsia" w:ascii="仿宋" w:hAnsi="仿宋" w:eastAsia="仿宋" w:cs="仿宋"/>
                <w:kern w:val="0"/>
                <w:szCs w:val="21"/>
                <w:lang w:val="en-US" w:eastAsia="zh-CN"/>
              </w:rPr>
              <w:t>2024年11月任一月</w:t>
            </w:r>
            <w:r>
              <w:rPr>
                <w:rFonts w:hint="eastAsia" w:ascii="仿宋" w:hAnsi="仿宋" w:eastAsia="仿宋" w:cs="仿宋"/>
                <w:kern w:val="0"/>
                <w:szCs w:val="21"/>
                <w:lang w:eastAsia="zh-CN"/>
              </w:rPr>
              <w:t>供应商为其缴纳</w:t>
            </w:r>
            <w:r>
              <w:rPr>
                <w:rFonts w:hint="eastAsia" w:ascii="仿宋" w:hAnsi="仿宋" w:eastAsia="仿宋" w:cs="仿宋"/>
                <w:kern w:val="0"/>
                <w:szCs w:val="21"/>
                <w:lang w:val="en-US" w:eastAsia="zh-CN"/>
              </w:rPr>
              <w:t>基本养老保险的</w:t>
            </w:r>
            <w:r>
              <w:rPr>
                <w:rFonts w:hint="eastAsia" w:ascii="仿宋" w:hAnsi="仿宋" w:eastAsia="仿宋" w:cs="仿宋"/>
                <w:kern w:val="0"/>
                <w:szCs w:val="21"/>
                <w:lang w:eastAsia="zh-CN"/>
              </w:rPr>
              <w:t>证明；新成立企业距响应截止日不足30日的，可不提供社保证明材料（以新办企业营业执照发放日期为准）</w:t>
            </w:r>
            <w:r>
              <w:rPr>
                <w:rFonts w:hint="eastAsia" w:ascii="仿宋" w:hAnsi="仿宋" w:eastAsia="仿宋" w:cs="仿宋"/>
                <w:kern w:val="0"/>
                <w:szCs w:val="21"/>
                <w:lang w:eastAsia="zh-CN"/>
              </w:rPr>
              <w:t>。</w:t>
            </w:r>
            <w:r>
              <w:rPr>
                <w:rFonts w:hint="eastAsia" w:ascii="仿宋" w:hAnsi="仿宋" w:eastAsia="仿宋" w:cs="仿宋"/>
                <w:kern w:val="0"/>
                <w:szCs w:val="21"/>
              </w:rPr>
              <w:t>以上内容均需确保真实合法有效，</w:t>
            </w:r>
            <w:bookmarkStart w:id="33" w:name="_GoBack"/>
            <w:bookmarkEnd w:id="33"/>
            <w:r>
              <w:rPr>
                <w:rFonts w:hint="eastAsia" w:ascii="仿宋" w:hAnsi="仿宋" w:eastAsia="仿宋" w:cs="仿宋"/>
                <w:kern w:val="0"/>
                <w:szCs w:val="21"/>
              </w:rPr>
              <w:t>否则引起的法律责任由投标单位自行负责。注：1-</w:t>
            </w:r>
            <w:r>
              <w:rPr>
                <w:rFonts w:hint="eastAsia" w:ascii="仿宋" w:hAnsi="仿宋" w:eastAsia="仿宋" w:cs="仿宋"/>
                <w:kern w:val="0"/>
                <w:szCs w:val="21"/>
                <w:lang w:val="en-US" w:eastAsia="zh-CN"/>
              </w:rPr>
              <w:t>2</w:t>
            </w:r>
            <w:r>
              <w:rPr>
                <w:rFonts w:hint="eastAsia" w:ascii="仿宋" w:hAnsi="仿宋" w:eastAsia="仿宋" w:cs="仿宋"/>
                <w:kern w:val="0"/>
                <w:szCs w:val="21"/>
              </w:rPr>
              <w:t>项均需提供原件</w:t>
            </w:r>
            <w:r>
              <w:rPr>
                <w:rFonts w:hint="eastAsia" w:ascii="仿宋" w:hAnsi="仿宋" w:eastAsia="仿宋" w:cs="仿宋"/>
                <w:kern w:val="0"/>
                <w:szCs w:val="21"/>
                <w:lang w:eastAsia="zh-CN"/>
              </w:rPr>
              <w:t>备查</w:t>
            </w:r>
            <w:r>
              <w:rPr>
                <w:rFonts w:hint="eastAsia" w:ascii="仿宋" w:hAnsi="仿宋" w:eastAsia="仿宋" w:cs="仿宋"/>
                <w:kern w:val="0"/>
                <w:szCs w:val="21"/>
              </w:rPr>
              <w:t>，否则不得分。</w:t>
            </w:r>
          </w:p>
        </w:tc>
      </w:tr>
      <w:tr w14:paraId="36A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16" w:type="dxa"/>
            <w:noWrap w:val="0"/>
            <w:vAlign w:val="center"/>
          </w:tcPr>
          <w:p w14:paraId="355EE48F">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1171" w:type="dxa"/>
            <w:noWrap w:val="0"/>
            <w:vAlign w:val="center"/>
          </w:tcPr>
          <w:p w14:paraId="6C11C492">
            <w:pPr>
              <w:spacing w:line="300" w:lineRule="exact"/>
              <w:jc w:val="center"/>
              <w:rPr>
                <w:rFonts w:hint="eastAsia" w:ascii="仿宋" w:hAnsi="仿宋" w:eastAsia="仿宋" w:cs="仿宋"/>
                <w:kern w:val="0"/>
                <w:szCs w:val="21"/>
              </w:rPr>
            </w:pPr>
            <w:r>
              <w:rPr>
                <w:rFonts w:hint="eastAsia" w:ascii="仿宋" w:hAnsi="仿宋" w:eastAsia="仿宋" w:cs="仿宋"/>
                <w:kern w:val="0"/>
                <w:sz w:val="21"/>
                <w:szCs w:val="21"/>
                <w:lang w:val="en-US" w:eastAsia="zh-CN" w:bidi="ar-SA"/>
              </w:rPr>
              <w:t>维保方案</w:t>
            </w:r>
          </w:p>
        </w:tc>
        <w:tc>
          <w:tcPr>
            <w:tcW w:w="735" w:type="dxa"/>
            <w:noWrap w:val="0"/>
            <w:vAlign w:val="center"/>
          </w:tcPr>
          <w:p w14:paraId="30971CA6">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31</w:t>
            </w:r>
            <w:r>
              <w:rPr>
                <w:rFonts w:hint="eastAsia" w:ascii="仿宋" w:hAnsi="仿宋" w:eastAsia="仿宋" w:cs="仿宋"/>
                <w:szCs w:val="21"/>
              </w:rPr>
              <w:t>分</w:t>
            </w:r>
          </w:p>
        </w:tc>
        <w:tc>
          <w:tcPr>
            <w:tcW w:w="6693" w:type="dxa"/>
            <w:noWrap w:val="0"/>
            <w:vAlign w:val="center"/>
          </w:tcPr>
          <w:p w14:paraId="043BE211">
            <w:pPr>
              <w:spacing w:line="30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1、</w:t>
            </w:r>
            <w:r>
              <w:rPr>
                <w:rFonts w:hint="eastAsia" w:ascii="仿宋" w:hAnsi="仿宋" w:eastAsia="仿宋" w:cs="仿宋"/>
                <w:kern w:val="0"/>
                <w:szCs w:val="21"/>
              </w:rPr>
              <w:t>根据维保单位对招标文件响应程度，包括安全、质量、应急处理时限等方面的内容（基本响应、较好响应与完全响应）满足维保要求，在0-</w:t>
            </w:r>
            <w:r>
              <w:rPr>
                <w:rFonts w:hint="eastAsia" w:ascii="仿宋" w:hAnsi="仿宋" w:eastAsia="仿宋" w:cs="仿宋"/>
                <w:kern w:val="0"/>
                <w:szCs w:val="21"/>
                <w:lang w:val="en-US" w:eastAsia="zh-CN"/>
              </w:rPr>
              <w:t>15</w:t>
            </w:r>
            <w:r>
              <w:rPr>
                <w:rFonts w:hint="eastAsia" w:ascii="仿宋" w:hAnsi="仿宋" w:eastAsia="仿宋" w:cs="仿宋"/>
                <w:kern w:val="0"/>
                <w:szCs w:val="21"/>
              </w:rPr>
              <w:t>分之间酌情打分。</w:t>
            </w:r>
          </w:p>
          <w:p w14:paraId="4A14F60B">
            <w:pPr>
              <w:spacing w:line="300" w:lineRule="exact"/>
              <w:jc w:val="left"/>
              <w:rPr>
                <w:rFonts w:hint="eastAsia" w:ascii="仿宋" w:hAnsi="仿宋" w:eastAsia="仿宋" w:cs="仿宋"/>
                <w:kern w:val="0"/>
                <w:szCs w:val="21"/>
                <w:lang w:val="zh-CN"/>
              </w:rPr>
            </w:pPr>
            <w:r>
              <w:rPr>
                <w:rFonts w:hint="eastAsia" w:ascii="仿宋" w:hAnsi="仿宋" w:eastAsia="仿宋" w:cs="仿宋"/>
                <w:kern w:val="0"/>
                <w:szCs w:val="21"/>
                <w:lang w:val="en-US" w:eastAsia="zh-CN"/>
              </w:rPr>
              <w:t>2、</w:t>
            </w:r>
            <w:r>
              <w:rPr>
                <w:rFonts w:hint="eastAsia" w:ascii="仿宋" w:hAnsi="仿宋" w:eastAsia="仿宋" w:cs="仿宋"/>
                <w:kern w:val="0"/>
                <w:szCs w:val="21"/>
              </w:rPr>
              <w:t>对响应时间、巡查频次、巡查内容、突击抢修等内容进行书面承诺，在0-16分之间酌情打分。</w:t>
            </w:r>
          </w:p>
        </w:tc>
      </w:tr>
      <w:tr w14:paraId="3305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16" w:type="dxa"/>
            <w:noWrap w:val="0"/>
            <w:vAlign w:val="center"/>
          </w:tcPr>
          <w:p w14:paraId="11D8110D">
            <w:pPr>
              <w:spacing w:line="300" w:lineRule="exact"/>
              <w:jc w:val="center"/>
              <w:rPr>
                <w:rFonts w:hint="eastAsia" w:ascii="仿宋" w:hAnsi="仿宋" w:eastAsia="仿宋" w:cs="仿宋"/>
                <w:kern w:val="0"/>
                <w:szCs w:val="21"/>
              </w:rPr>
            </w:pPr>
            <w:r>
              <w:rPr>
                <w:rFonts w:hint="eastAsia" w:ascii="仿宋" w:hAnsi="仿宋" w:eastAsia="仿宋" w:cs="仿宋"/>
                <w:kern w:val="0"/>
                <w:szCs w:val="21"/>
              </w:rPr>
              <w:t>3</w:t>
            </w:r>
          </w:p>
        </w:tc>
        <w:tc>
          <w:tcPr>
            <w:tcW w:w="1171" w:type="dxa"/>
            <w:noWrap w:val="0"/>
            <w:vAlign w:val="center"/>
          </w:tcPr>
          <w:p w14:paraId="5D4E0F6C">
            <w:pPr>
              <w:spacing w:line="30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获奖情况</w:t>
            </w:r>
          </w:p>
        </w:tc>
        <w:tc>
          <w:tcPr>
            <w:tcW w:w="735" w:type="dxa"/>
            <w:noWrap w:val="0"/>
            <w:vAlign w:val="center"/>
          </w:tcPr>
          <w:p w14:paraId="4580D532">
            <w:pPr>
              <w:spacing w:line="30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8</w:t>
            </w:r>
            <w:r>
              <w:rPr>
                <w:rFonts w:hint="eastAsia" w:ascii="仿宋" w:hAnsi="仿宋" w:eastAsia="仿宋" w:cs="仿宋"/>
                <w:kern w:val="0"/>
                <w:szCs w:val="21"/>
              </w:rPr>
              <w:t>分</w:t>
            </w:r>
          </w:p>
        </w:tc>
        <w:tc>
          <w:tcPr>
            <w:tcW w:w="6693" w:type="dxa"/>
            <w:noWrap w:val="0"/>
            <w:vAlign w:val="center"/>
          </w:tcPr>
          <w:p w14:paraId="2BEBB891">
            <w:pPr>
              <w:spacing w:line="300" w:lineRule="exact"/>
              <w:jc w:val="left"/>
              <w:rPr>
                <w:rFonts w:hint="eastAsia" w:ascii="仿宋" w:hAnsi="仿宋" w:eastAsia="仿宋" w:cs="仿宋"/>
                <w:kern w:val="0"/>
                <w:szCs w:val="21"/>
                <w:lang w:val="zh-CN"/>
              </w:rPr>
            </w:pPr>
            <w:r>
              <w:rPr>
                <w:rFonts w:hint="eastAsia" w:ascii="仿宋" w:hAnsi="仿宋" w:eastAsia="仿宋" w:cs="仿宋"/>
                <w:kern w:val="0"/>
                <w:szCs w:val="21"/>
              </w:rPr>
              <w:t>近</w:t>
            </w:r>
            <w:r>
              <w:rPr>
                <w:rFonts w:hint="eastAsia" w:ascii="仿宋" w:hAnsi="仿宋" w:eastAsia="仿宋" w:cs="仿宋"/>
                <w:kern w:val="0"/>
                <w:szCs w:val="21"/>
                <w:lang w:val="en-US" w:eastAsia="zh-CN"/>
              </w:rPr>
              <w:t>5</w:t>
            </w:r>
            <w:r>
              <w:rPr>
                <w:rFonts w:hint="eastAsia" w:ascii="仿宋" w:hAnsi="仿宋" w:eastAsia="仿宋" w:cs="仿宋"/>
                <w:kern w:val="0"/>
                <w:szCs w:val="21"/>
              </w:rPr>
              <w:t>年本单位获得县级及以上公安消防机构颁发的荣誉证书或表彰证书，有一份得4分，最高8分（需提供证明材料，原件备查）</w:t>
            </w:r>
          </w:p>
        </w:tc>
      </w:tr>
      <w:tr w14:paraId="0203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16" w:type="dxa"/>
            <w:noWrap w:val="0"/>
            <w:vAlign w:val="center"/>
          </w:tcPr>
          <w:p w14:paraId="7F6B15B1">
            <w:pPr>
              <w:spacing w:line="300" w:lineRule="exact"/>
              <w:jc w:val="center"/>
              <w:rPr>
                <w:rFonts w:hint="eastAsia" w:ascii="仿宋" w:hAnsi="仿宋" w:eastAsia="仿宋" w:cs="仿宋"/>
                <w:kern w:val="0"/>
                <w:szCs w:val="21"/>
              </w:rPr>
            </w:pPr>
            <w:r>
              <w:rPr>
                <w:rFonts w:hint="eastAsia" w:ascii="仿宋" w:hAnsi="仿宋" w:eastAsia="仿宋" w:cs="仿宋"/>
                <w:kern w:val="0"/>
                <w:szCs w:val="21"/>
              </w:rPr>
              <w:t>4</w:t>
            </w:r>
          </w:p>
        </w:tc>
        <w:tc>
          <w:tcPr>
            <w:tcW w:w="1171" w:type="dxa"/>
            <w:noWrap w:val="0"/>
            <w:vAlign w:val="center"/>
          </w:tcPr>
          <w:p w14:paraId="608ABB66">
            <w:pPr>
              <w:spacing w:line="300" w:lineRule="exact"/>
              <w:jc w:val="center"/>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en-US" w:eastAsia="zh-CN" w:bidi="ar-SA"/>
              </w:rPr>
              <w:t>业绩情况</w:t>
            </w:r>
          </w:p>
        </w:tc>
        <w:tc>
          <w:tcPr>
            <w:tcW w:w="735" w:type="dxa"/>
            <w:noWrap w:val="0"/>
            <w:vAlign w:val="center"/>
          </w:tcPr>
          <w:p w14:paraId="5820CD1C">
            <w:pPr>
              <w:spacing w:line="240" w:lineRule="exact"/>
              <w:jc w:val="center"/>
              <w:rPr>
                <w:rFonts w:hint="eastAsia" w:ascii="仿宋" w:hAnsi="仿宋" w:eastAsia="仿宋" w:cs="仿宋"/>
                <w:szCs w:val="21"/>
                <w:lang w:val="zh-CN"/>
              </w:rPr>
            </w:pPr>
            <w:r>
              <w:rPr>
                <w:rFonts w:hint="eastAsia" w:ascii="仿宋" w:hAnsi="仿宋" w:eastAsia="仿宋" w:cs="仿宋"/>
                <w:kern w:val="0"/>
                <w:szCs w:val="21"/>
              </w:rPr>
              <w:t>1</w:t>
            </w:r>
            <w:r>
              <w:rPr>
                <w:rFonts w:hint="eastAsia" w:ascii="仿宋" w:hAnsi="仿宋" w:eastAsia="仿宋" w:cs="仿宋"/>
                <w:kern w:val="0"/>
                <w:szCs w:val="21"/>
                <w:lang w:val="en-US" w:eastAsia="zh-CN"/>
              </w:rPr>
              <w:t>5</w:t>
            </w:r>
            <w:r>
              <w:rPr>
                <w:rFonts w:hint="eastAsia" w:ascii="仿宋" w:hAnsi="仿宋" w:eastAsia="仿宋" w:cs="仿宋"/>
                <w:kern w:val="0"/>
                <w:szCs w:val="21"/>
              </w:rPr>
              <w:t>分</w:t>
            </w:r>
          </w:p>
        </w:tc>
        <w:tc>
          <w:tcPr>
            <w:tcW w:w="6693" w:type="dxa"/>
            <w:noWrap w:val="0"/>
            <w:vAlign w:val="top"/>
          </w:tcPr>
          <w:p w14:paraId="47151D1F">
            <w:pPr>
              <w:spacing w:line="300" w:lineRule="exact"/>
              <w:jc w:val="left"/>
              <w:rPr>
                <w:rFonts w:hint="eastAsia" w:ascii="仿宋" w:hAnsi="仿宋" w:eastAsia="仿宋" w:cs="仿宋"/>
                <w:kern w:val="0"/>
                <w:szCs w:val="21"/>
              </w:rPr>
            </w:pPr>
            <w:r>
              <w:rPr>
                <w:rFonts w:hint="eastAsia" w:ascii="仿宋" w:hAnsi="仿宋" w:eastAsia="仿宋" w:cs="仿宋"/>
                <w:kern w:val="0"/>
                <w:szCs w:val="21"/>
              </w:rPr>
              <w:t>提供近</w:t>
            </w:r>
            <w:r>
              <w:rPr>
                <w:rFonts w:hint="eastAsia" w:ascii="仿宋" w:hAnsi="仿宋" w:eastAsia="仿宋" w:cs="仿宋"/>
                <w:kern w:val="0"/>
                <w:szCs w:val="21"/>
                <w:lang w:val="en-US" w:eastAsia="zh-CN"/>
              </w:rPr>
              <w:t>3</w:t>
            </w:r>
            <w:r>
              <w:rPr>
                <w:rFonts w:hint="eastAsia" w:ascii="仿宋" w:hAnsi="仿宋" w:eastAsia="仿宋" w:cs="仿宋"/>
                <w:kern w:val="0"/>
                <w:szCs w:val="21"/>
              </w:rPr>
              <w:t>年的</w:t>
            </w:r>
            <w:r>
              <w:rPr>
                <w:rFonts w:hint="eastAsia" w:ascii="仿宋" w:hAnsi="仿宋" w:eastAsia="仿宋" w:cs="仿宋"/>
                <w:kern w:val="0"/>
                <w:szCs w:val="21"/>
                <w:lang w:val="en-US" w:eastAsia="zh-CN"/>
              </w:rPr>
              <w:t>消防</w:t>
            </w:r>
            <w:r>
              <w:rPr>
                <w:rFonts w:hint="eastAsia" w:ascii="仿宋" w:hAnsi="仿宋" w:eastAsia="仿宋" w:cs="仿宋"/>
                <w:kern w:val="0"/>
                <w:szCs w:val="21"/>
              </w:rPr>
              <w:t>维保合同，每个得</w:t>
            </w:r>
            <w:r>
              <w:rPr>
                <w:rFonts w:hint="eastAsia" w:ascii="仿宋" w:hAnsi="仿宋" w:eastAsia="仿宋" w:cs="仿宋"/>
                <w:kern w:val="0"/>
                <w:szCs w:val="21"/>
                <w:lang w:val="en-US" w:eastAsia="zh-CN"/>
              </w:rPr>
              <w:t>3</w:t>
            </w:r>
            <w:r>
              <w:rPr>
                <w:rFonts w:hint="eastAsia" w:ascii="仿宋" w:hAnsi="仿宋" w:eastAsia="仿宋" w:cs="仿宋"/>
                <w:kern w:val="0"/>
                <w:szCs w:val="21"/>
              </w:rPr>
              <w:t>分，此项最高为</w:t>
            </w:r>
            <w:r>
              <w:rPr>
                <w:rFonts w:hint="eastAsia" w:ascii="仿宋" w:hAnsi="仿宋" w:eastAsia="仿宋" w:cs="仿宋"/>
                <w:kern w:val="0"/>
                <w:szCs w:val="21"/>
                <w:lang w:val="en-US" w:eastAsia="zh-CN"/>
              </w:rPr>
              <w:t>15</w:t>
            </w:r>
            <w:r>
              <w:rPr>
                <w:rFonts w:hint="eastAsia" w:ascii="仿宋" w:hAnsi="仿宋" w:eastAsia="仿宋" w:cs="仿宋"/>
                <w:kern w:val="0"/>
                <w:szCs w:val="21"/>
              </w:rPr>
              <w:t>分。</w:t>
            </w:r>
          </w:p>
          <w:p w14:paraId="15D27282">
            <w:pPr>
              <w:spacing w:line="300" w:lineRule="exact"/>
              <w:jc w:val="left"/>
              <w:rPr>
                <w:rFonts w:hint="eastAsia" w:ascii="仿宋" w:hAnsi="仿宋" w:eastAsia="仿宋" w:cs="仿宋"/>
                <w:kern w:val="0"/>
                <w:szCs w:val="21"/>
              </w:rPr>
            </w:pPr>
            <w:r>
              <w:rPr>
                <w:rFonts w:hint="eastAsia" w:ascii="仿宋" w:hAnsi="仿宋" w:eastAsia="仿宋" w:cs="仿宋"/>
                <w:kern w:val="0"/>
                <w:szCs w:val="21"/>
              </w:rPr>
              <w:t>（需提供合同及税务发票，发票可为该合同履行时1个季度或半年度所开的发票，原件备查，缺一项不得分）</w:t>
            </w:r>
          </w:p>
        </w:tc>
      </w:tr>
    </w:tbl>
    <w:p w14:paraId="432897AA">
      <w:pPr>
        <w:spacing w:line="400" w:lineRule="exact"/>
        <w:rPr>
          <w:rFonts w:hint="eastAsia" w:ascii="仿宋" w:hAnsi="仿宋" w:eastAsia="仿宋"/>
          <w:b/>
          <w:bCs/>
          <w:sz w:val="24"/>
        </w:rPr>
      </w:pPr>
      <w:r>
        <w:rPr>
          <w:rFonts w:hint="eastAsia" w:ascii="仿宋" w:hAnsi="仿宋" w:eastAsia="仿宋"/>
          <w:b/>
          <w:bCs/>
          <w:sz w:val="24"/>
        </w:rPr>
        <w:t xml:space="preserve">注：①请供应商根据评分标准制作评分索引并放在评审内容的前面，评分索引中应标明每个评分点的页码范围，如投标文件内容顺序混乱，导致评委无法查看，后果自负。 </w:t>
      </w:r>
    </w:p>
    <w:p w14:paraId="6844258B">
      <w:pPr>
        <w:snapToGrid w:val="0"/>
        <w:spacing w:line="400" w:lineRule="exact"/>
        <w:ind w:firstLine="482" w:firstLineChars="200"/>
        <w:rPr>
          <w:rFonts w:hint="eastAsia" w:ascii="仿宋" w:hAnsi="仿宋" w:eastAsia="仿宋"/>
          <w:b/>
          <w:bCs/>
          <w:sz w:val="24"/>
        </w:rPr>
      </w:pPr>
      <w:r>
        <w:rPr>
          <w:rFonts w:hint="eastAsia" w:ascii="仿宋" w:hAnsi="仿宋" w:eastAsia="仿宋"/>
          <w:b/>
          <w:bCs/>
          <w:sz w:val="24"/>
        </w:rPr>
        <w:t>②请供应商制作投标文件的时候保证图片、文字材料的完整、清晰可辨，任何原因导致评委看不清楚或无法查看，后果由供应商自负。</w:t>
      </w:r>
    </w:p>
    <w:p w14:paraId="72A36A38">
      <w:pPr>
        <w:autoSpaceDE w:val="0"/>
        <w:autoSpaceDN w:val="0"/>
        <w:adjustRightInd w:val="0"/>
        <w:snapToGrid w:val="0"/>
        <w:spacing w:line="400" w:lineRule="exact"/>
        <w:ind w:firstLine="482" w:firstLineChars="200"/>
        <w:rPr>
          <w:rFonts w:hint="eastAsia" w:ascii="仿宋" w:hAnsi="仿宋" w:eastAsia="仿宋" w:cs="仿宋"/>
          <w:b/>
          <w:bCs/>
          <w:sz w:val="28"/>
          <w:szCs w:val="28"/>
        </w:rPr>
      </w:pPr>
      <w:r>
        <w:rPr>
          <w:rFonts w:hint="eastAsia" w:ascii="仿宋" w:hAnsi="仿宋" w:eastAsia="仿宋"/>
          <w:b/>
          <w:bCs/>
          <w:sz w:val="24"/>
        </w:rPr>
        <w:t>③供应商制作投标文件时所用的所有原件材料均须准备好签订合同前被采购人核查，如核查时供应商不能提供相关原件材料作弄虚作假处理，供应商自行承担相应法律后果。</w:t>
      </w:r>
    </w:p>
    <w:p w14:paraId="6EB5E94B">
      <w:pPr>
        <w:autoSpaceDE w:val="0"/>
        <w:autoSpaceDN w:val="0"/>
        <w:adjustRightInd w:val="0"/>
        <w:snapToGrid w:val="0"/>
        <w:spacing w:line="49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（二）价格分（30分）</w:t>
      </w:r>
    </w:p>
    <w:p w14:paraId="3421FA3F">
      <w:pPr>
        <w:autoSpaceDE w:val="0"/>
        <w:autoSpaceDN w:val="0"/>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综合评分法中的价格分统一采用低价优先法计算，即满足磋商文件要求且最后报价最低的供应商的价格为磋商基准价，其价格分为满分。其他供应商的价格分统一按照下列公式计算：</w:t>
      </w:r>
    </w:p>
    <w:p w14:paraId="53DF37FC">
      <w:pPr>
        <w:autoSpaceDE w:val="0"/>
        <w:autoSpaceDN w:val="0"/>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磋商报价得分=（磋商基准价/最后磋商报价）×价格权值</w:t>
      </w:r>
      <w:r>
        <w:rPr>
          <w:rFonts w:hint="eastAsia" w:ascii="仿宋" w:hAnsi="仿宋" w:eastAsia="仿宋" w:cs="仿宋"/>
          <w:bCs/>
          <w:sz w:val="28"/>
          <w:szCs w:val="28"/>
        </w:rPr>
        <w:t>30%</w:t>
      </w:r>
      <w:r>
        <w:rPr>
          <w:rFonts w:hint="eastAsia" w:ascii="仿宋" w:hAnsi="仿宋" w:eastAsia="仿宋" w:cs="仿宋"/>
          <w:sz w:val="28"/>
          <w:szCs w:val="28"/>
        </w:rPr>
        <w:t>×100</w:t>
      </w:r>
    </w:p>
    <w:p w14:paraId="2F080808">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p>
    <w:p w14:paraId="7C657B02">
      <w:pPr>
        <w:pStyle w:val="2"/>
        <w:rPr>
          <w:rFonts w:hint="eastAsia"/>
          <w:lang w:val="zh-CN"/>
        </w:rPr>
      </w:pPr>
    </w:p>
    <w:p w14:paraId="4DF36DAC">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p>
    <w:p w14:paraId="6F804C66">
      <w:pPr>
        <w:pStyle w:val="15"/>
        <w:rPr>
          <w:rFonts w:hint="eastAsia" w:ascii="仿宋_GB2312" w:eastAsia="仿宋_GB2312"/>
          <w:b/>
          <w:bCs/>
          <w:sz w:val="40"/>
          <w:szCs w:val="40"/>
          <w:lang w:val="zh-CN"/>
        </w:rPr>
      </w:pPr>
    </w:p>
    <w:p w14:paraId="52CC8AC3">
      <w:pPr>
        <w:pStyle w:val="15"/>
        <w:rPr>
          <w:rFonts w:hint="eastAsia" w:ascii="仿宋_GB2312" w:eastAsia="仿宋_GB2312"/>
          <w:b/>
          <w:bCs/>
          <w:sz w:val="40"/>
          <w:szCs w:val="40"/>
          <w:lang w:val="zh-CN"/>
        </w:rPr>
      </w:pPr>
    </w:p>
    <w:p w14:paraId="32CA0D69">
      <w:pPr>
        <w:pStyle w:val="15"/>
        <w:rPr>
          <w:rFonts w:hint="eastAsia" w:ascii="仿宋_GB2312" w:eastAsia="仿宋_GB2312"/>
          <w:b/>
          <w:bCs/>
          <w:sz w:val="40"/>
          <w:szCs w:val="40"/>
          <w:lang w:val="zh-CN"/>
        </w:rPr>
      </w:pPr>
    </w:p>
    <w:p w14:paraId="3930512D">
      <w:pPr>
        <w:pStyle w:val="15"/>
        <w:rPr>
          <w:rFonts w:hint="eastAsia" w:ascii="仿宋_GB2312" w:eastAsia="仿宋_GB2312"/>
          <w:b/>
          <w:bCs/>
          <w:sz w:val="40"/>
          <w:szCs w:val="40"/>
          <w:lang w:val="zh-CN"/>
        </w:rPr>
      </w:pPr>
    </w:p>
    <w:p w14:paraId="38E2A423">
      <w:pPr>
        <w:pStyle w:val="15"/>
        <w:rPr>
          <w:rFonts w:hint="eastAsia" w:ascii="仿宋_GB2312" w:eastAsia="仿宋_GB2312"/>
          <w:b/>
          <w:bCs/>
          <w:sz w:val="40"/>
          <w:szCs w:val="40"/>
          <w:lang w:val="zh-CN"/>
        </w:rPr>
      </w:pPr>
    </w:p>
    <w:p w14:paraId="705F700D">
      <w:pPr>
        <w:pStyle w:val="15"/>
        <w:rPr>
          <w:rFonts w:hint="eastAsia" w:ascii="仿宋_GB2312" w:eastAsia="仿宋_GB2312"/>
          <w:b/>
          <w:bCs/>
          <w:sz w:val="40"/>
          <w:szCs w:val="40"/>
          <w:lang w:val="zh-CN"/>
        </w:rPr>
      </w:pPr>
    </w:p>
    <w:p w14:paraId="757C5794">
      <w:pPr>
        <w:pStyle w:val="15"/>
        <w:rPr>
          <w:rFonts w:hint="eastAsia" w:ascii="仿宋_GB2312" w:eastAsia="仿宋_GB2312"/>
          <w:b/>
          <w:bCs/>
          <w:sz w:val="40"/>
          <w:szCs w:val="40"/>
          <w:lang w:val="zh-CN"/>
        </w:rPr>
      </w:pPr>
    </w:p>
    <w:p w14:paraId="59F2DD36">
      <w:pPr>
        <w:pStyle w:val="15"/>
        <w:rPr>
          <w:rFonts w:hint="eastAsia" w:ascii="仿宋_GB2312" w:eastAsia="仿宋_GB2312"/>
          <w:b/>
          <w:bCs/>
          <w:sz w:val="40"/>
          <w:szCs w:val="40"/>
          <w:lang w:val="zh-CN"/>
        </w:rPr>
      </w:pPr>
    </w:p>
    <w:p w14:paraId="2E89A737">
      <w:pPr>
        <w:pStyle w:val="15"/>
        <w:rPr>
          <w:rFonts w:hint="eastAsia" w:ascii="仿宋_GB2312" w:eastAsia="仿宋_GB2312"/>
          <w:b/>
          <w:bCs/>
          <w:sz w:val="40"/>
          <w:szCs w:val="40"/>
          <w:lang w:val="zh-CN"/>
        </w:rPr>
      </w:pPr>
    </w:p>
    <w:p w14:paraId="64491CB4">
      <w:pPr>
        <w:pStyle w:val="15"/>
        <w:rPr>
          <w:rFonts w:hint="eastAsia" w:ascii="仿宋_GB2312" w:eastAsia="仿宋_GB2312"/>
          <w:b/>
          <w:bCs/>
          <w:sz w:val="40"/>
          <w:szCs w:val="40"/>
          <w:lang w:val="zh-CN"/>
        </w:rPr>
      </w:pPr>
    </w:p>
    <w:p w14:paraId="39AFA29C">
      <w:pPr>
        <w:autoSpaceDE w:val="0"/>
        <w:autoSpaceDN w:val="0"/>
        <w:adjustRightInd w:val="0"/>
        <w:snapToGrid w:val="0"/>
        <w:spacing w:after="120" w:afterLines="50" w:line="500" w:lineRule="exact"/>
        <w:jc w:val="center"/>
        <w:outlineLvl w:val="0"/>
        <w:rPr>
          <w:rFonts w:hint="eastAsia" w:ascii="仿宋_GB2312" w:eastAsia="仿宋_GB2312"/>
          <w:b/>
          <w:bCs/>
          <w:sz w:val="40"/>
          <w:szCs w:val="40"/>
          <w:lang w:val="zh-CN"/>
        </w:rPr>
      </w:pPr>
      <w:r>
        <w:rPr>
          <w:rFonts w:hint="eastAsia" w:ascii="仿宋_GB2312" w:eastAsia="仿宋_GB2312"/>
          <w:b/>
          <w:bCs/>
          <w:sz w:val="40"/>
          <w:szCs w:val="40"/>
          <w:lang w:val="zh-CN"/>
        </w:rPr>
        <w:t>第五部分  合同签订与验收付款</w:t>
      </w:r>
    </w:p>
    <w:p w14:paraId="047C9A50">
      <w:pPr>
        <w:keepNext w:val="0"/>
        <w:keepLines w:val="0"/>
        <w:pageBreakBefore w:val="0"/>
        <w:widowControl/>
        <w:kinsoku/>
        <w:wordWrap/>
        <w:overflowPunct/>
        <w:topLinePunct w:val="0"/>
        <w:autoSpaceDE/>
        <w:autoSpaceDN/>
        <w:bidi w:val="0"/>
        <w:adjustRightInd w:val="0"/>
        <w:snapToGrid w:val="0"/>
        <w:spacing w:line="500" w:lineRule="exact"/>
        <w:ind w:right="0"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合同最终稿由供需双方协商后确定。</w:t>
      </w:r>
    </w:p>
    <w:p w14:paraId="4BAAC482">
      <w:pPr>
        <w:keepNext w:val="0"/>
        <w:keepLines w:val="0"/>
        <w:pageBreakBefore w:val="0"/>
        <w:kinsoku/>
        <w:wordWrap/>
        <w:overflowPunct/>
        <w:topLinePunct w:val="0"/>
        <w:autoSpaceDE/>
        <w:autoSpaceDN/>
        <w:bidi w:val="0"/>
        <w:snapToGrid w:val="0"/>
        <w:spacing w:line="500" w:lineRule="exact"/>
        <w:ind w:right="0"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一、成交供应商</w:t>
      </w:r>
      <w:r>
        <w:rPr>
          <w:rFonts w:hint="eastAsia" w:ascii="仿宋" w:hAnsi="仿宋" w:eastAsia="仿宋" w:cs="仿宋"/>
          <w:sz w:val="28"/>
          <w:szCs w:val="28"/>
        </w:rPr>
        <w:t>应在成交公告后</w:t>
      </w:r>
      <w:r>
        <w:rPr>
          <w:rFonts w:hint="eastAsia" w:ascii="仿宋" w:hAnsi="仿宋" w:eastAsia="仿宋" w:cs="仿宋"/>
          <w:sz w:val="28"/>
          <w:szCs w:val="28"/>
          <w:lang w:val="en-US" w:eastAsia="zh-CN"/>
        </w:rPr>
        <w:t>3</w:t>
      </w:r>
      <w:r>
        <w:rPr>
          <w:rFonts w:hint="eastAsia" w:ascii="仿宋" w:hAnsi="仿宋" w:eastAsia="仿宋" w:cs="仿宋"/>
          <w:sz w:val="28"/>
          <w:szCs w:val="28"/>
        </w:rPr>
        <w:t>日内领取</w:t>
      </w:r>
      <w:r>
        <w:rPr>
          <w:rFonts w:hint="eastAsia" w:ascii="仿宋" w:hAnsi="仿宋" w:eastAsia="仿宋" w:cs="仿宋"/>
          <w:sz w:val="28"/>
          <w:szCs w:val="28"/>
          <w:lang w:val="zh-CN"/>
        </w:rPr>
        <w:t>《成交通知书》，在</w:t>
      </w:r>
      <w:r>
        <w:rPr>
          <w:rFonts w:hint="eastAsia" w:ascii="仿宋" w:hAnsi="仿宋" w:eastAsia="仿宋" w:cs="仿宋"/>
          <w:sz w:val="28"/>
          <w:szCs w:val="28"/>
          <w:lang w:val="en-US" w:eastAsia="zh-CN"/>
        </w:rPr>
        <w:t>5</w:t>
      </w:r>
      <w:r>
        <w:rPr>
          <w:rFonts w:hint="eastAsia" w:ascii="仿宋" w:hAnsi="仿宋" w:eastAsia="仿宋" w:cs="仿宋"/>
          <w:sz w:val="28"/>
          <w:szCs w:val="28"/>
          <w:lang w:val="zh-CN"/>
        </w:rPr>
        <w:t>日内与采购单位签订采购合同。合同签订后成交供应商方可履约，否则引起的一切后果由成交人自行承担。所签合同不得对采购文件作实质性修改。采购单位不得向成交供应商提出不合理的要求作为签订合同的条件，不得与成交供应商私下订立背离采购文件实质性内容的协议。</w:t>
      </w:r>
    </w:p>
    <w:p w14:paraId="54F51FFB">
      <w:pPr>
        <w:keepNext w:val="0"/>
        <w:keepLines w:val="0"/>
        <w:pageBreakBefore w:val="0"/>
        <w:kinsoku/>
        <w:wordWrap/>
        <w:overflowPunct/>
        <w:topLinePunct w:val="0"/>
        <w:autoSpaceDE/>
        <w:autoSpaceDN/>
        <w:bidi w:val="0"/>
        <w:snapToGrid w:val="0"/>
        <w:spacing w:line="500" w:lineRule="exact"/>
        <w:ind w:right="0" w:firstLine="482"/>
        <w:textAlignment w:val="auto"/>
        <w:rPr>
          <w:rFonts w:hint="eastAsia"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采购人按合同约定积极配合成交供应商履约，成交供应商履约到位后，请以书面形式向采购单位提出验收申请，采购人接到申请后及时组织相关专业技术人员，必要时邀请质检等部门共同参与验收，并出具验收报告，验收合格支付相应款项。</w:t>
      </w:r>
    </w:p>
    <w:p w14:paraId="55364FE7">
      <w:pPr>
        <w:keepNext w:val="0"/>
        <w:keepLines w:val="0"/>
        <w:pageBreakBefore w:val="0"/>
        <w:kinsoku/>
        <w:wordWrap/>
        <w:overflowPunct/>
        <w:topLinePunct w:val="0"/>
        <w:autoSpaceDE/>
        <w:autoSpaceDN/>
        <w:bidi w:val="0"/>
        <w:snapToGrid w:val="0"/>
        <w:spacing w:line="500" w:lineRule="exact"/>
        <w:ind w:right="0" w:firstLine="480"/>
        <w:contextualSpacing/>
        <w:textAlignment w:val="auto"/>
        <w:rPr>
          <w:rFonts w:hint="eastAsia" w:ascii="仿宋" w:hAnsi="仿宋" w:eastAsia="仿宋" w:cs="仿宋"/>
          <w:sz w:val="28"/>
          <w:szCs w:val="28"/>
        </w:rPr>
      </w:pPr>
      <w:r>
        <w:rPr>
          <w:rFonts w:hint="eastAsia" w:ascii="仿宋" w:hAnsi="仿宋" w:eastAsia="仿宋" w:cs="仿宋"/>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48995832">
      <w:pPr>
        <w:autoSpaceDE w:val="0"/>
        <w:autoSpaceDN w:val="0"/>
        <w:adjustRightInd w:val="0"/>
        <w:snapToGrid w:val="0"/>
        <w:spacing w:line="480" w:lineRule="exact"/>
        <w:ind w:firstLine="560" w:firstLineChars="200"/>
        <w:rPr>
          <w:rFonts w:hint="eastAsia" w:ascii="仿宋" w:hAnsi="仿宋" w:eastAsia="仿宋" w:cs="仿宋"/>
          <w:sz w:val="28"/>
          <w:szCs w:val="28"/>
          <w:lang w:val="en-GB"/>
        </w:rPr>
      </w:pPr>
      <w:r>
        <w:rPr>
          <w:rFonts w:hint="eastAsia" w:ascii="仿宋" w:hAnsi="仿宋" w:eastAsia="仿宋" w:cs="仿宋"/>
          <w:sz w:val="28"/>
          <w:szCs w:val="28"/>
        </w:rPr>
        <w:t>四、成交供应商出现违约情形，应当及时纠正或补偿；造成损失的，按合同约定追究违约责任；发现有假冒、伪劣、走私产品、商业贿赂等违法情形的，应由采购人移交</w:t>
      </w:r>
      <w:r>
        <w:rPr>
          <w:rFonts w:hint="eastAsia" w:ascii="仿宋" w:hAnsi="仿宋" w:eastAsia="仿宋" w:cs="仿宋"/>
          <w:sz w:val="28"/>
          <w:szCs w:val="28"/>
          <w:lang w:eastAsia="zh-CN"/>
        </w:rPr>
        <w:t>市监</w:t>
      </w:r>
      <w:r>
        <w:rPr>
          <w:rFonts w:hint="eastAsia" w:ascii="仿宋" w:hAnsi="仿宋" w:eastAsia="仿宋" w:cs="仿宋"/>
          <w:sz w:val="28"/>
          <w:szCs w:val="28"/>
        </w:rPr>
        <w:t>、公安等行政执法部门依法查处。</w:t>
      </w:r>
    </w:p>
    <w:p w14:paraId="1ADBE06B">
      <w:pPr>
        <w:widowControl/>
        <w:snapToGrid w:val="0"/>
        <w:spacing w:before="19" w:line="480" w:lineRule="exact"/>
        <w:jc w:val="center"/>
        <w:rPr>
          <w:rFonts w:hint="eastAsia" w:ascii="宋体" w:hAnsi="宋体" w:cs="宋体"/>
          <w:b/>
          <w:bCs/>
          <w:spacing w:val="7"/>
          <w:kern w:val="0"/>
          <w:sz w:val="32"/>
          <w:szCs w:val="32"/>
        </w:rPr>
      </w:pPr>
      <w:bookmarkStart w:id="23" w:name="_Toc32193"/>
      <w:bookmarkStart w:id="24" w:name="_Toc6085"/>
    </w:p>
    <w:p w14:paraId="62BDE110">
      <w:pPr>
        <w:pStyle w:val="2"/>
        <w:rPr>
          <w:rFonts w:hint="eastAsia" w:hAnsi="宋体" w:cs="宋体"/>
          <w:b/>
          <w:bCs/>
          <w:spacing w:val="7"/>
          <w:sz w:val="32"/>
          <w:szCs w:val="32"/>
        </w:rPr>
      </w:pPr>
    </w:p>
    <w:p w14:paraId="324ACE74">
      <w:pPr>
        <w:pStyle w:val="13"/>
        <w:spacing w:after="120"/>
        <w:rPr>
          <w:rFonts w:hint="eastAsia"/>
        </w:rPr>
      </w:pPr>
    </w:p>
    <w:p w14:paraId="47172F2B">
      <w:pPr>
        <w:pStyle w:val="13"/>
        <w:spacing w:after="120"/>
        <w:rPr>
          <w:rFonts w:hint="eastAsia"/>
        </w:rPr>
      </w:pPr>
    </w:p>
    <w:p w14:paraId="2C2E5BB9">
      <w:pPr>
        <w:widowControl/>
        <w:snapToGrid w:val="0"/>
        <w:spacing w:before="19" w:line="480" w:lineRule="exact"/>
        <w:jc w:val="center"/>
        <w:rPr>
          <w:rFonts w:hint="eastAsia" w:ascii="宋体" w:hAnsi="宋体" w:cs="宋体"/>
          <w:b/>
          <w:bCs/>
          <w:spacing w:val="7"/>
          <w:kern w:val="0"/>
          <w:sz w:val="32"/>
          <w:szCs w:val="32"/>
        </w:rPr>
      </w:pPr>
    </w:p>
    <w:p w14:paraId="1169F472">
      <w:pPr>
        <w:pStyle w:val="2"/>
        <w:rPr>
          <w:rFonts w:hint="eastAsia" w:ascii="宋体" w:hAnsi="宋体" w:cs="宋体"/>
          <w:b/>
          <w:bCs/>
          <w:spacing w:val="7"/>
          <w:kern w:val="0"/>
          <w:sz w:val="32"/>
          <w:szCs w:val="32"/>
        </w:rPr>
      </w:pPr>
    </w:p>
    <w:p w14:paraId="58D944E3">
      <w:pPr>
        <w:rPr>
          <w:rFonts w:hint="eastAsia" w:ascii="宋体" w:hAnsi="宋体" w:cs="宋体"/>
          <w:b/>
          <w:bCs/>
          <w:spacing w:val="7"/>
          <w:kern w:val="0"/>
          <w:sz w:val="32"/>
          <w:szCs w:val="32"/>
        </w:rPr>
      </w:pPr>
    </w:p>
    <w:p w14:paraId="296A3D55">
      <w:pPr>
        <w:pStyle w:val="2"/>
        <w:rPr>
          <w:rFonts w:hint="eastAsia" w:ascii="宋体" w:hAnsi="宋体" w:cs="宋体"/>
          <w:b/>
          <w:bCs/>
          <w:spacing w:val="7"/>
          <w:kern w:val="0"/>
          <w:sz w:val="32"/>
          <w:szCs w:val="32"/>
        </w:rPr>
      </w:pPr>
    </w:p>
    <w:p w14:paraId="5A4F38F6">
      <w:pPr>
        <w:rPr>
          <w:rFonts w:hint="eastAsia" w:ascii="宋体" w:hAnsi="宋体" w:cs="宋体"/>
          <w:b/>
          <w:bCs/>
          <w:spacing w:val="7"/>
          <w:kern w:val="0"/>
          <w:sz w:val="32"/>
          <w:szCs w:val="32"/>
        </w:rPr>
      </w:pPr>
    </w:p>
    <w:p w14:paraId="6BE9D968">
      <w:pPr>
        <w:pStyle w:val="2"/>
        <w:rPr>
          <w:rFonts w:hint="eastAsia"/>
        </w:rPr>
      </w:pPr>
    </w:p>
    <w:bookmarkEnd w:id="23"/>
    <w:bookmarkEnd w:id="24"/>
    <w:p w14:paraId="75E5B7BC">
      <w:pPr>
        <w:spacing w:before="312" w:beforeLines="100" w:line="360" w:lineRule="auto"/>
        <w:jc w:val="center"/>
        <w:rPr>
          <w:rFonts w:hint="eastAsia" w:ascii="宋体" w:hAnsi="宋体"/>
          <w:b/>
          <w:bCs/>
          <w:sz w:val="44"/>
          <w:szCs w:val="44"/>
        </w:rPr>
      </w:pPr>
      <w:r>
        <w:rPr>
          <w:rFonts w:hint="eastAsia" w:ascii="宋体" w:hAnsi="宋体"/>
          <w:b/>
          <w:bCs/>
          <w:sz w:val="44"/>
          <w:szCs w:val="44"/>
        </w:rPr>
        <w:t>拟签订的合同文本</w:t>
      </w:r>
    </w:p>
    <w:p w14:paraId="2B9ACB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32"/>
          <w:szCs w:val="32"/>
        </w:rPr>
        <w:t>建筑消防设施维修保养合同</w:t>
      </w:r>
    </w:p>
    <w:p w14:paraId="225ACA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lang w:val="en-US" w:eastAsia="zh-CN"/>
        </w:rPr>
        <w:t xml:space="preserve">      江苏省海门中学      </w:t>
      </w:r>
      <w:r>
        <w:rPr>
          <w:rFonts w:hint="eastAsia" w:ascii="仿宋" w:hAnsi="仿宋" w:eastAsia="仿宋" w:cs="仿宋"/>
          <w:sz w:val="28"/>
          <w:szCs w:val="28"/>
        </w:rPr>
        <w:t xml:space="preserve"> </w:t>
      </w:r>
    </w:p>
    <w:p w14:paraId="753746B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p>
    <w:p w14:paraId="2BB445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700" w:firstLineChars="250"/>
        <w:textAlignment w:val="auto"/>
        <w:rPr>
          <w:rFonts w:hint="eastAsia" w:ascii="仿宋" w:hAnsi="仿宋" w:eastAsia="仿宋" w:cs="仿宋"/>
          <w:sz w:val="28"/>
          <w:szCs w:val="28"/>
        </w:rPr>
      </w:pPr>
      <w:r>
        <w:rPr>
          <w:rFonts w:hint="eastAsia" w:ascii="仿宋" w:hAnsi="仿宋" w:eastAsia="仿宋" w:cs="仿宋"/>
          <w:sz w:val="28"/>
          <w:szCs w:val="28"/>
        </w:rPr>
        <w:t>甲乙双方根据《中华人民共和国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》、《中华人民共和国消防法》和《江苏省消防条例》等规定，结合具体情况，经协商达成如下协议，共同遵守:</w:t>
      </w:r>
    </w:p>
    <w:p w14:paraId="3C6E1DE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项目</w:t>
      </w:r>
      <w:r>
        <w:rPr>
          <w:rFonts w:hint="eastAsia" w:ascii="仿宋" w:hAnsi="仿宋" w:eastAsia="仿宋" w:cs="仿宋"/>
          <w:b/>
          <w:sz w:val="28"/>
          <w:szCs w:val="28"/>
        </w:rPr>
        <w:t>名称</w:t>
      </w:r>
      <w:r>
        <w:rPr>
          <w:rFonts w:hint="eastAsia" w:ascii="仿宋" w:hAnsi="仿宋" w:eastAsia="仿宋" w:cs="仿宋"/>
          <w:sz w:val="28"/>
          <w:szCs w:val="28"/>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sz w:val="28"/>
          <w:szCs w:val="28"/>
        </w:rPr>
        <w:t xml:space="preserve"> </w:t>
      </w:r>
    </w:p>
    <w:p w14:paraId="3BC1A6A2">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维修保养期限:</w:t>
      </w:r>
      <w:r>
        <w:rPr>
          <w:rFonts w:hint="eastAsia" w:ascii="仿宋" w:hAnsi="仿宋" w:eastAsia="仿宋" w:cs="仿宋"/>
          <w:sz w:val="28"/>
          <w:szCs w:val="28"/>
        </w:rPr>
        <w:t>自20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时起至20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时止。如果在维修保养一年期间甲方比较满意，经双方协商后，可续签一年合同。</w:t>
      </w:r>
    </w:p>
    <w:p w14:paraId="60CF2DF8">
      <w:pPr>
        <w:keepNext w:val="0"/>
        <w:keepLines w:val="0"/>
        <w:pageBreakBefore w:val="0"/>
        <w:widowControl/>
        <w:kinsoku/>
        <w:wordWrap/>
        <w:overflowPunct/>
        <w:topLinePunct w:val="0"/>
        <w:autoSpaceDE/>
        <w:autoSpaceDN/>
        <w:bidi w:val="0"/>
        <w:adjustRightInd/>
        <w:snapToGrid/>
        <w:spacing w:line="500" w:lineRule="exact"/>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、维修保养范围</w:t>
      </w:r>
      <w:r>
        <w:rPr>
          <w:rFonts w:hint="eastAsia" w:ascii="仿宋" w:hAnsi="仿宋" w:eastAsia="仿宋" w:cs="仿宋"/>
          <w:sz w:val="28"/>
          <w:szCs w:val="28"/>
        </w:rPr>
        <w:t>:</w:t>
      </w:r>
    </w:p>
    <w:p w14:paraId="5BB4BCD0">
      <w:pPr>
        <w:keepNext w:val="0"/>
        <w:keepLines w:val="0"/>
        <w:pageBreakBefore w:val="0"/>
        <w:widowControl/>
        <w:kinsoku/>
        <w:wordWrap/>
        <w:overflowPunct/>
        <w:topLinePunct w:val="0"/>
        <w:autoSpaceDE/>
        <w:autoSpaceDN/>
        <w:bidi w:val="0"/>
        <w:adjustRightInd/>
        <w:snapToGrid/>
        <w:spacing w:line="500" w:lineRule="exact"/>
        <w:ind w:right="0" w:rightChars="0" w:firstLine="562" w:firstLineChars="200"/>
        <w:textAlignment w:val="auto"/>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1、维护检测、保养</w:t>
      </w:r>
    </w:p>
    <w:p w14:paraId="5CF0B47D">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sz w:val="28"/>
          <w:szCs w:val="28"/>
        </w:rPr>
      </w:pPr>
      <w:r>
        <w:rPr>
          <w:rFonts w:hint="eastAsia" w:ascii="仿宋_GB2312" w:hAnsi="Tahoma" w:eastAsia="仿宋_GB2312" w:cs="Tahoma"/>
          <w:color w:val="000000"/>
          <w:kern w:val="0"/>
          <w:sz w:val="28"/>
          <w:szCs w:val="28"/>
        </w:rPr>
        <w:t>在</w:t>
      </w:r>
      <w:r>
        <w:rPr>
          <w:rFonts w:hint="eastAsia" w:ascii="仿宋_GB2312" w:hAnsi="Tahoma" w:eastAsia="仿宋_GB2312" w:cs="Tahoma"/>
          <w:color w:val="000000"/>
          <w:kern w:val="0"/>
          <w:sz w:val="28"/>
          <w:szCs w:val="28"/>
          <w:lang w:val="en-US" w:eastAsia="zh-CN"/>
        </w:rPr>
        <w:t>甲方</w:t>
      </w:r>
      <w:r>
        <w:rPr>
          <w:rFonts w:hint="eastAsia" w:ascii="仿宋_GB2312" w:hAnsi="Tahoma" w:eastAsia="仿宋_GB2312" w:cs="Tahoma"/>
          <w:color w:val="000000"/>
          <w:kern w:val="0"/>
          <w:sz w:val="28"/>
          <w:szCs w:val="28"/>
        </w:rPr>
        <w:t>工作人员参与下，</w:t>
      </w:r>
      <w:r>
        <w:rPr>
          <w:rFonts w:hint="eastAsia" w:ascii="仿宋_GB2312" w:hAnsi="Tahoma" w:eastAsia="仿宋_GB2312" w:cs="Tahoma"/>
          <w:color w:val="000000"/>
          <w:kern w:val="0"/>
          <w:sz w:val="28"/>
          <w:szCs w:val="28"/>
          <w:lang w:val="en-US" w:eastAsia="zh-CN"/>
        </w:rPr>
        <w:t>乙</w:t>
      </w:r>
      <w:r>
        <w:rPr>
          <w:rFonts w:hint="eastAsia" w:ascii="仿宋_GB2312" w:hAnsi="Tahoma" w:eastAsia="仿宋_GB2312" w:cs="Tahoma"/>
          <w:color w:val="000000"/>
          <w:kern w:val="0"/>
          <w:sz w:val="28"/>
          <w:szCs w:val="28"/>
        </w:rPr>
        <w:t>方按照《建筑消防设施的维修管理》（GB25201-2010）要求，每月至少对维保范围内的所有消防系统进行一次全面维护检测和常规保养，对故障进行原因排查与解决处理</w:t>
      </w:r>
      <w:r>
        <w:rPr>
          <w:rFonts w:hint="eastAsia" w:ascii="仿宋_GB2312" w:hAnsi="Tahoma" w:eastAsia="仿宋_GB2312" w:cs="Tahoma"/>
          <w:color w:val="000000"/>
          <w:kern w:val="0"/>
          <w:sz w:val="28"/>
          <w:szCs w:val="28"/>
          <w:lang w:eastAsia="zh-CN"/>
        </w:rPr>
        <w:t>，</w:t>
      </w:r>
      <w:r>
        <w:rPr>
          <w:rFonts w:hint="eastAsia" w:ascii="仿宋_GB2312" w:hAnsi="Tahoma" w:eastAsia="仿宋_GB2312" w:cs="Tahoma"/>
          <w:color w:val="000000"/>
          <w:kern w:val="0"/>
          <w:sz w:val="28"/>
          <w:szCs w:val="28"/>
        </w:rPr>
        <w:t>并向管理值班人员提供操作培训与技术咨询服务。为了使维保单位全面掌握维保工作量，现对维保检测和常规保养主要工作要求如下：</w:t>
      </w:r>
    </w:p>
    <w:tbl>
      <w:tblPr>
        <w:tblStyle w:val="16"/>
        <w:tblpPr w:leftFromText="180" w:rightFromText="180" w:vertAnchor="text" w:tblpX="211" w:tblpY="86"/>
        <w:tblOverlap w:val="never"/>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6780"/>
        <w:gridCol w:w="1245"/>
      </w:tblGrid>
      <w:tr w14:paraId="47CF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0" w:type="dxa"/>
            <w:vAlign w:val="center"/>
          </w:tcPr>
          <w:p w14:paraId="20DB83F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维保项目</w:t>
            </w:r>
          </w:p>
        </w:tc>
        <w:tc>
          <w:tcPr>
            <w:tcW w:w="6780" w:type="dxa"/>
            <w:vAlign w:val="center"/>
          </w:tcPr>
          <w:p w14:paraId="50C8204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维保内容</w:t>
            </w:r>
          </w:p>
        </w:tc>
        <w:tc>
          <w:tcPr>
            <w:tcW w:w="1245" w:type="dxa"/>
            <w:vAlign w:val="center"/>
          </w:tcPr>
          <w:p w14:paraId="5C105E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最低维保次数</w:t>
            </w:r>
          </w:p>
        </w:tc>
      </w:tr>
      <w:tr w14:paraId="71FE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180" w:type="dxa"/>
            <w:vAlign w:val="center"/>
          </w:tcPr>
          <w:p w14:paraId="777413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消防控制</w:t>
            </w:r>
          </w:p>
          <w:p w14:paraId="476C7A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  机</w:t>
            </w:r>
          </w:p>
        </w:tc>
        <w:tc>
          <w:tcPr>
            <w:tcW w:w="6780" w:type="dxa"/>
            <w:vAlign w:val="center"/>
          </w:tcPr>
          <w:p w14:paraId="0C2F2809">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火灾探测器、手动报警按钮报警功能正常。</w:t>
            </w:r>
          </w:p>
          <w:p w14:paraId="66443159">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检测警报装置警报功能、联动广播。</w:t>
            </w:r>
          </w:p>
          <w:p w14:paraId="22A7F4A1">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检测报警控制器、CRT图形显示器、火灾显示盘、层显等报警、显示、打印等功能。</w:t>
            </w:r>
          </w:p>
          <w:p w14:paraId="4CE438A8">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检测消防联动控制器及控制模块的手动、自动联动控制功能、显示功能、主、备电源切换功能、备用电源充、放电功能。</w:t>
            </w:r>
          </w:p>
          <w:p w14:paraId="1BBEB671">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检测消防电梯的紧急迫降功能。</w:t>
            </w:r>
          </w:p>
          <w:p w14:paraId="1D84F6A9">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气体灭火装置检测。</w:t>
            </w:r>
          </w:p>
        </w:tc>
        <w:tc>
          <w:tcPr>
            <w:tcW w:w="1245" w:type="dxa"/>
            <w:vAlign w:val="center"/>
          </w:tcPr>
          <w:p w14:paraId="4DDFBB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1469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80" w:type="dxa"/>
            <w:vAlign w:val="center"/>
          </w:tcPr>
          <w:p w14:paraId="42204B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消防供配电设施</w:t>
            </w:r>
          </w:p>
        </w:tc>
        <w:tc>
          <w:tcPr>
            <w:tcW w:w="6780" w:type="dxa"/>
            <w:vAlign w:val="center"/>
          </w:tcPr>
          <w:p w14:paraId="633C9A2A">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消防电源配电箱主、备电源切换功能。</w:t>
            </w:r>
          </w:p>
          <w:p w14:paraId="6D5F1068">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应急电源充、放电试验。</w:t>
            </w:r>
          </w:p>
          <w:p w14:paraId="796518C0">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消防电源主、备电源供电能力测试。</w:t>
            </w:r>
          </w:p>
          <w:p w14:paraId="6E4BC96B">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非消防电源的联动切断试验（风机、消防泵等）</w:t>
            </w:r>
          </w:p>
        </w:tc>
        <w:tc>
          <w:tcPr>
            <w:tcW w:w="1245" w:type="dxa"/>
            <w:vAlign w:val="center"/>
          </w:tcPr>
          <w:p w14:paraId="126364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56DC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180" w:type="dxa"/>
            <w:vAlign w:val="center"/>
          </w:tcPr>
          <w:p w14:paraId="386A58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点型感烟探测器</w:t>
            </w:r>
          </w:p>
        </w:tc>
        <w:tc>
          <w:tcPr>
            <w:tcW w:w="6780" w:type="dxa"/>
            <w:vAlign w:val="center"/>
          </w:tcPr>
          <w:p w14:paraId="351AF8FF">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放烟状态，检测探测器报警确认灯以及火灾报警控制器的火警信号显示。</w:t>
            </w:r>
          </w:p>
          <w:p w14:paraId="17F6696B">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消烟重定，检测探测器报警确认灯在重定前后的变化情况。</w:t>
            </w:r>
          </w:p>
        </w:tc>
        <w:tc>
          <w:tcPr>
            <w:tcW w:w="1245" w:type="dxa"/>
            <w:vAlign w:val="center"/>
          </w:tcPr>
          <w:p w14:paraId="5201BC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进行地址记录，每月抽测，全年覆盖</w:t>
            </w:r>
          </w:p>
        </w:tc>
      </w:tr>
      <w:tr w14:paraId="1A6A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0" w:type="dxa"/>
            <w:vAlign w:val="center"/>
          </w:tcPr>
          <w:p w14:paraId="264453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手动报警按钮</w:t>
            </w:r>
          </w:p>
        </w:tc>
        <w:tc>
          <w:tcPr>
            <w:tcW w:w="6780" w:type="dxa"/>
            <w:vAlign w:val="center"/>
          </w:tcPr>
          <w:p w14:paraId="7E3133C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外罩玻璃保持完好，触发按钮检测火灾报警控制器信号和按钮的报警确认灯是否准确。</w:t>
            </w:r>
          </w:p>
        </w:tc>
        <w:tc>
          <w:tcPr>
            <w:tcW w:w="1245" w:type="dxa"/>
            <w:vAlign w:val="center"/>
          </w:tcPr>
          <w:p w14:paraId="5E875D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5813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80" w:type="dxa"/>
            <w:vAlign w:val="center"/>
          </w:tcPr>
          <w:p w14:paraId="1007C6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消防广播</w:t>
            </w:r>
          </w:p>
        </w:tc>
        <w:tc>
          <w:tcPr>
            <w:tcW w:w="6780" w:type="dxa"/>
            <w:vAlign w:val="center"/>
          </w:tcPr>
          <w:p w14:paraId="6377DAF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检测消控室用话筒对所选区域播音功能正常</w:t>
            </w:r>
          </w:p>
        </w:tc>
        <w:tc>
          <w:tcPr>
            <w:tcW w:w="1245" w:type="dxa"/>
            <w:vAlign w:val="center"/>
          </w:tcPr>
          <w:p w14:paraId="36FA42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7D25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0" w:type="dxa"/>
            <w:vAlign w:val="center"/>
          </w:tcPr>
          <w:p w14:paraId="7E2ADC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报警阀组</w:t>
            </w:r>
          </w:p>
        </w:tc>
        <w:tc>
          <w:tcPr>
            <w:tcW w:w="6780" w:type="dxa"/>
            <w:vAlign w:val="center"/>
          </w:tcPr>
          <w:p w14:paraId="231F17B0">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报警阀外观、标志牌、压力表完整。</w:t>
            </w:r>
          </w:p>
          <w:p w14:paraId="56AEC3EE">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对报警阀的压力表进行检查，要求报警前后压力表指示保持正常。</w:t>
            </w:r>
          </w:p>
          <w:p w14:paraId="06EAB371">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要求报警阀应进行开阀试验，观察阀门开启性能和密封性，以及报警阀各部件的工作状态保持正常。</w:t>
            </w:r>
          </w:p>
        </w:tc>
        <w:tc>
          <w:tcPr>
            <w:tcW w:w="1245" w:type="dxa"/>
            <w:vAlign w:val="center"/>
          </w:tcPr>
          <w:p w14:paraId="74DB58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1D24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0" w:type="dxa"/>
            <w:vAlign w:val="center"/>
          </w:tcPr>
          <w:p w14:paraId="13356B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自动喷淋头及管道</w:t>
            </w:r>
          </w:p>
        </w:tc>
        <w:tc>
          <w:tcPr>
            <w:tcW w:w="6780" w:type="dxa"/>
            <w:vAlign w:val="center"/>
          </w:tcPr>
          <w:p w14:paraId="42789C68">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检查喷头外观有无损坏、锈蚀、漏水现象。</w:t>
            </w:r>
          </w:p>
          <w:p w14:paraId="49E70241">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检查管道有无机械损伤和锈蚀、油漆脱落，管道固定是否牢固、管内有无堵塞。</w:t>
            </w:r>
          </w:p>
          <w:p w14:paraId="24E86C41">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利用末端试水装置放水，进行水流指示器工作测试，同时排除管网内的铁锈及杂质。</w:t>
            </w:r>
          </w:p>
        </w:tc>
        <w:tc>
          <w:tcPr>
            <w:tcW w:w="1245" w:type="dxa"/>
            <w:vAlign w:val="center"/>
          </w:tcPr>
          <w:p w14:paraId="20A58F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5809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1180" w:type="dxa"/>
            <w:vAlign w:val="center"/>
          </w:tcPr>
          <w:p w14:paraId="042E45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电控柜</w:t>
            </w:r>
          </w:p>
        </w:tc>
        <w:tc>
          <w:tcPr>
            <w:tcW w:w="6780" w:type="dxa"/>
            <w:vAlign w:val="center"/>
          </w:tcPr>
          <w:p w14:paraId="47B128FC">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检查控制柜有无变形、损伤、腐蚀。</w:t>
            </w:r>
          </w:p>
          <w:p w14:paraId="1C781E04">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检查线路图及操作说明是否齐全。</w:t>
            </w:r>
          </w:p>
          <w:p w14:paraId="0F64BBEE">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检查电压、电流表指标是否在规定范围内。</w:t>
            </w:r>
          </w:p>
          <w:p w14:paraId="3762E7B8">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开关是否有变形、损伤、标志脱落，处于正常状态，控制盘的指示灯是否正常。</w:t>
            </w:r>
          </w:p>
          <w:p w14:paraId="64E261B4">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检查电控柜内继电器是否脱落、松动，接点是否烧损，转换开关应处于自动状态。各导线链接是否松脱，绝缘是否损伤。</w:t>
            </w:r>
          </w:p>
          <w:p w14:paraId="76872F27">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查看自动切换启动备用泵情况，同时查看仪表及指示灯是否显示正常。</w:t>
            </w:r>
          </w:p>
        </w:tc>
        <w:tc>
          <w:tcPr>
            <w:tcW w:w="1245" w:type="dxa"/>
            <w:vAlign w:val="center"/>
          </w:tcPr>
          <w:p w14:paraId="15C2E5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7431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80" w:type="dxa"/>
            <w:vAlign w:val="center"/>
          </w:tcPr>
          <w:p w14:paraId="710B50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消防管路系统</w:t>
            </w:r>
          </w:p>
        </w:tc>
        <w:tc>
          <w:tcPr>
            <w:tcW w:w="6780" w:type="dxa"/>
            <w:vAlign w:val="center"/>
          </w:tcPr>
          <w:p w14:paraId="1D863113">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检测稳压泵的启动频率，确保启动频率正常。</w:t>
            </w:r>
          </w:p>
          <w:p w14:paraId="45EEFDA5">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检查管道有无机械损伤、油漆脱落、锈蚀等</w:t>
            </w:r>
          </w:p>
          <w:p w14:paraId="55D15BB2">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对不少于20％的管道末端进行防水，确保管道内的水质良好。</w:t>
            </w:r>
          </w:p>
          <w:p w14:paraId="68C78F58">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对水流指示器的报警功能进行检查。</w:t>
            </w:r>
          </w:p>
        </w:tc>
        <w:tc>
          <w:tcPr>
            <w:tcW w:w="1245" w:type="dxa"/>
            <w:vAlign w:val="center"/>
          </w:tcPr>
          <w:p w14:paraId="0AF1A8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每季度一次</w:t>
            </w:r>
          </w:p>
        </w:tc>
      </w:tr>
      <w:tr w14:paraId="7B28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180" w:type="dxa"/>
            <w:vAlign w:val="center"/>
          </w:tcPr>
          <w:p w14:paraId="4572CD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稳压泵及气压水罐</w:t>
            </w:r>
          </w:p>
        </w:tc>
        <w:tc>
          <w:tcPr>
            <w:tcW w:w="6780" w:type="dxa"/>
            <w:vAlign w:val="center"/>
          </w:tcPr>
          <w:p w14:paraId="27FA54A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检查是否能够自动加压。</w:t>
            </w:r>
          </w:p>
          <w:p w14:paraId="715DA5E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2.打开试验排水阀，检查减水时能否自动供水，加压装置及供水装置压力表是否显示正常。</w:t>
            </w:r>
          </w:p>
        </w:tc>
        <w:tc>
          <w:tcPr>
            <w:tcW w:w="1245" w:type="dxa"/>
            <w:vAlign w:val="center"/>
          </w:tcPr>
          <w:p w14:paraId="63CF1E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450B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1180" w:type="dxa"/>
            <w:vAlign w:val="center"/>
          </w:tcPr>
          <w:p w14:paraId="51807A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消防水泵</w:t>
            </w:r>
          </w:p>
        </w:tc>
        <w:tc>
          <w:tcPr>
            <w:tcW w:w="6780" w:type="dxa"/>
            <w:vAlign w:val="center"/>
          </w:tcPr>
          <w:p w14:paraId="5FF8D75F">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阀杆加注润滑油。</w:t>
            </w:r>
          </w:p>
          <w:p w14:paraId="2F07EAC4">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泵房控制柜处启动水泵，消防主机控制室启动水泵，运行及反馈信号。</w:t>
            </w:r>
          </w:p>
          <w:p w14:paraId="63145B10">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检查消防泵动力运行是否可靠，水泵能否正常运转，流量和压力能否保证，电力有无保证不间断供电设施，其性能是否良好。</w:t>
            </w:r>
          </w:p>
          <w:p w14:paraId="6F78EA54">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检查主、备泵能否自动切换。</w:t>
            </w:r>
          </w:p>
          <w:p w14:paraId="1069B18A">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检查压力表是否变形、水泵启动后动作是否正常。</w:t>
            </w:r>
          </w:p>
          <w:p w14:paraId="45679369">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启动水泵后，打开试验阀，观察压力保持情况。</w:t>
            </w:r>
          </w:p>
          <w:p w14:paraId="1D28CFE5">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对消防泵检修保养一次，添加润滑油。</w:t>
            </w:r>
          </w:p>
        </w:tc>
        <w:tc>
          <w:tcPr>
            <w:tcW w:w="1245" w:type="dxa"/>
            <w:vAlign w:val="center"/>
          </w:tcPr>
          <w:p w14:paraId="2C8719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7AE5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0" w:type="dxa"/>
            <w:vAlign w:val="center"/>
          </w:tcPr>
          <w:p w14:paraId="328B70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水泵接合器</w:t>
            </w:r>
          </w:p>
        </w:tc>
        <w:tc>
          <w:tcPr>
            <w:tcW w:w="6780" w:type="dxa"/>
            <w:vAlign w:val="center"/>
          </w:tcPr>
          <w:p w14:paraId="726D6F3D">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检查橡胶垫圈等密封件有无损坏、老化或丢失等情况。</w:t>
            </w:r>
          </w:p>
          <w:p w14:paraId="61FAFBC5">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检查外表油漆有无脱落、锈蚀，如有及时修补。</w:t>
            </w:r>
          </w:p>
        </w:tc>
        <w:tc>
          <w:tcPr>
            <w:tcW w:w="1245" w:type="dxa"/>
            <w:vAlign w:val="center"/>
          </w:tcPr>
          <w:p w14:paraId="51FDD5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每月一次</w:t>
            </w:r>
          </w:p>
        </w:tc>
      </w:tr>
      <w:tr w14:paraId="71C3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0" w:type="dxa"/>
            <w:vAlign w:val="center"/>
          </w:tcPr>
          <w:p w14:paraId="4C19FF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室内消火栓</w:t>
            </w:r>
          </w:p>
        </w:tc>
        <w:tc>
          <w:tcPr>
            <w:tcW w:w="6780" w:type="dxa"/>
            <w:vAlign w:val="center"/>
          </w:tcPr>
          <w:p w14:paraId="04BF6032">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消火栓供水阀不应有渗漏现象。</w:t>
            </w:r>
          </w:p>
          <w:p w14:paraId="6E97A771">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消防水枪、水带及全部附件齐全良好。</w:t>
            </w:r>
          </w:p>
          <w:p w14:paraId="0201CE87">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报警按钮指示灯及控制线路功能正常，无故障。</w:t>
            </w:r>
          </w:p>
          <w:p w14:paraId="3022DCC7">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消火栓箱及箱内配装的消防部件的外观无破损、涂层无脱落、箱门玻璃完好无缺</w:t>
            </w:r>
          </w:p>
        </w:tc>
        <w:tc>
          <w:tcPr>
            <w:tcW w:w="1245" w:type="dxa"/>
            <w:vAlign w:val="center"/>
          </w:tcPr>
          <w:p w14:paraId="095A9C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每月一次</w:t>
            </w:r>
          </w:p>
        </w:tc>
      </w:tr>
      <w:tr w14:paraId="6A3F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0" w:type="dxa"/>
            <w:vAlign w:val="center"/>
          </w:tcPr>
          <w:p w14:paraId="33BA5E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室外消火栓</w:t>
            </w:r>
          </w:p>
        </w:tc>
        <w:tc>
          <w:tcPr>
            <w:tcW w:w="6780" w:type="dxa"/>
            <w:vAlign w:val="center"/>
          </w:tcPr>
          <w:p w14:paraId="3B51A5A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室外消火栓外观完好，无锈蚀、卡死，水压正常；</w:t>
            </w:r>
          </w:p>
          <w:p w14:paraId="50DC25C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室外消火栓无漏水；</w:t>
            </w:r>
          </w:p>
          <w:p w14:paraId="13F9212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室外消火栓周边无泥土覆盖，无异物遮挡。</w:t>
            </w:r>
          </w:p>
        </w:tc>
        <w:tc>
          <w:tcPr>
            <w:tcW w:w="1245" w:type="dxa"/>
            <w:vAlign w:val="center"/>
          </w:tcPr>
          <w:p w14:paraId="549F1F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每月一次</w:t>
            </w:r>
          </w:p>
        </w:tc>
      </w:tr>
      <w:tr w14:paraId="3BA7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0" w:type="dxa"/>
            <w:vAlign w:val="center"/>
          </w:tcPr>
          <w:p w14:paraId="42DF61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灭火器</w:t>
            </w:r>
          </w:p>
        </w:tc>
        <w:tc>
          <w:tcPr>
            <w:tcW w:w="6780" w:type="dxa"/>
            <w:vAlign w:val="center"/>
          </w:tcPr>
          <w:p w14:paraId="53F3A0B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检查灭火器安放位置是否正确。</w:t>
            </w:r>
          </w:p>
          <w:p w14:paraId="36B15438">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检查灭火器有无堵塞、失效、锈蚀、损坏、遗失。</w:t>
            </w:r>
          </w:p>
        </w:tc>
        <w:tc>
          <w:tcPr>
            <w:tcW w:w="1245" w:type="dxa"/>
            <w:vAlign w:val="center"/>
          </w:tcPr>
          <w:p w14:paraId="11176C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每月一次</w:t>
            </w:r>
          </w:p>
        </w:tc>
      </w:tr>
    </w:tbl>
    <w:p w14:paraId="3E5B402B">
      <w:pPr>
        <w:widowControl/>
        <w:spacing w:line="480" w:lineRule="exact"/>
        <w:ind w:firstLine="562" w:firstLineChars="200"/>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2、故障突击抢修</w:t>
      </w:r>
    </w:p>
    <w:p w14:paraId="612E20E9">
      <w:pPr>
        <w:widowControl/>
        <w:spacing w:line="480" w:lineRule="exact"/>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xml:space="preserve">    当</w:t>
      </w:r>
      <w:r>
        <w:rPr>
          <w:rFonts w:hint="eastAsia" w:ascii="仿宋_GB2312" w:hAnsi="Tahoma" w:eastAsia="仿宋_GB2312" w:cs="Tahoma"/>
          <w:color w:val="000000"/>
          <w:kern w:val="0"/>
          <w:sz w:val="28"/>
          <w:szCs w:val="28"/>
          <w:lang w:val="en-US" w:eastAsia="zh-CN"/>
        </w:rPr>
        <w:t>乙方</w:t>
      </w:r>
      <w:r>
        <w:rPr>
          <w:rFonts w:hint="eastAsia" w:ascii="仿宋_GB2312" w:hAnsi="Tahoma" w:eastAsia="仿宋_GB2312" w:cs="Tahoma"/>
          <w:color w:val="000000"/>
          <w:kern w:val="0"/>
          <w:sz w:val="28"/>
          <w:szCs w:val="28"/>
        </w:rPr>
        <w:t>接到故障</w:t>
      </w:r>
      <w:r>
        <w:rPr>
          <w:rFonts w:hint="eastAsia" w:ascii="仿宋_GB2312" w:hAnsi="仿宋_GB2312" w:eastAsia="仿宋_GB2312" w:cs="仿宋_GB2312"/>
          <w:color w:val="000000"/>
          <w:kern w:val="0"/>
          <w:sz w:val="28"/>
          <w:szCs w:val="28"/>
        </w:rPr>
        <w:t>抢修通知后，应在2小时内派人员到达现场对该故障进行排除，</w:t>
      </w:r>
      <w:r>
        <w:rPr>
          <w:rFonts w:hint="eastAsia" w:ascii="仿宋_GB2312" w:hAnsi="仿宋_GB2312" w:eastAsia="仿宋_GB2312" w:cs="仿宋_GB2312"/>
          <w:sz w:val="28"/>
          <w:szCs w:val="28"/>
        </w:rPr>
        <w:t>对于发生系统瘫痪导致整个系统全部不能工作或发生紧急情况的，应在接到通知后1小时内派人赶到现场</w:t>
      </w:r>
      <w:r>
        <w:rPr>
          <w:rFonts w:hint="eastAsia" w:ascii="仿宋_GB2312" w:hAnsi="仿宋_GB2312" w:eastAsia="仿宋_GB2312" w:cs="仿宋_GB2312"/>
          <w:kern w:val="0"/>
          <w:sz w:val="28"/>
          <w:szCs w:val="28"/>
        </w:rPr>
        <w:t>。一般故障应该立即排除，严重故障维保方应增加技术力</w:t>
      </w:r>
      <w:r>
        <w:rPr>
          <w:rFonts w:hint="eastAsia" w:ascii="仿宋_GB2312" w:hAnsi="Tahoma" w:eastAsia="仿宋_GB2312" w:cs="Tahoma"/>
          <w:kern w:val="0"/>
          <w:sz w:val="28"/>
          <w:szCs w:val="28"/>
        </w:rPr>
        <w:t>量在24小时内修复，外送修理项目7日内完成修复，期间采取应急安全措施，同时报</w:t>
      </w:r>
      <w:r>
        <w:rPr>
          <w:rFonts w:hint="eastAsia" w:ascii="仿宋_GB2312" w:hAnsi="Tahoma" w:eastAsia="仿宋_GB2312" w:cs="Tahoma"/>
          <w:kern w:val="0"/>
          <w:sz w:val="28"/>
          <w:szCs w:val="28"/>
          <w:lang w:eastAsia="zh-CN"/>
        </w:rPr>
        <w:t>采购</w:t>
      </w:r>
      <w:r>
        <w:rPr>
          <w:rFonts w:hint="eastAsia" w:ascii="仿宋_GB2312" w:hAnsi="Tahoma" w:eastAsia="仿宋_GB2312" w:cs="Tahoma"/>
          <w:kern w:val="0"/>
          <w:sz w:val="28"/>
          <w:szCs w:val="28"/>
        </w:rPr>
        <w:t>人备案。</w:t>
      </w:r>
    </w:p>
    <w:p w14:paraId="5439BD64">
      <w:pPr>
        <w:widowControl/>
        <w:spacing w:line="480" w:lineRule="exact"/>
        <w:ind w:firstLine="562" w:firstLineChars="200"/>
        <w:rPr>
          <w:rFonts w:ascii="仿宋_GB2312" w:hAnsi="Tahoma" w:eastAsia="仿宋_GB2312" w:cs="Tahoma"/>
          <w:b/>
          <w:color w:val="000000"/>
          <w:kern w:val="0"/>
          <w:sz w:val="28"/>
          <w:szCs w:val="28"/>
        </w:rPr>
      </w:pPr>
      <w:r>
        <w:rPr>
          <w:rFonts w:hint="eastAsia" w:ascii="仿宋_GB2312" w:hAnsi="Tahoma" w:eastAsia="仿宋_GB2312" w:cs="Tahoma"/>
          <w:b/>
          <w:color w:val="000000"/>
          <w:kern w:val="0"/>
          <w:sz w:val="28"/>
          <w:szCs w:val="28"/>
        </w:rPr>
        <w:t>3、维保技术人员、检测装备要求</w:t>
      </w:r>
    </w:p>
    <w:p w14:paraId="47F604D4">
      <w:pPr>
        <w:widowControl/>
        <w:spacing w:line="480" w:lineRule="exact"/>
        <w:rPr>
          <w:rFonts w:ascii="仿宋_GB2312" w:hAnsi="仿宋_GB2312" w:eastAsia="仿宋_GB2312" w:cs="仿宋_GB2312"/>
          <w:color w:val="000000"/>
          <w:kern w:val="0"/>
          <w:sz w:val="28"/>
          <w:szCs w:val="28"/>
        </w:rPr>
      </w:pPr>
      <w:r>
        <w:rPr>
          <w:rFonts w:hint="eastAsia" w:ascii="Tahoma" w:hAnsi="Tahoma" w:eastAsia="仿宋_GB2312" w:cs="Tahoma"/>
          <w:color w:val="000000"/>
          <w:kern w:val="0"/>
          <w:sz w:val="28"/>
          <w:szCs w:val="28"/>
        </w:rPr>
        <w:t>   </w:t>
      </w:r>
      <w:r>
        <w:rPr>
          <w:rFonts w:hint="eastAsia" w:ascii="仿宋_GB2312" w:hAnsi="Tahoma" w:eastAsia="仿宋_GB2312" w:cs="Tahoma"/>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乙</w:t>
      </w:r>
      <w:r>
        <w:rPr>
          <w:rFonts w:hint="eastAsia" w:ascii="仿宋_GB2312" w:hAnsi="仿宋_GB2312" w:eastAsia="仿宋_GB2312" w:cs="仿宋_GB2312"/>
          <w:color w:val="000000"/>
          <w:kern w:val="0"/>
          <w:sz w:val="28"/>
          <w:szCs w:val="28"/>
        </w:rPr>
        <w:t>方须指派项目负责人1名，固定1—2名责任心强、业务过硬</w:t>
      </w:r>
      <w:r>
        <w:rPr>
          <w:rFonts w:hint="eastAsia" w:ascii="仿宋_GB2312" w:hAnsi="仿宋_GB2312" w:eastAsia="仿宋_GB2312" w:cs="仿宋_GB2312"/>
          <w:color w:val="000000"/>
          <w:kern w:val="0"/>
          <w:sz w:val="28"/>
          <w:szCs w:val="28"/>
          <w:lang w:eastAsia="zh-CN"/>
        </w:rPr>
        <w:t>且</w:t>
      </w:r>
      <w:r>
        <w:rPr>
          <w:rFonts w:hint="eastAsia" w:ascii="仿宋_GB2312" w:hAnsi="仿宋_GB2312" w:eastAsia="仿宋_GB2312" w:cs="仿宋_GB2312"/>
          <w:color w:val="000000"/>
          <w:kern w:val="0"/>
          <w:sz w:val="28"/>
          <w:szCs w:val="28"/>
        </w:rPr>
        <w:t>无违法犯罪记录的技术人员，负责消防设施检测、维保，上岗技术人员应当通过消防特有工种职业技能鉴定，持有中级及以上等级证。</w:t>
      </w:r>
      <w:r>
        <w:rPr>
          <w:rFonts w:hint="eastAsia" w:ascii="仿宋_GB2312" w:hAnsi="仿宋_GB2312" w:eastAsia="仿宋_GB2312" w:cs="仿宋_GB2312"/>
          <w:sz w:val="28"/>
          <w:szCs w:val="28"/>
        </w:rPr>
        <w:t>维保单位的工作场所、设备仪器、从业人员、质量管理体系</w:t>
      </w:r>
      <w:r>
        <w:rPr>
          <w:rFonts w:hint="eastAsia" w:ascii="仿宋_GB2312" w:hAnsi="仿宋_GB2312" w:eastAsia="仿宋_GB2312" w:cs="仿宋_GB2312"/>
          <w:color w:val="000000"/>
          <w:kern w:val="0"/>
          <w:sz w:val="28"/>
          <w:szCs w:val="28"/>
        </w:rPr>
        <w:t>应符合应急管理部颁布的</w:t>
      </w:r>
      <w:r>
        <w:rPr>
          <w:rFonts w:hint="eastAsia" w:ascii="仿宋_GB2312" w:hAnsi="仿宋_GB2312" w:eastAsia="仿宋_GB2312" w:cs="仿宋_GB2312"/>
          <w:sz w:val="28"/>
          <w:szCs w:val="28"/>
        </w:rPr>
        <w:t>《消防技术服务机构从业条件》（应急〔2019〕88号)的要求。</w:t>
      </w:r>
      <w:r>
        <w:rPr>
          <w:rFonts w:hint="eastAsia" w:ascii="仿宋_GB2312" w:hAnsi="仿宋_GB2312" w:eastAsia="仿宋_GB2312" w:cs="仿宋_GB2312"/>
          <w:color w:val="000000"/>
          <w:kern w:val="0"/>
          <w:sz w:val="28"/>
          <w:szCs w:val="28"/>
        </w:rPr>
        <w:t xml:space="preserve">   </w:t>
      </w:r>
    </w:p>
    <w:p w14:paraId="704D533A">
      <w:pPr>
        <w:widowControl/>
        <w:spacing w:line="480" w:lineRule="exact"/>
        <w:rPr>
          <w:rFonts w:ascii="仿宋_GB2312" w:hAnsi="Tahoma" w:eastAsia="仿宋_GB2312" w:cs="Tahoma"/>
          <w:b/>
          <w:kern w:val="0"/>
          <w:sz w:val="28"/>
          <w:szCs w:val="28"/>
        </w:rPr>
      </w:pPr>
      <w:r>
        <w:rPr>
          <w:rFonts w:hint="eastAsia" w:ascii="仿宋_GB2312" w:hAnsi="Tahoma" w:eastAsia="仿宋_GB2312" w:cs="Tahoma"/>
          <w:kern w:val="0"/>
          <w:sz w:val="28"/>
          <w:szCs w:val="28"/>
        </w:rPr>
        <w:t xml:space="preserve"> </w:t>
      </w:r>
      <w:r>
        <w:rPr>
          <w:rFonts w:hint="eastAsia" w:ascii="仿宋_GB2312" w:hAnsi="Tahoma" w:eastAsia="仿宋_GB2312" w:cs="Tahoma"/>
          <w:kern w:val="0"/>
          <w:sz w:val="28"/>
          <w:szCs w:val="28"/>
          <w:lang w:val="en-US" w:eastAsia="zh-CN"/>
        </w:rPr>
        <w:t xml:space="preserve">   </w:t>
      </w:r>
      <w:r>
        <w:rPr>
          <w:rFonts w:hint="eastAsia" w:ascii="仿宋_GB2312" w:hAnsi="Tahoma" w:eastAsia="仿宋_GB2312" w:cs="Tahoma"/>
          <w:b/>
          <w:kern w:val="0"/>
          <w:sz w:val="28"/>
          <w:szCs w:val="28"/>
        </w:rPr>
        <w:t>4、其它要求</w:t>
      </w:r>
    </w:p>
    <w:p w14:paraId="3BAA1C7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仿宋_GB2312" w:hAnsi="Tahoma" w:eastAsia="仿宋_GB2312" w:cs="Tahoma"/>
          <w:kern w:val="0"/>
          <w:sz w:val="28"/>
          <w:szCs w:val="28"/>
        </w:rPr>
      </w:pPr>
      <w:r>
        <w:rPr>
          <w:rFonts w:hint="eastAsia" w:ascii="仿宋_GB2312" w:hAnsi="Tahoma" w:eastAsia="仿宋_GB2312" w:cs="Tahoma"/>
          <w:kern w:val="0"/>
          <w:sz w:val="28"/>
          <w:szCs w:val="28"/>
          <w:lang w:eastAsia="zh-CN"/>
        </w:rPr>
        <w:t>（</w:t>
      </w:r>
      <w:r>
        <w:rPr>
          <w:rFonts w:hint="eastAsia" w:ascii="仿宋_GB2312" w:hAnsi="Tahoma" w:eastAsia="仿宋_GB2312" w:cs="Tahoma"/>
          <w:kern w:val="0"/>
          <w:sz w:val="28"/>
          <w:szCs w:val="28"/>
          <w:lang w:val="en-US" w:eastAsia="zh-CN"/>
        </w:rPr>
        <w:t>1</w:t>
      </w:r>
      <w:r>
        <w:rPr>
          <w:rFonts w:hint="eastAsia" w:ascii="仿宋_GB2312" w:hAnsi="Tahoma" w:eastAsia="仿宋_GB2312" w:cs="Tahoma"/>
          <w:kern w:val="0"/>
          <w:sz w:val="28"/>
          <w:szCs w:val="28"/>
          <w:lang w:eastAsia="zh-CN"/>
        </w:rPr>
        <w:t>）</w:t>
      </w:r>
      <w:r>
        <w:rPr>
          <w:rFonts w:hint="eastAsia" w:ascii="仿宋_GB2312" w:hAnsi="Tahoma" w:eastAsia="仿宋_GB2312" w:cs="Tahoma"/>
          <w:kern w:val="0"/>
          <w:sz w:val="28"/>
          <w:szCs w:val="28"/>
        </w:rPr>
        <w:t>根据</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重大节日与举行重要活动消防安全需要，配合</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做好相关消防设施的检测、检查与消防培训以及室外消火栓等以上各楼宇现有消防设施其它相关工作。同时，做好招标人有关消防设施资料建档、社会单位消防安全户籍化管理系统与日常消防检修等台帐资料更新。</w:t>
      </w:r>
    </w:p>
    <w:p w14:paraId="7B87009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lang w:eastAsia="zh-CN"/>
        </w:rPr>
        <w:t>（</w:t>
      </w:r>
      <w:r>
        <w:rPr>
          <w:rFonts w:hint="eastAsia" w:ascii="仿宋_GB2312" w:hAnsi="Tahoma" w:eastAsia="仿宋_GB2312" w:cs="Tahoma"/>
          <w:kern w:val="0"/>
          <w:sz w:val="28"/>
          <w:szCs w:val="28"/>
          <w:lang w:val="en-US" w:eastAsia="zh-CN"/>
        </w:rPr>
        <w:t>2</w:t>
      </w:r>
      <w:r>
        <w:rPr>
          <w:rFonts w:hint="eastAsia" w:ascii="仿宋_GB2312" w:hAnsi="Tahoma" w:eastAsia="仿宋_GB2312" w:cs="Tahoma"/>
          <w:kern w:val="0"/>
          <w:sz w:val="28"/>
          <w:szCs w:val="28"/>
          <w:lang w:eastAsia="zh-CN"/>
        </w:rPr>
        <w:t>）</w:t>
      </w:r>
      <w:r>
        <w:rPr>
          <w:rFonts w:hint="eastAsia" w:ascii="仿宋_GB2312" w:hAnsi="Tahoma" w:eastAsia="仿宋_GB2312" w:cs="Tahoma"/>
          <w:kern w:val="0"/>
          <w:sz w:val="28"/>
          <w:szCs w:val="28"/>
        </w:rPr>
        <w:t>完成《建筑消防设施的维护管理》（GB25201-2010）中规定的，需年度内对消防设施维护、保养的项目。</w:t>
      </w:r>
    </w:p>
    <w:p w14:paraId="047F15D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（3）每月月末之前，将月度维护、检测记录报招标人备案。《消防设施维护、检测记录表》应由检测人员签字和</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盖章。检测人员和</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对出具的《消防设施维护、检测记录表》负责。</w:t>
      </w:r>
    </w:p>
    <w:p w14:paraId="6572BB24">
      <w:pPr>
        <w:widowControl/>
        <w:spacing w:line="480" w:lineRule="exact"/>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四、双方的责任和义务</w:t>
      </w:r>
    </w:p>
    <w:p w14:paraId="31FF1648">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（一）</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的责任和义务：</w:t>
      </w:r>
    </w:p>
    <w:p w14:paraId="644063E6">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1、</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委托维护保养的消防设施，在委托时应取得检测和消防监督部门验收合格且处于完好运行状态的消防设施。</w:t>
      </w:r>
    </w:p>
    <w:p w14:paraId="4753E44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2、</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提供消防设施现有的各种图纸、资料以及与消防设施维护保养有关的资料。</w:t>
      </w:r>
    </w:p>
    <w:p w14:paraId="158364ED">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3、</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在消防设施运行中，发现故障应立即通知</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，因</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未及时通知</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而造成的 后果由</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承担。</w:t>
      </w:r>
    </w:p>
    <w:p w14:paraId="3E9D4DC3">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4、</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有权对</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的维护保养工作进行指导、监督、检查。</w:t>
      </w:r>
    </w:p>
    <w:p w14:paraId="3E8C3EA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5、</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有配合</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进行维护保养工作的义务，并对</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的工作服务质量提出准确的反馈意见。</w:t>
      </w:r>
    </w:p>
    <w:p w14:paraId="1ED4DCD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6、</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应及时购买</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维护保养过程中所需的零部件器材，由于</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提供零部件器材不及时而造成消防设施不能正常运行的后果由</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承担。</w:t>
      </w:r>
    </w:p>
    <w:p w14:paraId="2B4B114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7、</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应接受</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依据现行有关规范而提出改造完善消防设施的方案。</w:t>
      </w:r>
    </w:p>
    <w:p w14:paraId="2D2A79C3">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（二）</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的责任和义务：</w:t>
      </w:r>
    </w:p>
    <w:p w14:paraId="11921B3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1、</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需按照根据《中华人民共和国消防法》（2021年4月29日修订）、《建筑消防设施的维护管理》（GB25201</w:t>
      </w:r>
      <w:r>
        <w:rPr>
          <w:rFonts w:hint="eastAsia" w:ascii="仿宋_GB2312" w:hAnsi="Tahoma" w:eastAsia="仿宋_GB2312" w:cs="Tahoma"/>
          <w:kern w:val="0"/>
          <w:sz w:val="28"/>
          <w:szCs w:val="28"/>
          <w:lang w:val="en-US" w:eastAsia="zh-CN"/>
        </w:rPr>
        <w:t>-2010</w:t>
      </w:r>
      <w:r>
        <w:rPr>
          <w:rFonts w:hint="eastAsia" w:ascii="仿宋_GB2312" w:hAnsi="Tahoma" w:eastAsia="仿宋_GB2312" w:cs="Tahoma"/>
          <w:kern w:val="0"/>
          <w:sz w:val="28"/>
          <w:szCs w:val="28"/>
        </w:rPr>
        <w:t>）、国家应急管理部消防救援局以及省市主管部门颁布的有关消防法规、法令、政策和招标文件中消防设施维护保养技术要求对</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的消防设施进行维护保养，确保消防设施正常运行。</w:t>
      </w:r>
    </w:p>
    <w:p w14:paraId="228C8B6D">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2、</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负责帮助</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建立和健全消防设施运行维护保养的档案。</w:t>
      </w:r>
    </w:p>
    <w:p w14:paraId="181CF523">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3、</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每次对</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消防设施维护保养后必须做好维护保养原始记录，并及时出具维护保养情况汇总，由</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签字并递交一份给</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，同时报消防监督部门备案。</w:t>
      </w:r>
    </w:p>
    <w:p w14:paraId="25E2BF0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4、</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在维护保养过程中若需更换零部件器材，应及时向</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书面提出。</w:t>
      </w:r>
    </w:p>
    <w:p w14:paraId="260B764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5、</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在维护保养过程中由于操作失误或未及时维护保养而造成消防设施不能正常运行的责任由</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承担。</w:t>
      </w:r>
    </w:p>
    <w:p w14:paraId="51EC9A0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6、</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每年提供一份建筑消防设施年度检测报告，确保年检合格。如年检不合格，由</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无偿整改直至合格，检测费用由</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承担。</w:t>
      </w:r>
    </w:p>
    <w:p w14:paraId="4DE4F78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7、</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有责任依据最新规范要求在新规范实施后一个月内向</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提出采用新型先进设施改造原消防设施的方案。</w:t>
      </w:r>
    </w:p>
    <w:p w14:paraId="0EED6DE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8、</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维护保养人员每日应当确保至少一人在附近巡检（全年无休），遇到特殊情况</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技术人员或维保人员应接到电话通知后1小时内赶到现场，对消防设施进行维修，直到修复为止。</w:t>
      </w:r>
    </w:p>
    <w:p w14:paraId="17EF4F4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9、</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必须保证提供给</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的服务号码畅通，如因通讯不畅通，造成的后果由</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承担。</w:t>
      </w:r>
    </w:p>
    <w:p w14:paraId="3AA05BB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（三）违约责任</w:t>
      </w:r>
    </w:p>
    <w:p w14:paraId="4181D53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1、</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应对消防设施进行检查、调试、维修，使整个消防系统具备报警、联动、自动灭火等应有的消防功能，各项运行状态正常，若</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不能够按照故障突击抢修要求，不能够在规定的时间内进行抢修，</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将根据实际情况，每次扣除全年维保费用的1%-3%，发生3次抢修不及时的，</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有权单方面终止合同，全部责任由</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负责。</w:t>
      </w:r>
    </w:p>
    <w:p w14:paraId="7DB9477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2、若因维保方失职、怠工等原因造成消防设施运行不正常，经</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或公安消防机关检查发现存在严重问题，</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有权终止与</w:t>
      </w:r>
      <w:r>
        <w:rPr>
          <w:rFonts w:hint="eastAsia" w:ascii="仿宋_GB2312" w:hAnsi="Tahoma" w:eastAsia="仿宋_GB2312" w:cs="Tahoma"/>
          <w:kern w:val="0"/>
          <w:sz w:val="28"/>
          <w:szCs w:val="28"/>
          <w:lang w:val="en-US" w:eastAsia="zh-CN"/>
        </w:rPr>
        <w:t>乙</w:t>
      </w:r>
      <w:r>
        <w:rPr>
          <w:rFonts w:hint="eastAsia" w:ascii="仿宋_GB2312" w:hAnsi="Tahoma" w:eastAsia="仿宋_GB2312" w:cs="Tahoma"/>
          <w:kern w:val="0"/>
          <w:sz w:val="28"/>
          <w:szCs w:val="28"/>
        </w:rPr>
        <w:t>方合作关系，视作</w:t>
      </w:r>
      <w:r>
        <w:rPr>
          <w:rFonts w:hint="eastAsia" w:ascii="仿宋_GB2312" w:hAnsi="Tahoma" w:eastAsia="仿宋_GB2312" w:cs="Tahoma"/>
          <w:kern w:val="0"/>
          <w:sz w:val="28"/>
          <w:szCs w:val="28"/>
          <w:lang w:val="en-US" w:eastAsia="zh-CN"/>
        </w:rPr>
        <w:t>乙</w:t>
      </w:r>
      <w:r>
        <w:rPr>
          <w:rFonts w:hint="eastAsia" w:ascii="仿宋_GB2312" w:hAnsi="Tahoma" w:eastAsia="仿宋_GB2312" w:cs="Tahoma"/>
          <w:kern w:val="0"/>
          <w:sz w:val="28"/>
          <w:szCs w:val="28"/>
        </w:rPr>
        <w:t>方违约，并追究</w:t>
      </w:r>
      <w:r>
        <w:rPr>
          <w:rFonts w:hint="eastAsia" w:ascii="仿宋_GB2312" w:hAnsi="Tahoma" w:eastAsia="仿宋_GB2312" w:cs="Tahoma"/>
          <w:kern w:val="0"/>
          <w:sz w:val="28"/>
          <w:szCs w:val="28"/>
          <w:lang w:val="en-US" w:eastAsia="zh-CN"/>
        </w:rPr>
        <w:t>乙</w:t>
      </w:r>
      <w:r>
        <w:rPr>
          <w:rFonts w:hint="eastAsia" w:ascii="仿宋_GB2312" w:hAnsi="Tahoma" w:eastAsia="仿宋_GB2312" w:cs="Tahoma"/>
          <w:kern w:val="0"/>
          <w:sz w:val="28"/>
          <w:szCs w:val="28"/>
        </w:rPr>
        <w:t>方相关责任。</w:t>
      </w:r>
    </w:p>
    <w:p w14:paraId="769A5A66">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3、若因</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失职、怠工等原因使得消防设施运行不正常，造成严重后果的，</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应承担所有法律责任及经济赔偿责任。</w:t>
      </w:r>
    </w:p>
    <w:p w14:paraId="71BC28F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Tahoma" w:eastAsia="仿宋_GB2312" w:cs="Tahoma"/>
          <w:kern w:val="0"/>
          <w:sz w:val="28"/>
          <w:szCs w:val="28"/>
        </w:rPr>
      </w:pPr>
      <w:r>
        <w:rPr>
          <w:rFonts w:hint="eastAsia" w:ascii="仿宋_GB2312" w:hAnsi="Tahoma" w:eastAsia="仿宋_GB2312" w:cs="Tahoma"/>
          <w:kern w:val="0"/>
          <w:sz w:val="28"/>
          <w:szCs w:val="28"/>
        </w:rPr>
        <w:t>4、</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不得将项目转包或分包，一经发现，</w:t>
      </w:r>
      <w:r>
        <w:rPr>
          <w:rFonts w:hint="eastAsia" w:ascii="仿宋_GB2312" w:hAnsi="Tahoma" w:eastAsia="仿宋_GB2312" w:cs="Tahoma"/>
          <w:kern w:val="0"/>
          <w:sz w:val="28"/>
          <w:szCs w:val="28"/>
          <w:lang w:val="en-US" w:eastAsia="zh-CN"/>
        </w:rPr>
        <w:t>甲方</w:t>
      </w:r>
      <w:r>
        <w:rPr>
          <w:rFonts w:hint="eastAsia" w:ascii="仿宋_GB2312" w:hAnsi="Tahoma" w:eastAsia="仿宋_GB2312" w:cs="Tahoma"/>
          <w:kern w:val="0"/>
          <w:sz w:val="28"/>
          <w:szCs w:val="28"/>
        </w:rPr>
        <w:t>有权解除合同，所造成的一切损失均由</w:t>
      </w:r>
      <w:r>
        <w:rPr>
          <w:rFonts w:hint="eastAsia" w:ascii="仿宋_GB2312" w:hAnsi="Tahoma" w:eastAsia="仿宋_GB2312" w:cs="Tahoma"/>
          <w:kern w:val="0"/>
          <w:sz w:val="28"/>
          <w:szCs w:val="28"/>
          <w:lang w:val="en-US" w:eastAsia="zh-CN"/>
        </w:rPr>
        <w:t>乙方</w:t>
      </w:r>
      <w:r>
        <w:rPr>
          <w:rFonts w:hint="eastAsia" w:ascii="仿宋_GB2312" w:hAnsi="Tahoma" w:eastAsia="仿宋_GB2312" w:cs="Tahoma"/>
          <w:kern w:val="0"/>
          <w:sz w:val="28"/>
          <w:szCs w:val="28"/>
        </w:rPr>
        <w:t>负责。</w:t>
      </w:r>
    </w:p>
    <w:p w14:paraId="4ABCEF23">
      <w:pPr>
        <w:keepNext w:val="0"/>
        <w:keepLines w:val="0"/>
        <w:pageBreakBefore w:val="0"/>
        <w:widowControl w:val="0"/>
        <w:kinsoku/>
        <w:wordWrap/>
        <w:overflowPunct/>
        <w:topLinePunct w:val="0"/>
        <w:autoSpaceDE/>
        <w:autoSpaceDN/>
        <w:bidi w:val="0"/>
        <w:adjustRightInd/>
        <w:snapToGrid/>
        <w:spacing w:line="500" w:lineRule="exact"/>
        <w:ind w:right="315" w:rightChars="150" w:firstLine="562" w:firstLineChars="200"/>
        <w:textAlignment w:val="auto"/>
        <w:rPr>
          <w:rFonts w:hint="eastAsia" w:ascii="仿宋" w:hAnsi="仿宋" w:eastAsia="仿宋" w:cs="仿宋"/>
          <w:sz w:val="28"/>
          <w:szCs w:val="28"/>
          <w:highlight w:val="none"/>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、解决合同纠纷的方式</w:t>
      </w:r>
      <w:r>
        <w:rPr>
          <w:rFonts w:hint="eastAsia" w:ascii="仿宋" w:hAnsi="仿宋" w:eastAsia="仿宋" w:cs="仿宋"/>
          <w:sz w:val="28"/>
          <w:szCs w:val="28"/>
        </w:rPr>
        <w:t>:本合同履行过程中发生争议，双方应协商解决，协商不成时，</w:t>
      </w:r>
      <w:r>
        <w:rPr>
          <w:rFonts w:hint="eastAsia" w:ascii="仿宋" w:hAnsi="仿宋" w:eastAsia="仿宋" w:cs="仿宋"/>
          <w:sz w:val="28"/>
          <w:szCs w:val="28"/>
          <w:lang w:eastAsia="zh-CN"/>
        </w:rPr>
        <w:t>按</w:t>
      </w:r>
      <w:r>
        <w:rPr>
          <w:rFonts w:hint="eastAsia" w:ascii="仿宋" w:hAnsi="仿宋" w:eastAsia="仿宋" w:cs="仿宋"/>
          <w:sz w:val="28"/>
          <w:szCs w:val="28"/>
          <w:highlight w:val="none"/>
          <w:lang w:eastAsia="zh-CN"/>
        </w:rPr>
        <w:t>下列第</w:t>
      </w:r>
      <w:r>
        <w:rPr>
          <w:rFonts w:hint="eastAsia" w:ascii="仿宋" w:hAnsi="仿宋" w:eastAsia="仿宋" w:cs="仿宋"/>
          <w:sz w:val="28"/>
          <w:szCs w:val="28"/>
          <w:highlight w:val="none"/>
          <w:u w:val="single"/>
          <w:lang w:eastAsia="zh-CN"/>
        </w:rPr>
        <w:t>（2）</w:t>
      </w:r>
      <w:r>
        <w:rPr>
          <w:rFonts w:hint="eastAsia" w:ascii="仿宋" w:hAnsi="仿宋" w:eastAsia="仿宋" w:cs="仿宋"/>
          <w:sz w:val="28"/>
          <w:szCs w:val="28"/>
          <w:highlight w:val="none"/>
          <w:lang w:eastAsia="zh-CN"/>
        </w:rPr>
        <w:t>种方式解决</w:t>
      </w:r>
      <w:r>
        <w:rPr>
          <w:rFonts w:hint="eastAsia" w:ascii="仿宋" w:hAnsi="仿宋" w:eastAsia="仿宋" w:cs="仿宋"/>
          <w:sz w:val="28"/>
          <w:szCs w:val="28"/>
          <w:highlight w:val="none"/>
        </w:rPr>
        <w:t>。</w:t>
      </w:r>
    </w:p>
    <w:p w14:paraId="17BD80A6">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）向</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eastAsia="zh-CN"/>
        </w:rPr>
        <w:t>南通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仲裁委员会申请仲裁；</w:t>
      </w:r>
    </w:p>
    <w:p w14:paraId="2F3EBEC2">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）向</w:t>
      </w:r>
      <w:r>
        <w:rPr>
          <w:rFonts w:hint="eastAsia" w:ascii="仿宋" w:hAnsi="仿宋" w:eastAsia="仿宋" w:cs="仿宋"/>
          <w:sz w:val="28"/>
          <w:szCs w:val="28"/>
          <w:highlight w:val="none"/>
          <w:u w:val="single"/>
          <w:lang w:val="en-US" w:eastAsia="zh-CN"/>
        </w:rPr>
        <w:t xml:space="preserve"> 南通市海门区 </w:t>
      </w:r>
      <w:r>
        <w:rPr>
          <w:rFonts w:hint="eastAsia" w:ascii="仿宋" w:hAnsi="仿宋" w:eastAsia="仿宋" w:cs="仿宋"/>
          <w:sz w:val="28"/>
          <w:szCs w:val="28"/>
          <w:highlight w:val="none"/>
          <w:lang w:eastAsia="zh-CN"/>
        </w:rPr>
        <w:t>人民法院起诉。</w:t>
      </w:r>
      <w:r>
        <w:rPr>
          <w:rFonts w:hint="eastAsia" w:ascii="仿宋" w:hAnsi="仿宋" w:eastAsia="仿宋" w:cs="仿宋"/>
          <w:sz w:val="28"/>
          <w:szCs w:val="28"/>
          <w:highlight w:val="none"/>
          <w:lang w:val="en-US" w:eastAsia="zh-CN"/>
        </w:rPr>
        <w:t xml:space="preserve"> </w:t>
      </w:r>
    </w:p>
    <w:p w14:paraId="6CD1D661">
      <w:pPr>
        <w:keepNext w:val="0"/>
        <w:keepLines w:val="0"/>
        <w:pageBreakBefore w:val="0"/>
        <w:widowControl w:val="0"/>
        <w:kinsoku/>
        <w:wordWrap/>
        <w:overflowPunct/>
        <w:topLinePunct w:val="0"/>
        <w:autoSpaceDE/>
        <w:autoSpaceDN/>
        <w:bidi w:val="0"/>
        <w:adjustRightInd/>
        <w:snapToGrid/>
        <w:spacing w:line="500" w:lineRule="exact"/>
        <w:ind w:right="315" w:rightChars="150"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六</w:t>
      </w:r>
      <w:r>
        <w:rPr>
          <w:rFonts w:hint="eastAsia" w:ascii="仿宋" w:hAnsi="仿宋" w:eastAsia="仿宋" w:cs="仿宋"/>
          <w:b/>
          <w:sz w:val="28"/>
          <w:szCs w:val="28"/>
          <w:highlight w:val="none"/>
        </w:rPr>
        <w:t xml:space="preserve">、双方协商的其他事项 </w:t>
      </w:r>
    </w:p>
    <w:p w14:paraId="7C25D607">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b w:val="0"/>
          <w:bCs/>
          <w:i w:val="0"/>
          <w:iCs w:val="0"/>
          <w:kern w:val="2"/>
          <w:sz w:val="28"/>
          <w:szCs w:val="28"/>
          <w:highlight w:val="none"/>
          <w:u w:val="none"/>
          <w:lang w:val="en-US" w:eastAsia="zh-CN" w:bidi="ar-SA"/>
        </w:rPr>
      </w:pPr>
      <w:r>
        <w:rPr>
          <w:rFonts w:hint="eastAsia" w:ascii="仿宋" w:hAnsi="仿宋" w:eastAsia="仿宋" w:cs="仿宋"/>
          <w:b w:val="0"/>
          <w:bCs/>
          <w:i w:val="0"/>
          <w:iCs w:val="0"/>
          <w:kern w:val="2"/>
          <w:sz w:val="28"/>
          <w:szCs w:val="28"/>
          <w:highlight w:val="none"/>
          <w:u w:val="none"/>
          <w:lang w:val="en-US" w:eastAsia="zh-CN" w:bidi="ar-SA"/>
        </w:rPr>
        <w:t>如出现消防大队出具消防整改通知书的情况，扣维保费500元/次；</w:t>
      </w:r>
    </w:p>
    <w:p w14:paraId="1429357B">
      <w:pPr>
        <w:keepNext w:val="0"/>
        <w:keepLines w:val="0"/>
        <w:pageBreakBefore w:val="0"/>
        <w:widowControl w:val="0"/>
        <w:kinsoku/>
        <w:wordWrap/>
        <w:overflowPunct/>
        <w:topLinePunct w:val="0"/>
        <w:autoSpaceDE/>
        <w:autoSpaceDN/>
        <w:bidi w:val="0"/>
        <w:adjustRightInd/>
        <w:snapToGrid/>
        <w:spacing w:line="500" w:lineRule="exact"/>
        <w:ind w:right="315" w:rightChars="15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七</w:t>
      </w:r>
      <w:r>
        <w:rPr>
          <w:rFonts w:hint="eastAsia" w:ascii="仿宋" w:hAnsi="仿宋" w:eastAsia="仿宋" w:cs="仿宋"/>
          <w:b/>
          <w:sz w:val="28"/>
          <w:szCs w:val="28"/>
        </w:rPr>
        <w:t>、合同份数</w:t>
      </w:r>
      <w:r>
        <w:rPr>
          <w:rFonts w:hint="eastAsia" w:ascii="仿宋" w:hAnsi="仿宋" w:eastAsia="仿宋" w:cs="仿宋"/>
          <w:sz w:val="28"/>
          <w:szCs w:val="28"/>
        </w:rPr>
        <w:t>:本合同一式</w:t>
      </w:r>
      <w:r>
        <w:rPr>
          <w:rFonts w:hint="eastAsia" w:ascii="仿宋" w:hAnsi="仿宋" w:eastAsia="仿宋" w:cs="仿宋"/>
          <w:sz w:val="28"/>
          <w:szCs w:val="28"/>
          <w:lang w:val="en-US" w:eastAsia="zh-CN"/>
        </w:rPr>
        <w:t>陆</w:t>
      </w:r>
      <w:r>
        <w:rPr>
          <w:rFonts w:hint="eastAsia" w:ascii="仿宋" w:hAnsi="仿宋" w:eastAsia="仿宋" w:cs="仿宋"/>
          <w:sz w:val="28"/>
          <w:szCs w:val="28"/>
        </w:rPr>
        <w:t>份，甲、乙双方各执</w:t>
      </w:r>
      <w:r>
        <w:rPr>
          <w:rFonts w:hint="eastAsia" w:ascii="仿宋" w:hAnsi="仿宋" w:eastAsia="仿宋" w:cs="仿宋"/>
          <w:sz w:val="28"/>
          <w:szCs w:val="28"/>
          <w:lang w:val="en-US" w:eastAsia="zh-CN"/>
        </w:rPr>
        <w:t>叁</w:t>
      </w:r>
      <w:r>
        <w:rPr>
          <w:rFonts w:hint="eastAsia" w:ascii="仿宋" w:hAnsi="仿宋" w:eastAsia="仿宋" w:cs="仿宋"/>
          <w:sz w:val="28"/>
          <w:szCs w:val="28"/>
        </w:rPr>
        <w:t>份。</w:t>
      </w:r>
    </w:p>
    <w:p w14:paraId="604335D3">
      <w:pPr>
        <w:keepNext w:val="0"/>
        <w:keepLines w:val="0"/>
        <w:pageBreakBefore w:val="0"/>
        <w:widowControl w:val="0"/>
        <w:kinsoku/>
        <w:wordWrap/>
        <w:overflowPunct/>
        <w:topLinePunct w:val="0"/>
        <w:autoSpaceDE/>
        <w:autoSpaceDN/>
        <w:bidi w:val="0"/>
        <w:adjustRightInd/>
        <w:snapToGrid/>
        <w:spacing w:line="360" w:lineRule="auto"/>
        <w:ind w:right="315" w:rightChars="150"/>
        <w:textAlignment w:val="auto"/>
        <w:rPr>
          <w:rFonts w:hint="eastAsia" w:ascii="宋体" w:hAnsi="宋体" w:eastAsia="宋体" w:cs="宋体"/>
          <w:sz w:val="24"/>
          <w:szCs w:val="24"/>
        </w:rPr>
      </w:pPr>
    </w:p>
    <w:p w14:paraId="38205DC4">
      <w:pPr>
        <w:keepNext w:val="0"/>
        <w:keepLines w:val="0"/>
        <w:pageBreakBefore w:val="0"/>
        <w:widowControl w:val="0"/>
        <w:kinsoku/>
        <w:wordWrap/>
        <w:overflowPunct/>
        <w:topLinePunct w:val="0"/>
        <w:autoSpaceDE/>
        <w:autoSpaceDN/>
        <w:bidi w:val="0"/>
        <w:adjustRightInd/>
        <w:snapToGrid/>
        <w:spacing w:line="360" w:lineRule="auto"/>
        <w:ind w:left="210" w:leftChars="100" w:right="315" w:rightChars="15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 xml:space="preserve">甲    方(盖章):              乙   方(盖章): </w:t>
      </w:r>
    </w:p>
    <w:p w14:paraId="055D50E7">
      <w:pPr>
        <w:keepNext w:val="0"/>
        <w:keepLines w:val="0"/>
        <w:pageBreakBefore w:val="0"/>
        <w:widowControl w:val="0"/>
        <w:kinsoku/>
        <w:wordWrap/>
        <w:overflowPunct/>
        <w:topLinePunct w:val="0"/>
        <w:autoSpaceDE/>
        <w:autoSpaceDN/>
        <w:bidi w:val="0"/>
        <w:adjustRightInd/>
        <w:snapToGrid/>
        <w:spacing w:line="360" w:lineRule="auto"/>
        <w:ind w:left="210" w:leftChars="100" w:right="315" w:rightChars="15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地    址:                    地   址:</w:t>
      </w:r>
    </w:p>
    <w:p w14:paraId="168DF678">
      <w:pPr>
        <w:keepNext w:val="0"/>
        <w:keepLines w:val="0"/>
        <w:pageBreakBefore w:val="0"/>
        <w:widowControl w:val="0"/>
        <w:kinsoku/>
        <w:wordWrap/>
        <w:overflowPunct/>
        <w:topLinePunct w:val="0"/>
        <w:autoSpaceDE/>
        <w:autoSpaceDN/>
        <w:bidi w:val="0"/>
        <w:adjustRightInd/>
        <w:snapToGrid/>
        <w:spacing w:line="360" w:lineRule="auto"/>
        <w:ind w:left="210" w:leftChars="100" w:right="315" w:rightChars="15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法定代表人 ：                法定代表人:</w:t>
      </w:r>
    </w:p>
    <w:p w14:paraId="4DDFD60D">
      <w:pPr>
        <w:keepNext w:val="0"/>
        <w:keepLines w:val="0"/>
        <w:pageBreakBefore w:val="0"/>
        <w:widowControl w:val="0"/>
        <w:kinsoku/>
        <w:wordWrap/>
        <w:overflowPunct/>
        <w:topLinePunct w:val="0"/>
        <w:autoSpaceDE/>
        <w:autoSpaceDN/>
        <w:bidi w:val="0"/>
        <w:adjustRightInd/>
        <w:snapToGrid/>
        <w:spacing w:line="360" w:lineRule="auto"/>
        <w:ind w:left="210" w:leftChars="100" w:right="315" w:rightChars="15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委托代理人：                 委托代理人:</w:t>
      </w:r>
    </w:p>
    <w:p w14:paraId="7E36D001">
      <w:pPr>
        <w:keepNext w:val="0"/>
        <w:keepLines w:val="0"/>
        <w:pageBreakBefore w:val="0"/>
        <w:widowControl w:val="0"/>
        <w:kinsoku/>
        <w:wordWrap/>
        <w:overflowPunct/>
        <w:topLinePunct w:val="0"/>
        <w:autoSpaceDE/>
        <w:autoSpaceDN/>
        <w:bidi w:val="0"/>
        <w:adjustRightInd/>
        <w:snapToGrid/>
        <w:spacing w:line="360" w:lineRule="auto"/>
        <w:ind w:left="210" w:leftChars="100" w:right="315" w:rightChars="15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电    话：                   电   话:</w:t>
      </w:r>
    </w:p>
    <w:p w14:paraId="446C76B5">
      <w:pPr>
        <w:keepNext w:val="0"/>
        <w:keepLines w:val="0"/>
        <w:pageBreakBefore w:val="0"/>
        <w:widowControl w:val="0"/>
        <w:kinsoku/>
        <w:wordWrap/>
        <w:overflowPunct/>
        <w:topLinePunct w:val="0"/>
        <w:autoSpaceDE/>
        <w:autoSpaceDN/>
        <w:bidi w:val="0"/>
        <w:adjustRightInd/>
        <w:snapToGrid/>
        <w:spacing w:line="360" w:lineRule="auto"/>
        <w:ind w:left="210" w:leftChars="100" w:right="315" w:rightChars="15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传    真：                   传   真：</w:t>
      </w:r>
    </w:p>
    <w:p w14:paraId="2D4A4246">
      <w:pPr>
        <w:keepNext w:val="0"/>
        <w:keepLines w:val="0"/>
        <w:pageBreakBefore w:val="0"/>
        <w:widowControl w:val="0"/>
        <w:kinsoku/>
        <w:wordWrap/>
        <w:overflowPunct/>
        <w:topLinePunct w:val="0"/>
        <w:autoSpaceDE/>
        <w:autoSpaceDN/>
        <w:bidi w:val="0"/>
        <w:adjustRightInd/>
        <w:snapToGrid/>
        <w:spacing w:line="360" w:lineRule="auto"/>
        <w:ind w:left="210" w:leftChars="100" w:right="315" w:rightChars="15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开户银行:                    开户银行:</w:t>
      </w:r>
    </w:p>
    <w:p w14:paraId="271F2586">
      <w:pPr>
        <w:keepNext w:val="0"/>
        <w:keepLines w:val="0"/>
        <w:pageBreakBefore w:val="0"/>
        <w:widowControl w:val="0"/>
        <w:kinsoku/>
        <w:wordWrap/>
        <w:overflowPunct/>
        <w:topLinePunct w:val="0"/>
        <w:autoSpaceDE/>
        <w:autoSpaceDN/>
        <w:bidi w:val="0"/>
        <w:adjustRightInd/>
        <w:snapToGrid/>
        <w:spacing w:line="360" w:lineRule="auto"/>
        <w:ind w:left="210" w:leftChars="100" w:right="315" w:rightChars="15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账    号:                    账  号:</w:t>
      </w:r>
    </w:p>
    <w:p w14:paraId="1EE34A3F">
      <w:pPr>
        <w:keepNext w:val="0"/>
        <w:keepLines w:val="0"/>
        <w:pageBreakBefore w:val="0"/>
        <w:widowControl w:val="0"/>
        <w:kinsoku/>
        <w:wordWrap/>
        <w:overflowPunct/>
        <w:topLinePunct w:val="0"/>
        <w:autoSpaceDE/>
        <w:autoSpaceDN/>
        <w:bidi w:val="0"/>
        <w:adjustRightInd/>
        <w:snapToGrid/>
        <w:spacing w:line="360" w:lineRule="auto"/>
        <w:ind w:left="210" w:leftChars="100" w:right="315" w:rightChars="15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 xml:space="preserve">年  月   日                  年  月   日 </w:t>
      </w:r>
    </w:p>
    <w:p w14:paraId="0119D315">
      <w:pPr>
        <w:spacing w:line="440" w:lineRule="exact"/>
        <w:ind w:firstLine="480" w:firstLineChars="200"/>
        <w:rPr>
          <w:rFonts w:hint="eastAsia" w:ascii="仿宋" w:hAnsi="仿宋" w:eastAsia="仿宋" w:cs="仿宋"/>
          <w:sz w:val="24"/>
        </w:rPr>
      </w:pPr>
    </w:p>
    <w:p w14:paraId="496B654C">
      <w:pPr>
        <w:spacing w:line="440" w:lineRule="exact"/>
        <w:rPr>
          <w:rFonts w:hint="eastAsia" w:ascii="黑体" w:hAnsi="黑体" w:eastAsia="黑体"/>
          <w:sz w:val="28"/>
          <w:szCs w:val="28"/>
        </w:rPr>
      </w:pPr>
    </w:p>
    <w:p w14:paraId="1E63892C">
      <w:pPr>
        <w:autoSpaceDE w:val="0"/>
        <w:autoSpaceDN w:val="0"/>
        <w:adjustRightInd w:val="0"/>
        <w:snapToGrid w:val="0"/>
        <w:spacing w:line="490" w:lineRule="exact"/>
        <w:jc w:val="center"/>
        <w:rPr>
          <w:rFonts w:hint="eastAsia" w:ascii="仿宋_GB2312" w:eastAsia="仿宋_GB2312"/>
          <w:b/>
          <w:bCs/>
          <w:sz w:val="40"/>
          <w:szCs w:val="40"/>
          <w:lang w:val="zh-CN"/>
        </w:rPr>
      </w:pPr>
    </w:p>
    <w:p w14:paraId="27B8425A">
      <w:pPr>
        <w:autoSpaceDE w:val="0"/>
        <w:autoSpaceDN w:val="0"/>
        <w:adjustRightInd w:val="0"/>
        <w:snapToGrid w:val="0"/>
        <w:spacing w:line="490" w:lineRule="exact"/>
        <w:jc w:val="center"/>
        <w:rPr>
          <w:rFonts w:hint="eastAsia" w:ascii="仿宋_GB2312" w:eastAsia="仿宋_GB2312"/>
          <w:b/>
          <w:bCs/>
          <w:sz w:val="40"/>
          <w:szCs w:val="40"/>
          <w:lang w:val="zh-CN"/>
        </w:rPr>
      </w:pPr>
    </w:p>
    <w:p w14:paraId="67CC1A72">
      <w:pPr>
        <w:autoSpaceDE w:val="0"/>
        <w:autoSpaceDN w:val="0"/>
        <w:adjustRightInd w:val="0"/>
        <w:snapToGrid w:val="0"/>
        <w:spacing w:line="490" w:lineRule="exact"/>
        <w:jc w:val="center"/>
        <w:rPr>
          <w:rFonts w:hint="eastAsia" w:ascii="仿宋_GB2312" w:eastAsia="仿宋_GB2312"/>
          <w:b/>
          <w:bCs/>
          <w:sz w:val="40"/>
          <w:szCs w:val="40"/>
          <w:lang w:val="zh-CN"/>
        </w:rPr>
      </w:pPr>
    </w:p>
    <w:p w14:paraId="3EC5E35C">
      <w:pPr>
        <w:pStyle w:val="15"/>
        <w:rPr>
          <w:rFonts w:hint="eastAsia" w:ascii="仿宋_GB2312" w:eastAsia="仿宋_GB2312"/>
          <w:b/>
          <w:bCs/>
          <w:sz w:val="40"/>
          <w:szCs w:val="40"/>
          <w:lang w:val="zh-CN"/>
        </w:rPr>
      </w:pPr>
    </w:p>
    <w:p w14:paraId="17700C18">
      <w:pPr>
        <w:pStyle w:val="15"/>
        <w:rPr>
          <w:rFonts w:hint="eastAsia" w:ascii="仿宋_GB2312" w:eastAsia="仿宋_GB2312"/>
          <w:b/>
          <w:bCs/>
          <w:sz w:val="40"/>
          <w:szCs w:val="40"/>
          <w:lang w:val="zh-CN"/>
        </w:rPr>
      </w:pPr>
    </w:p>
    <w:p w14:paraId="744223EE">
      <w:pPr>
        <w:pStyle w:val="15"/>
        <w:rPr>
          <w:rFonts w:hint="eastAsia" w:ascii="仿宋_GB2312" w:eastAsia="仿宋_GB2312"/>
          <w:b/>
          <w:bCs/>
          <w:sz w:val="40"/>
          <w:szCs w:val="40"/>
          <w:lang w:val="zh-CN"/>
        </w:rPr>
      </w:pPr>
    </w:p>
    <w:p w14:paraId="7AC548AD">
      <w:pPr>
        <w:pStyle w:val="15"/>
        <w:rPr>
          <w:rFonts w:hint="eastAsia" w:ascii="仿宋_GB2312" w:eastAsia="仿宋_GB2312"/>
          <w:b/>
          <w:bCs/>
          <w:sz w:val="40"/>
          <w:szCs w:val="40"/>
          <w:lang w:val="zh-CN"/>
        </w:rPr>
      </w:pPr>
    </w:p>
    <w:p w14:paraId="2EF99A57">
      <w:pPr>
        <w:pStyle w:val="15"/>
        <w:rPr>
          <w:rFonts w:hint="eastAsia" w:ascii="仿宋_GB2312" w:eastAsia="仿宋_GB2312"/>
          <w:b/>
          <w:bCs/>
          <w:sz w:val="40"/>
          <w:szCs w:val="40"/>
          <w:lang w:val="zh-CN"/>
        </w:rPr>
      </w:pPr>
    </w:p>
    <w:p w14:paraId="003E1208">
      <w:pPr>
        <w:pStyle w:val="15"/>
        <w:rPr>
          <w:rFonts w:hint="eastAsia" w:ascii="仿宋_GB2312" w:eastAsia="仿宋_GB2312"/>
          <w:b/>
          <w:bCs/>
          <w:sz w:val="40"/>
          <w:szCs w:val="40"/>
          <w:lang w:val="zh-CN"/>
        </w:rPr>
      </w:pPr>
    </w:p>
    <w:p w14:paraId="1D2A88CC">
      <w:pPr>
        <w:pStyle w:val="15"/>
        <w:rPr>
          <w:rFonts w:hint="eastAsia" w:ascii="仿宋_GB2312" w:eastAsia="仿宋_GB2312"/>
          <w:b/>
          <w:bCs/>
          <w:sz w:val="40"/>
          <w:szCs w:val="40"/>
          <w:lang w:val="zh-CN"/>
        </w:rPr>
      </w:pPr>
    </w:p>
    <w:p w14:paraId="640ED324">
      <w:pPr>
        <w:autoSpaceDE w:val="0"/>
        <w:autoSpaceDN w:val="0"/>
        <w:adjustRightInd w:val="0"/>
        <w:snapToGrid w:val="0"/>
        <w:spacing w:line="490" w:lineRule="exact"/>
        <w:jc w:val="center"/>
        <w:rPr>
          <w:rFonts w:hint="eastAsia" w:ascii="仿宋_GB2312" w:eastAsia="仿宋_GB2312"/>
          <w:b/>
          <w:bCs/>
          <w:sz w:val="40"/>
          <w:szCs w:val="40"/>
          <w:lang w:val="zh-CN"/>
        </w:rPr>
      </w:pPr>
    </w:p>
    <w:p w14:paraId="11080025">
      <w:pPr>
        <w:autoSpaceDE w:val="0"/>
        <w:autoSpaceDN w:val="0"/>
        <w:adjustRightInd w:val="0"/>
        <w:snapToGrid w:val="0"/>
        <w:spacing w:line="490" w:lineRule="exact"/>
        <w:jc w:val="center"/>
        <w:rPr>
          <w:rFonts w:hint="eastAsia" w:ascii="仿宋_GB2312" w:eastAsia="仿宋_GB2312"/>
          <w:b/>
          <w:bCs/>
          <w:sz w:val="40"/>
          <w:szCs w:val="40"/>
          <w:lang w:val="zh-CN"/>
        </w:rPr>
      </w:pPr>
    </w:p>
    <w:p w14:paraId="7DDC10BD">
      <w:pPr>
        <w:pStyle w:val="15"/>
        <w:rPr>
          <w:rFonts w:hint="eastAsia" w:ascii="仿宋_GB2312" w:eastAsia="仿宋_GB2312"/>
          <w:b/>
          <w:bCs/>
          <w:sz w:val="40"/>
          <w:szCs w:val="40"/>
          <w:lang w:val="zh-CN"/>
        </w:rPr>
      </w:pPr>
    </w:p>
    <w:p w14:paraId="55BEE4BF">
      <w:pPr>
        <w:pStyle w:val="15"/>
        <w:rPr>
          <w:rFonts w:hint="eastAsia" w:ascii="仿宋_GB2312" w:eastAsia="仿宋_GB2312"/>
          <w:b/>
          <w:bCs/>
          <w:sz w:val="40"/>
          <w:szCs w:val="40"/>
          <w:lang w:val="zh-CN"/>
        </w:rPr>
      </w:pPr>
    </w:p>
    <w:p w14:paraId="6BAF59F0">
      <w:pPr>
        <w:autoSpaceDE w:val="0"/>
        <w:autoSpaceDN w:val="0"/>
        <w:adjustRightInd w:val="0"/>
        <w:snapToGrid w:val="0"/>
        <w:spacing w:line="490" w:lineRule="exact"/>
        <w:jc w:val="center"/>
        <w:rPr>
          <w:rFonts w:hint="eastAsia" w:ascii="仿宋" w:hAnsi="仿宋" w:eastAsia="仿宋" w:cs="仿宋"/>
          <w:sz w:val="28"/>
          <w:szCs w:val="28"/>
        </w:rPr>
      </w:pPr>
      <w:r>
        <w:rPr>
          <w:rFonts w:hint="eastAsia" w:ascii="仿宋_GB2312" w:eastAsia="仿宋_GB2312"/>
          <w:b/>
          <w:bCs/>
          <w:sz w:val="40"/>
          <w:szCs w:val="40"/>
          <w:lang w:val="zh-CN"/>
        </w:rPr>
        <w:t>第六部分  质疑提出</w:t>
      </w:r>
    </w:p>
    <w:p w14:paraId="4D58D8B8">
      <w:pPr>
        <w:pStyle w:val="4"/>
        <w:spacing w:before="0" w:after="0" w:line="500" w:lineRule="exact"/>
        <w:jc w:val="center"/>
        <w:rPr>
          <w:rFonts w:hint="eastAsia" w:ascii="仿宋" w:hAnsi="仿宋" w:eastAsia="仿宋" w:cs="仿宋"/>
          <w:bCs w:val="0"/>
          <w:lang w:val="en-GB"/>
        </w:rPr>
      </w:pPr>
      <w:r>
        <w:rPr>
          <w:rFonts w:hint="eastAsia" w:ascii="仿宋" w:hAnsi="仿宋" w:eastAsia="仿宋" w:cs="仿宋"/>
          <w:bCs w:val="0"/>
          <w:lang w:val="en-GB"/>
        </w:rPr>
        <w:t>质疑函范本</w:t>
      </w:r>
    </w:p>
    <w:p w14:paraId="5DA1DA1F">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一、质疑供应商基本信息</w:t>
      </w:r>
    </w:p>
    <w:p w14:paraId="74A21B0E">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质疑供应商：</w:t>
      </w:r>
    </w:p>
    <w:p w14:paraId="40012F44">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地址：                         邮编：</w:t>
      </w:r>
    </w:p>
    <w:p w14:paraId="1ED68B9F">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联系人：                       联系电话：</w:t>
      </w:r>
    </w:p>
    <w:p w14:paraId="337EC252">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授权代表：</w:t>
      </w:r>
    </w:p>
    <w:p w14:paraId="7A5E2898">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联系电话：</w:t>
      </w:r>
    </w:p>
    <w:p w14:paraId="58366194">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地址：                         邮编：</w:t>
      </w:r>
    </w:p>
    <w:p w14:paraId="4167BE14">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二、质疑项目基本情况</w:t>
      </w:r>
    </w:p>
    <w:p w14:paraId="7B2D43D5">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质疑项目的名称：</w:t>
      </w:r>
    </w:p>
    <w:p w14:paraId="56D843C6">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质疑项目的编号：               包号：</w:t>
      </w:r>
    </w:p>
    <w:p w14:paraId="0B96E5AE">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采购人名称：</w:t>
      </w:r>
    </w:p>
    <w:p w14:paraId="3586A312">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采购文件获取日期：</w:t>
      </w:r>
    </w:p>
    <w:p w14:paraId="07226EBA">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三、质疑事项具体内容</w:t>
      </w:r>
    </w:p>
    <w:p w14:paraId="114E8176">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质疑事项1：</w:t>
      </w:r>
    </w:p>
    <w:p w14:paraId="757E084A">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事实依据：</w:t>
      </w:r>
    </w:p>
    <w:p w14:paraId="63C0BC33">
      <w:pPr>
        <w:autoSpaceDE w:val="0"/>
        <w:autoSpaceDN w:val="0"/>
        <w:adjustRightInd w:val="0"/>
        <w:snapToGrid w:val="0"/>
        <w:spacing w:line="490" w:lineRule="exact"/>
        <w:ind w:firstLine="560" w:firstLineChars="200"/>
        <w:rPr>
          <w:rFonts w:hint="eastAsia" w:ascii="仿宋" w:hAnsi="仿宋" w:eastAsia="仿宋" w:cs="仿宋"/>
          <w:sz w:val="28"/>
          <w:szCs w:val="28"/>
        </w:rPr>
      </w:pPr>
    </w:p>
    <w:p w14:paraId="0BD5E256">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法律依据：</w:t>
      </w:r>
    </w:p>
    <w:p w14:paraId="75F984B2">
      <w:pPr>
        <w:autoSpaceDE w:val="0"/>
        <w:autoSpaceDN w:val="0"/>
        <w:adjustRightInd w:val="0"/>
        <w:snapToGrid w:val="0"/>
        <w:spacing w:line="490" w:lineRule="exact"/>
        <w:ind w:firstLine="560" w:firstLineChars="200"/>
        <w:rPr>
          <w:rFonts w:hint="eastAsia" w:ascii="仿宋" w:hAnsi="仿宋" w:eastAsia="仿宋" w:cs="仿宋"/>
          <w:sz w:val="28"/>
          <w:szCs w:val="28"/>
        </w:rPr>
      </w:pPr>
    </w:p>
    <w:p w14:paraId="674730C7">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质疑事项2：</w:t>
      </w:r>
    </w:p>
    <w:p w14:paraId="7E739207">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w:t>
      </w:r>
    </w:p>
    <w:p w14:paraId="24684CA3">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四、与质疑事项相关的质疑请求</w:t>
      </w:r>
    </w:p>
    <w:p w14:paraId="2C265471">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请求：</w:t>
      </w:r>
    </w:p>
    <w:p w14:paraId="44C91A57">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 xml:space="preserve">签字（签章）：                   公章：                      </w:t>
      </w:r>
    </w:p>
    <w:p w14:paraId="344AEC4F">
      <w:pPr>
        <w:autoSpaceDE w:val="0"/>
        <w:autoSpaceDN w:val="0"/>
        <w:adjustRightInd w:val="0"/>
        <w:snapToGrid w:val="0"/>
        <w:spacing w:line="490" w:lineRule="exact"/>
        <w:rPr>
          <w:rFonts w:hint="eastAsia" w:ascii="仿宋" w:hAnsi="仿宋" w:eastAsia="仿宋" w:cs="仿宋"/>
          <w:sz w:val="28"/>
          <w:szCs w:val="28"/>
        </w:rPr>
      </w:pPr>
      <w:r>
        <w:rPr>
          <w:rFonts w:hint="eastAsia" w:ascii="仿宋" w:hAnsi="仿宋" w:eastAsia="仿宋" w:cs="仿宋"/>
          <w:sz w:val="28"/>
          <w:szCs w:val="28"/>
        </w:rPr>
        <w:t xml:space="preserve">日期：    </w:t>
      </w:r>
    </w:p>
    <w:p w14:paraId="31D362AF">
      <w:pPr>
        <w:autoSpaceDE w:val="0"/>
        <w:autoSpaceDN w:val="0"/>
        <w:adjustRightInd w:val="0"/>
        <w:snapToGrid w:val="0"/>
        <w:spacing w:line="490" w:lineRule="exact"/>
        <w:ind w:firstLine="560" w:firstLineChars="200"/>
        <w:rPr>
          <w:rFonts w:hint="eastAsia" w:ascii="仿宋" w:hAnsi="仿宋" w:eastAsia="仿宋" w:cs="仿宋"/>
          <w:sz w:val="28"/>
          <w:szCs w:val="28"/>
        </w:rPr>
      </w:pPr>
    </w:p>
    <w:p w14:paraId="08FFCA08">
      <w:pPr>
        <w:autoSpaceDE w:val="0"/>
        <w:autoSpaceDN w:val="0"/>
        <w:adjustRightInd w:val="0"/>
        <w:snapToGrid w:val="0"/>
        <w:spacing w:line="490" w:lineRule="exact"/>
        <w:ind w:firstLine="560" w:firstLineChars="200"/>
        <w:rPr>
          <w:rFonts w:hint="eastAsia" w:ascii="仿宋" w:hAnsi="仿宋" w:eastAsia="仿宋" w:cs="仿宋"/>
          <w:sz w:val="28"/>
          <w:szCs w:val="28"/>
        </w:rPr>
      </w:pPr>
    </w:p>
    <w:p w14:paraId="67C06785">
      <w:pPr>
        <w:autoSpaceDE w:val="0"/>
        <w:autoSpaceDN w:val="0"/>
        <w:adjustRightInd w:val="0"/>
        <w:snapToGrid w:val="0"/>
        <w:spacing w:line="490" w:lineRule="exact"/>
        <w:rPr>
          <w:rFonts w:hint="eastAsia" w:ascii="仿宋" w:hAnsi="仿宋" w:eastAsia="仿宋" w:cs="仿宋"/>
          <w:b/>
          <w:bCs/>
          <w:sz w:val="28"/>
          <w:szCs w:val="28"/>
        </w:rPr>
      </w:pPr>
    </w:p>
    <w:p w14:paraId="72C6C84D">
      <w:pPr>
        <w:autoSpaceDE w:val="0"/>
        <w:autoSpaceDN w:val="0"/>
        <w:adjustRightInd w:val="0"/>
        <w:snapToGrid w:val="0"/>
        <w:spacing w:line="490" w:lineRule="exact"/>
        <w:rPr>
          <w:rFonts w:hint="eastAsia" w:ascii="仿宋" w:hAnsi="仿宋" w:eastAsia="仿宋" w:cs="仿宋"/>
          <w:b/>
          <w:bCs/>
          <w:sz w:val="28"/>
          <w:szCs w:val="28"/>
        </w:rPr>
      </w:pPr>
      <w:r>
        <w:rPr>
          <w:rFonts w:hint="eastAsia" w:ascii="仿宋" w:hAnsi="仿宋" w:eastAsia="仿宋" w:cs="仿宋"/>
          <w:b/>
          <w:bCs/>
          <w:sz w:val="28"/>
          <w:szCs w:val="28"/>
        </w:rPr>
        <w:t>质疑函制作说明：</w:t>
      </w:r>
    </w:p>
    <w:p w14:paraId="0D90E7AA">
      <w:pPr>
        <w:autoSpaceDE w:val="0"/>
        <w:autoSpaceDN w:val="0"/>
        <w:adjustRightInd w:val="0"/>
        <w:snapToGrid w:val="0"/>
        <w:spacing w:line="4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2E0E388D">
      <w:pPr>
        <w:autoSpaceDE w:val="0"/>
        <w:autoSpaceDN w:val="0"/>
        <w:adjustRightInd w:val="0"/>
        <w:snapToGrid w:val="0"/>
        <w:spacing w:line="4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454A0C">
      <w:pPr>
        <w:autoSpaceDE w:val="0"/>
        <w:autoSpaceDN w:val="0"/>
        <w:adjustRightInd w:val="0"/>
        <w:snapToGrid w:val="0"/>
        <w:spacing w:line="4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4BDE6365">
      <w:pPr>
        <w:autoSpaceDE w:val="0"/>
        <w:autoSpaceDN w:val="0"/>
        <w:adjustRightInd w:val="0"/>
        <w:snapToGrid w:val="0"/>
        <w:spacing w:line="4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5C95779A">
      <w:pPr>
        <w:autoSpaceDE w:val="0"/>
        <w:autoSpaceDN w:val="0"/>
        <w:adjustRightInd w:val="0"/>
        <w:snapToGrid w:val="0"/>
        <w:spacing w:line="4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5.质疑函的质疑请求应与质疑事项相关。</w:t>
      </w:r>
    </w:p>
    <w:p w14:paraId="2074BF62">
      <w:pPr>
        <w:autoSpaceDE w:val="0"/>
        <w:autoSpaceDN w:val="0"/>
        <w:adjustRightInd w:val="0"/>
        <w:snapToGrid w:val="0"/>
        <w:spacing w:line="49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137DA236">
      <w:pPr>
        <w:autoSpaceDE w:val="0"/>
        <w:autoSpaceDN w:val="0"/>
        <w:adjustRightInd w:val="0"/>
        <w:snapToGrid w:val="0"/>
        <w:spacing w:line="490" w:lineRule="exact"/>
        <w:ind w:firstLine="560" w:firstLineChars="200"/>
        <w:rPr>
          <w:rFonts w:hint="eastAsia" w:ascii="仿宋" w:hAnsi="仿宋" w:eastAsia="仿宋" w:cs="仿宋"/>
          <w:sz w:val="28"/>
          <w:szCs w:val="28"/>
          <w:lang w:val="zh-CN"/>
        </w:rPr>
      </w:pPr>
    </w:p>
    <w:p w14:paraId="2D95C363">
      <w:pPr>
        <w:spacing w:line="360" w:lineRule="auto"/>
        <w:jc w:val="center"/>
        <w:rPr>
          <w:rFonts w:ascii="宋体" w:hAnsi="宋体"/>
          <w:b/>
          <w:sz w:val="44"/>
          <w:szCs w:val="44"/>
          <w:lang w:val="en-GB"/>
        </w:rPr>
      </w:pPr>
      <w:r>
        <w:rPr>
          <w:rFonts w:hint="eastAsia" w:ascii="仿宋" w:hAnsi="仿宋" w:eastAsia="仿宋" w:cs="仿宋"/>
          <w:sz w:val="28"/>
          <w:szCs w:val="28"/>
          <w:lang w:val="zh-CN"/>
        </w:rPr>
        <w:br w:type="page"/>
      </w:r>
      <w:r>
        <w:rPr>
          <w:rFonts w:hint="eastAsia" w:ascii="仿宋_GB2312" w:eastAsia="仿宋_GB2312"/>
          <w:b/>
          <w:bCs/>
          <w:sz w:val="40"/>
          <w:szCs w:val="40"/>
          <w:lang w:val="en-GB"/>
        </w:rPr>
        <w:t>第七部分</w:t>
      </w:r>
      <w:r>
        <w:rPr>
          <w:rFonts w:hint="eastAsia" w:ascii="仿宋_GB2312" w:eastAsia="仿宋_GB2312"/>
          <w:b/>
          <w:bCs/>
          <w:sz w:val="40"/>
          <w:szCs w:val="40"/>
          <w:lang w:val="zh-CN"/>
        </w:rPr>
        <w:t xml:space="preserve"> </w:t>
      </w:r>
      <w:r>
        <w:rPr>
          <w:rFonts w:hint="eastAsia" w:ascii="仿宋_GB2312" w:eastAsia="仿宋_GB2312"/>
          <w:b/>
          <w:bCs/>
          <w:sz w:val="40"/>
          <w:szCs w:val="40"/>
          <w:lang w:val="en-GB"/>
        </w:rPr>
        <w:t>磋商响应文件格式</w:t>
      </w:r>
    </w:p>
    <w:p w14:paraId="1ED42BA4">
      <w:pPr>
        <w:pStyle w:val="4"/>
        <w:spacing w:before="0" w:after="0" w:line="360" w:lineRule="auto"/>
        <w:jc w:val="center"/>
      </w:pPr>
      <w:r>
        <w:rPr>
          <w:rFonts w:hint="eastAsia"/>
        </w:rPr>
        <w:t>投标资料目录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28"/>
        <w:gridCol w:w="2497"/>
        <w:gridCol w:w="1553"/>
        <w:gridCol w:w="2449"/>
      </w:tblGrid>
      <w:tr w14:paraId="2A7C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noWrap w:val="0"/>
            <w:vAlign w:val="center"/>
          </w:tcPr>
          <w:p w14:paraId="009F3DCE">
            <w:pPr>
              <w:tabs>
                <w:tab w:val="left" w:pos="3375"/>
              </w:tabs>
              <w:autoSpaceDE w:val="0"/>
              <w:autoSpaceDN w:val="0"/>
              <w:adjustRightInd w:val="0"/>
              <w:snapToGrid w:val="0"/>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2128" w:type="dxa"/>
            <w:noWrap w:val="0"/>
            <w:vAlign w:val="center"/>
          </w:tcPr>
          <w:p w14:paraId="79890D66">
            <w:pPr>
              <w:tabs>
                <w:tab w:val="left" w:pos="3375"/>
              </w:tabs>
              <w:autoSpaceDE w:val="0"/>
              <w:autoSpaceDN w:val="0"/>
              <w:adjustRightInd w:val="0"/>
              <w:snapToGrid w:val="0"/>
              <w:jc w:val="center"/>
              <w:rPr>
                <w:rFonts w:hint="eastAsia" w:ascii="仿宋" w:hAnsi="仿宋" w:eastAsia="仿宋" w:cs="仿宋"/>
                <w:b/>
                <w:bCs/>
                <w:sz w:val="22"/>
                <w:szCs w:val="22"/>
              </w:rPr>
            </w:pPr>
            <w:r>
              <w:rPr>
                <w:rFonts w:hint="eastAsia" w:ascii="仿宋" w:hAnsi="仿宋" w:eastAsia="仿宋" w:cs="仿宋"/>
                <w:b/>
                <w:bCs/>
                <w:sz w:val="22"/>
                <w:szCs w:val="22"/>
              </w:rPr>
              <w:t>招标文件要求</w:t>
            </w:r>
          </w:p>
        </w:tc>
        <w:tc>
          <w:tcPr>
            <w:tcW w:w="2497" w:type="dxa"/>
            <w:noWrap w:val="0"/>
            <w:vAlign w:val="center"/>
          </w:tcPr>
          <w:p w14:paraId="0AF67461">
            <w:pPr>
              <w:tabs>
                <w:tab w:val="left" w:pos="3375"/>
              </w:tabs>
              <w:autoSpaceDE w:val="0"/>
              <w:autoSpaceDN w:val="0"/>
              <w:adjustRightInd w:val="0"/>
              <w:snapToGrid w:val="0"/>
              <w:jc w:val="center"/>
              <w:rPr>
                <w:rFonts w:hint="eastAsia" w:ascii="仿宋" w:hAnsi="仿宋" w:eastAsia="仿宋" w:cs="仿宋"/>
                <w:b/>
                <w:bCs/>
                <w:sz w:val="22"/>
                <w:szCs w:val="22"/>
              </w:rPr>
            </w:pPr>
            <w:r>
              <w:rPr>
                <w:rFonts w:hint="eastAsia" w:ascii="仿宋" w:hAnsi="仿宋" w:eastAsia="仿宋" w:cs="仿宋"/>
                <w:b/>
                <w:bCs/>
                <w:sz w:val="22"/>
                <w:szCs w:val="22"/>
              </w:rPr>
              <w:t>证明材料名称</w:t>
            </w:r>
          </w:p>
        </w:tc>
        <w:tc>
          <w:tcPr>
            <w:tcW w:w="1553" w:type="dxa"/>
            <w:noWrap w:val="0"/>
            <w:vAlign w:val="center"/>
          </w:tcPr>
          <w:p w14:paraId="1622A431">
            <w:pPr>
              <w:tabs>
                <w:tab w:val="left" w:pos="3375"/>
              </w:tabs>
              <w:autoSpaceDE w:val="0"/>
              <w:autoSpaceDN w:val="0"/>
              <w:adjustRightInd w:val="0"/>
              <w:snapToGrid w:val="0"/>
              <w:jc w:val="center"/>
              <w:rPr>
                <w:rFonts w:hint="eastAsia" w:ascii="仿宋" w:hAnsi="仿宋" w:eastAsia="仿宋" w:cs="仿宋"/>
                <w:b/>
                <w:bCs/>
                <w:sz w:val="22"/>
                <w:szCs w:val="22"/>
              </w:rPr>
            </w:pPr>
            <w:r>
              <w:rPr>
                <w:rFonts w:hint="eastAsia" w:ascii="仿宋" w:hAnsi="仿宋" w:eastAsia="仿宋" w:cs="仿宋"/>
                <w:b/>
                <w:bCs/>
                <w:sz w:val="22"/>
                <w:szCs w:val="22"/>
              </w:rPr>
              <w:t>响应文件位置</w:t>
            </w:r>
          </w:p>
        </w:tc>
        <w:tc>
          <w:tcPr>
            <w:tcW w:w="2449" w:type="dxa"/>
            <w:noWrap w:val="0"/>
            <w:vAlign w:val="center"/>
          </w:tcPr>
          <w:p w14:paraId="3D71BC6E">
            <w:pPr>
              <w:tabs>
                <w:tab w:val="left" w:pos="3375"/>
              </w:tabs>
              <w:autoSpaceDE w:val="0"/>
              <w:autoSpaceDN w:val="0"/>
              <w:adjustRightInd w:val="0"/>
              <w:snapToGrid w:val="0"/>
              <w:jc w:val="center"/>
              <w:rPr>
                <w:rFonts w:hint="eastAsia" w:ascii="仿宋" w:hAnsi="仿宋" w:eastAsia="仿宋" w:cs="仿宋"/>
                <w:b/>
                <w:bCs/>
                <w:sz w:val="22"/>
                <w:szCs w:val="22"/>
              </w:rPr>
            </w:pPr>
            <w:r>
              <w:rPr>
                <w:rFonts w:hint="eastAsia" w:ascii="仿宋" w:hAnsi="仿宋" w:eastAsia="仿宋" w:cs="仿宋"/>
                <w:b/>
                <w:bCs/>
                <w:sz w:val="22"/>
                <w:szCs w:val="22"/>
              </w:rPr>
              <w:t>说  明</w:t>
            </w:r>
          </w:p>
        </w:tc>
      </w:tr>
      <w:tr w14:paraId="4AD2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7" w:type="dxa"/>
            <w:noWrap w:val="0"/>
            <w:vAlign w:val="center"/>
          </w:tcPr>
          <w:p w14:paraId="220C0EF7">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128" w:type="dxa"/>
            <w:noWrap w:val="0"/>
            <w:vAlign w:val="center"/>
          </w:tcPr>
          <w:p w14:paraId="4678D71C">
            <w:pPr>
              <w:tabs>
                <w:tab w:val="left" w:pos="3375"/>
              </w:tabs>
              <w:autoSpaceDE w:val="0"/>
              <w:autoSpaceDN w:val="0"/>
              <w:adjustRightInd w:val="0"/>
              <w:snapToGrid w:val="0"/>
              <w:jc w:val="center"/>
              <w:rPr>
                <w:rFonts w:hint="eastAsia" w:ascii="仿宋" w:hAnsi="仿宋" w:eastAsia="仿宋" w:cs="仿宋"/>
                <w:sz w:val="22"/>
                <w:szCs w:val="22"/>
                <w:lang w:val="en-GB"/>
              </w:rPr>
            </w:pPr>
            <w:r>
              <w:rPr>
                <w:rFonts w:hint="eastAsia" w:ascii="仿宋" w:hAnsi="仿宋" w:eastAsia="仿宋" w:cs="仿宋"/>
                <w:sz w:val="22"/>
                <w:szCs w:val="22"/>
                <w:lang w:val="en-GB"/>
              </w:rPr>
              <w:t>投标承诺函</w:t>
            </w:r>
          </w:p>
        </w:tc>
        <w:tc>
          <w:tcPr>
            <w:tcW w:w="2497" w:type="dxa"/>
            <w:noWrap w:val="0"/>
            <w:vAlign w:val="center"/>
          </w:tcPr>
          <w:p w14:paraId="6E680CD1">
            <w:pPr>
              <w:tabs>
                <w:tab w:val="left" w:pos="3375"/>
              </w:tabs>
              <w:autoSpaceDE w:val="0"/>
              <w:autoSpaceDN w:val="0"/>
              <w:adjustRightInd w:val="0"/>
              <w:snapToGrid w:val="0"/>
              <w:ind w:firstLine="420"/>
              <w:jc w:val="center"/>
              <w:rPr>
                <w:rFonts w:hint="eastAsia" w:ascii="仿宋" w:hAnsi="仿宋" w:eastAsia="仿宋" w:cs="仿宋"/>
                <w:sz w:val="22"/>
                <w:szCs w:val="22"/>
              </w:rPr>
            </w:pPr>
          </w:p>
        </w:tc>
        <w:tc>
          <w:tcPr>
            <w:tcW w:w="1553" w:type="dxa"/>
            <w:noWrap w:val="0"/>
            <w:vAlign w:val="center"/>
          </w:tcPr>
          <w:p w14:paraId="4B927290">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    页</w:t>
            </w:r>
          </w:p>
        </w:tc>
        <w:tc>
          <w:tcPr>
            <w:tcW w:w="2449" w:type="dxa"/>
            <w:noWrap w:val="0"/>
            <w:vAlign w:val="center"/>
          </w:tcPr>
          <w:p w14:paraId="60E44183">
            <w:pPr>
              <w:tabs>
                <w:tab w:val="left" w:pos="3375"/>
              </w:tabs>
              <w:autoSpaceDE w:val="0"/>
              <w:autoSpaceDN w:val="0"/>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见附件</w:t>
            </w:r>
          </w:p>
        </w:tc>
      </w:tr>
      <w:tr w14:paraId="0C72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67" w:type="dxa"/>
            <w:noWrap w:val="0"/>
            <w:vAlign w:val="center"/>
          </w:tcPr>
          <w:p w14:paraId="5AB2E8B3">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2</w:t>
            </w:r>
          </w:p>
        </w:tc>
        <w:tc>
          <w:tcPr>
            <w:tcW w:w="2128" w:type="dxa"/>
            <w:noWrap w:val="0"/>
            <w:vAlign w:val="center"/>
          </w:tcPr>
          <w:p w14:paraId="640B7EBD">
            <w:pPr>
              <w:tabs>
                <w:tab w:val="left" w:pos="3375"/>
              </w:tabs>
              <w:autoSpaceDE w:val="0"/>
              <w:autoSpaceDN w:val="0"/>
              <w:adjustRightInd w:val="0"/>
              <w:snapToGrid w:val="0"/>
              <w:jc w:val="center"/>
              <w:rPr>
                <w:rFonts w:hint="eastAsia" w:ascii="仿宋" w:hAnsi="仿宋" w:eastAsia="仿宋" w:cs="仿宋"/>
                <w:sz w:val="22"/>
                <w:szCs w:val="22"/>
                <w:lang w:val="en-GB"/>
              </w:rPr>
            </w:pPr>
            <w:r>
              <w:rPr>
                <w:rFonts w:hint="eastAsia" w:ascii="仿宋" w:hAnsi="仿宋" w:eastAsia="仿宋" w:cs="仿宋"/>
                <w:sz w:val="22"/>
                <w:szCs w:val="22"/>
                <w:lang w:val="en-GB"/>
              </w:rPr>
              <w:t>授权代表身份证复印件</w:t>
            </w:r>
          </w:p>
        </w:tc>
        <w:tc>
          <w:tcPr>
            <w:tcW w:w="2497" w:type="dxa"/>
            <w:noWrap w:val="0"/>
            <w:vAlign w:val="center"/>
          </w:tcPr>
          <w:p w14:paraId="2AF7ABFC">
            <w:pPr>
              <w:tabs>
                <w:tab w:val="left" w:pos="3375"/>
              </w:tabs>
              <w:autoSpaceDE w:val="0"/>
              <w:autoSpaceDN w:val="0"/>
              <w:adjustRightInd w:val="0"/>
              <w:snapToGrid w:val="0"/>
              <w:ind w:firstLine="420"/>
              <w:jc w:val="center"/>
              <w:rPr>
                <w:rFonts w:hint="eastAsia" w:ascii="仿宋" w:hAnsi="仿宋" w:eastAsia="仿宋" w:cs="仿宋"/>
                <w:sz w:val="22"/>
                <w:szCs w:val="22"/>
              </w:rPr>
            </w:pPr>
          </w:p>
        </w:tc>
        <w:tc>
          <w:tcPr>
            <w:tcW w:w="1553" w:type="dxa"/>
            <w:noWrap w:val="0"/>
            <w:vAlign w:val="center"/>
          </w:tcPr>
          <w:p w14:paraId="5FBB1071">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    页</w:t>
            </w:r>
          </w:p>
        </w:tc>
        <w:tc>
          <w:tcPr>
            <w:tcW w:w="2449" w:type="dxa"/>
            <w:noWrap w:val="0"/>
            <w:vAlign w:val="center"/>
          </w:tcPr>
          <w:p w14:paraId="35D3B68F">
            <w:pPr>
              <w:tabs>
                <w:tab w:val="left" w:pos="3375"/>
              </w:tabs>
              <w:autoSpaceDE w:val="0"/>
              <w:autoSpaceDN w:val="0"/>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法定代表人参加投标的，提供法定代表人身份证复印件</w:t>
            </w:r>
          </w:p>
        </w:tc>
      </w:tr>
      <w:tr w14:paraId="6DBA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7" w:type="dxa"/>
            <w:noWrap w:val="0"/>
            <w:vAlign w:val="center"/>
          </w:tcPr>
          <w:p w14:paraId="6BAEDEFF">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3</w:t>
            </w:r>
          </w:p>
        </w:tc>
        <w:tc>
          <w:tcPr>
            <w:tcW w:w="2128" w:type="dxa"/>
            <w:noWrap w:val="0"/>
            <w:vAlign w:val="center"/>
          </w:tcPr>
          <w:p w14:paraId="227A1731">
            <w:pPr>
              <w:tabs>
                <w:tab w:val="left" w:pos="3375"/>
              </w:tabs>
              <w:autoSpaceDE w:val="0"/>
              <w:autoSpaceDN w:val="0"/>
              <w:adjustRightInd w:val="0"/>
              <w:snapToGrid w:val="0"/>
              <w:jc w:val="center"/>
              <w:rPr>
                <w:rFonts w:hint="eastAsia" w:ascii="仿宋" w:hAnsi="仿宋" w:eastAsia="仿宋" w:cs="仿宋"/>
                <w:sz w:val="22"/>
                <w:szCs w:val="22"/>
                <w:lang w:val="en-GB"/>
              </w:rPr>
            </w:pPr>
            <w:r>
              <w:rPr>
                <w:rFonts w:hint="eastAsia" w:ascii="仿宋" w:hAnsi="仿宋" w:eastAsia="仿宋" w:cs="仿宋"/>
                <w:sz w:val="22"/>
                <w:szCs w:val="22"/>
                <w:lang w:val="en-GB"/>
              </w:rPr>
              <w:t>法定代表人授权书</w:t>
            </w:r>
          </w:p>
        </w:tc>
        <w:tc>
          <w:tcPr>
            <w:tcW w:w="2497" w:type="dxa"/>
            <w:noWrap w:val="0"/>
            <w:vAlign w:val="center"/>
          </w:tcPr>
          <w:p w14:paraId="111B6F59">
            <w:pPr>
              <w:tabs>
                <w:tab w:val="left" w:pos="3375"/>
              </w:tabs>
              <w:autoSpaceDE w:val="0"/>
              <w:autoSpaceDN w:val="0"/>
              <w:adjustRightInd w:val="0"/>
              <w:snapToGrid w:val="0"/>
              <w:ind w:firstLine="420"/>
              <w:jc w:val="center"/>
              <w:rPr>
                <w:rFonts w:hint="eastAsia" w:ascii="仿宋" w:hAnsi="仿宋" w:eastAsia="仿宋" w:cs="仿宋"/>
                <w:sz w:val="22"/>
                <w:szCs w:val="22"/>
              </w:rPr>
            </w:pPr>
          </w:p>
        </w:tc>
        <w:tc>
          <w:tcPr>
            <w:tcW w:w="1553" w:type="dxa"/>
            <w:noWrap w:val="0"/>
            <w:vAlign w:val="center"/>
          </w:tcPr>
          <w:p w14:paraId="60F82B31">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    页</w:t>
            </w:r>
          </w:p>
        </w:tc>
        <w:tc>
          <w:tcPr>
            <w:tcW w:w="2449" w:type="dxa"/>
            <w:noWrap w:val="0"/>
            <w:vAlign w:val="center"/>
          </w:tcPr>
          <w:p w14:paraId="3AABC01D">
            <w:pPr>
              <w:tabs>
                <w:tab w:val="left" w:pos="3375"/>
              </w:tabs>
              <w:autoSpaceDE w:val="0"/>
              <w:autoSpaceDN w:val="0"/>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法定代表人参加投标的可不提供</w:t>
            </w:r>
          </w:p>
        </w:tc>
      </w:tr>
      <w:tr w14:paraId="2799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667" w:type="dxa"/>
            <w:noWrap w:val="0"/>
            <w:vAlign w:val="center"/>
          </w:tcPr>
          <w:p w14:paraId="744BAF06">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4</w:t>
            </w:r>
          </w:p>
        </w:tc>
        <w:tc>
          <w:tcPr>
            <w:tcW w:w="2128" w:type="dxa"/>
            <w:noWrap w:val="0"/>
            <w:vAlign w:val="center"/>
          </w:tcPr>
          <w:p w14:paraId="71CA43F2">
            <w:pPr>
              <w:tabs>
                <w:tab w:val="left" w:pos="3375"/>
              </w:tabs>
              <w:autoSpaceDE w:val="0"/>
              <w:autoSpaceDN w:val="0"/>
              <w:adjustRightInd w:val="0"/>
              <w:snapToGrid w:val="0"/>
              <w:jc w:val="center"/>
              <w:rPr>
                <w:rFonts w:hint="eastAsia" w:ascii="仿宋" w:hAnsi="仿宋" w:eastAsia="仿宋" w:cs="仿宋"/>
                <w:sz w:val="22"/>
                <w:szCs w:val="22"/>
                <w:lang w:val="en-GB"/>
              </w:rPr>
            </w:pPr>
            <w:r>
              <w:rPr>
                <w:rFonts w:hint="eastAsia" w:ascii="仿宋" w:hAnsi="仿宋" w:eastAsia="仿宋" w:cs="仿宋"/>
                <w:sz w:val="22"/>
                <w:szCs w:val="22"/>
                <w:lang w:val="en-GB"/>
              </w:rPr>
              <w:t>授权代表人为投标企业正式人员证明</w:t>
            </w:r>
          </w:p>
        </w:tc>
        <w:tc>
          <w:tcPr>
            <w:tcW w:w="2497" w:type="dxa"/>
            <w:noWrap w:val="0"/>
            <w:vAlign w:val="center"/>
          </w:tcPr>
          <w:p w14:paraId="0EE838D0">
            <w:pPr>
              <w:tabs>
                <w:tab w:val="left" w:pos="3375"/>
              </w:tabs>
              <w:autoSpaceDE w:val="0"/>
              <w:autoSpaceDN w:val="0"/>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须提供用工合同复印件及及202</w:t>
            </w:r>
            <w:r>
              <w:rPr>
                <w:rFonts w:hint="eastAsia" w:ascii="仿宋" w:hAnsi="仿宋" w:eastAsia="仿宋" w:cs="仿宋"/>
                <w:sz w:val="22"/>
                <w:szCs w:val="22"/>
                <w:lang w:val="en-US" w:eastAsia="zh-CN"/>
              </w:rPr>
              <w:t>4</w:t>
            </w:r>
            <w:r>
              <w:rPr>
                <w:rFonts w:hint="eastAsia" w:ascii="仿宋" w:hAnsi="仿宋" w:eastAsia="仿宋" w:cs="仿宋"/>
                <w:sz w:val="22"/>
                <w:szCs w:val="22"/>
              </w:rPr>
              <w:t>年</w:t>
            </w:r>
            <w:r>
              <w:rPr>
                <w:rFonts w:hint="eastAsia" w:ascii="仿宋" w:hAnsi="仿宋" w:eastAsia="仿宋" w:cs="仿宋"/>
                <w:sz w:val="22"/>
                <w:szCs w:val="22"/>
                <w:lang w:val="en-US" w:eastAsia="zh-CN"/>
              </w:rPr>
              <w:t>09月-11</w:t>
            </w:r>
            <w:r>
              <w:rPr>
                <w:rFonts w:hint="eastAsia" w:ascii="仿宋" w:hAnsi="仿宋" w:eastAsia="仿宋" w:cs="仿宋"/>
                <w:sz w:val="22"/>
                <w:szCs w:val="22"/>
              </w:rPr>
              <w:t>月</w:t>
            </w:r>
            <w:r>
              <w:rPr>
                <w:rFonts w:hint="eastAsia" w:ascii="仿宋" w:hAnsi="仿宋" w:eastAsia="仿宋" w:cs="仿宋"/>
                <w:sz w:val="22"/>
                <w:szCs w:val="22"/>
                <w:lang w:eastAsia="zh-CN"/>
              </w:rPr>
              <w:t>中任一个月</w:t>
            </w:r>
            <w:r>
              <w:rPr>
                <w:rFonts w:hint="eastAsia" w:ascii="仿宋" w:hAnsi="仿宋" w:eastAsia="仿宋" w:cs="仿宋"/>
                <w:sz w:val="22"/>
                <w:szCs w:val="22"/>
              </w:rPr>
              <w:t>单位为其缴纳的基本养老保险证明材料</w:t>
            </w:r>
          </w:p>
        </w:tc>
        <w:tc>
          <w:tcPr>
            <w:tcW w:w="1553" w:type="dxa"/>
            <w:noWrap w:val="0"/>
            <w:vAlign w:val="center"/>
          </w:tcPr>
          <w:p w14:paraId="45BDA3BB">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    页</w:t>
            </w:r>
          </w:p>
        </w:tc>
        <w:tc>
          <w:tcPr>
            <w:tcW w:w="2449" w:type="dxa"/>
            <w:noWrap w:val="0"/>
            <w:vAlign w:val="center"/>
          </w:tcPr>
          <w:p w14:paraId="223D0833">
            <w:pPr>
              <w:tabs>
                <w:tab w:val="left" w:pos="3375"/>
              </w:tabs>
              <w:autoSpaceDE w:val="0"/>
              <w:autoSpaceDN w:val="0"/>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法定代表人参加投标的可不提供授权代表的社保证明（新成立公司或新进公司的则提供公司成立或进入以来至20</w:t>
            </w:r>
            <w:r>
              <w:rPr>
                <w:rFonts w:hint="eastAsia" w:ascii="仿宋" w:hAnsi="仿宋" w:eastAsia="仿宋" w:cs="仿宋"/>
                <w:sz w:val="22"/>
                <w:szCs w:val="22"/>
                <w:lang w:val="en-US" w:eastAsia="zh-CN"/>
              </w:rPr>
              <w:t>24</w:t>
            </w:r>
            <w:r>
              <w:rPr>
                <w:rFonts w:hint="eastAsia" w:ascii="仿宋" w:hAnsi="仿宋" w:eastAsia="仿宋" w:cs="仿宋"/>
                <w:sz w:val="22"/>
                <w:szCs w:val="22"/>
              </w:rPr>
              <w:t>年</w:t>
            </w:r>
            <w:r>
              <w:rPr>
                <w:rFonts w:hint="eastAsia" w:ascii="仿宋" w:hAnsi="仿宋" w:eastAsia="仿宋" w:cs="仿宋"/>
                <w:sz w:val="22"/>
                <w:szCs w:val="22"/>
                <w:lang w:val="en-US" w:eastAsia="zh-CN"/>
              </w:rPr>
              <w:t>11</w:t>
            </w:r>
            <w:r>
              <w:rPr>
                <w:rFonts w:hint="eastAsia" w:ascii="仿宋" w:hAnsi="仿宋" w:eastAsia="仿宋" w:cs="仿宋"/>
                <w:sz w:val="22"/>
                <w:szCs w:val="22"/>
              </w:rPr>
              <w:t>月的社保证明）</w:t>
            </w:r>
          </w:p>
        </w:tc>
      </w:tr>
      <w:tr w14:paraId="3C85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7" w:type="dxa"/>
            <w:noWrap w:val="0"/>
            <w:vAlign w:val="center"/>
          </w:tcPr>
          <w:p w14:paraId="528EFD69">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5</w:t>
            </w:r>
          </w:p>
        </w:tc>
        <w:tc>
          <w:tcPr>
            <w:tcW w:w="2128" w:type="dxa"/>
            <w:noWrap w:val="0"/>
            <w:vAlign w:val="center"/>
          </w:tcPr>
          <w:p w14:paraId="0C58DE7B">
            <w:pPr>
              <w:tabs>
                <w:tab w:val="left" w:pos="3375"/>
              </w:tabs>
              <w:autoSpaceDE w:val="0"/>
              <w:autoSpaceDN w:val="0"/>
              <w:adjustRightInd w:val="0"/>
              <w:snapToGrid w:val="0"/>
              <w:jc w:val="center"/>
              <w:rPr>
                <w:rFonts w:hint="eastAsia" w:ascii="仿宋" w:hAnsi="仿宋" w:eastAsia="仿宋" w:cs="仿宋"/>
                <w:sz w:val="22"/>
                <w:szCs w:val="22"/>
                <w:lang w:val="en-GB"/>
              </w:rPr>
            </w:pPr>
            <w:r>
              <w:rPr>
                <w:rFonts w:hint="eastAsia" w:ascii="仿宋" w:hAnsi="仿宋" w:eastAsia="仿宋" w:cs="仿宋"/>
                <w:sz w:val="22"/>
                <w:szCs w:val="22"/>
                <w:lang w:val="en-GB"/>
              </w:rPr>
              <w:t>诚信承诺函</w:t>
            </w:r>
          </w:p>
        </w:tc>
        <w:tc>
          <w:tcPr>
            <w:tcW w:w="2497" w:type="dxa"/>
            <w:noWrap w:val="0"/>
            <w:vAlign w:val="center"/>
          </w:tcPr>
          <w:p w14:paraId="182DB62D">
            <w:pPr>
              <w:tabs>
                <w:tab w:val="left" w:pos="3375"/>
              </w:tabs>
              <w:autoSpaceDE w:val="0"/>
              <w:autoSpaceDN w:val="0"/>
              <w:adjustRightInd w:val="0"/>
              <w:snapToGrid w:val="0"/>
              <w:ind w:firstLine="420"/>
              <w:jc w:val="left"/>
              <w:rPr>
                <w:rFonts w:hint="eastAsia" w:ascii="仿宋" w:hAnsi="仿宋" w:eastAsia="仿宋" w:cs="仿宋"/>
                <w:sz w:val="22"/>
                <w:szCs w:val="22"/>
              </w:rPr>
            </w:pPr>
          </w:p>
        </w:tc>
        <w:tc>
          <w:tcPr>
            <w:tcW w:w="1553" w:type="dxa"/>
            <w:noWrap w:val="0"/>
            <w:vAlign w:val="center"/>
          </w:tcPr>
          <w:p w14:paraId="47A8F526">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    页</w:t>
            </w:r>
          </w:p>
        </w:tc>
        <w:tc>
          <w:tcPr>
            <w:tcW w:w="2449" w:type="dxa"/>
            <w:noWrap w:val="0"/>
            <w:vAlign w:val="center"/>
          </w:tcPr>
          <w:p w14:paraId="07E0B41C">
            <w:pPr>
              <w:tabs>
                <w:tab w:val="left" w:pos="3375"/>
              </w:tabs>
              <w:autoSpaceDE w:val="0"/>
              <w:autoSpaceDN w:val="0"/>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见附件</w:t>
            </w:r>
          </w:p>
        </w:tc>
      </w:tr>
      <w:tr w14:paraId="0D57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7" w:type="dxa"/>
            <w:noWrap w:val="0"/>
            <w:vAlign w:val="center"/>
          </w:tcPr>
          <w:p w14:paraId="5D078F0B">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6</w:t>
            </w:r>
          </w:p>
        </w:tc>
        <w:tc>
          <w:tcPr>
            <w:tcW w:w="2128" w:type="dxa"/>
            <w:noWrap w:val="0"/>
            <w:vAlign w:val="center"/>
          </w:tcPr>
          <w:p w14:paraId="056898E0">
            <w:pPr>
              <w:tabs>
                <w:tab w:val="left" w:pos="3375"/>
              </w:tabs>
              <w:adjustRightInd w:val="0"/>
              <w:snapToGrid w:val="0"/>
              <w:spacing w:line="320" w:lineRule="exact"/>
              <w:jc w:val="center"/>
              <w:rPr>
                <w:rFonts w:hint="eastAsia" w:ascii="仿宋" w:hAnsi="仿宋" w:eastAsia="仿宋" w:cs="仿宋"/>
                <w:sz w:val="22"/>
                <w:szCs w:val="22"/>
                <w:lang w:val="en-GB"/>
              </w:rPr>
            </w:pPr>
            <w:r>
              <w:rPr>
                <w:rFonts w:hint="eastAsia" w:ascii="仿宋" w:hAnsi="仿宋" w:eastAsia="仿宋" w:cs="仿宋"/>
                <w:sz w:val="22"/>
                <w:szCs w:val="22"/>
                <w:lang w:val="en-GB"/>
              </w:rPr>
              <w:t>营业执照</w:t>
            </w:r>
          </w:p>
        </w:tc>
        <w:tc>
          <w:tcPr>
            <w:tcW w:w="2497" w:type="dxa"/>
            <w:noWrap w:val="0"/>
            <w:vAlign w:val="center"/>
          </w:tcPr>
          <w:p w14:paraId="08E9D331">
            <w:pPr>
              <w:tabs>
                <w:tab w:val="left" w:pos="3375"/>
              </w:tabs>
              <w:adjustRightInd w:val="0"/>
              <w:snapToGrid w:val="0"/>
              <w:spacing w:line="320" w:lineRule="exact"/>
              <w:ind w:firstLine="420"/>
              <w:jc w:val="left"/>
              <w:rPr>
                <w:rFonts w:hint="eastAsia" w:ascii="仿宋" w:hAnsi="仿宋" w:eastAsia="仿宋" w:cs="仿宋"/>
                <w:sz w:val="22"/>
                <w:szCs w:val="22"/>
                <w:lang w:val="en-GB"/>
              </w:rPr>
            </w:pPr>
          </w:p>
        </w:tc>
        <w:tc>
          <w:tcPr>
            <w:tcW w:w="1553" w:type="dxa"/>
            <w:noWrap w:val="0"/>
            <w:vAlign w:val="center"/>
          </w:tcPr>
          <w:p w14:paraId="542FE650">
            <w:pPr>
              <w:tabs>
                <w:tab w:val="left" w:pos="3375"/>
              </w:tabs>
              <w:adjustRightInd w:val="0"/>
              <w:snapToGrid w:val="0"/>
              <w:spacing w:line="320" w:lineRule="exact"/>
              <w:jc w:val="center"/>
              <w:rPr>
                <w:rFonts w:hint="eastAsia" w:ascii="仿宋" w:hAnsi="仿宋" w:eastAsia="仿宋" w:cs="仿宋"/>
                <w:sz w:val="22"/>
                <w:szCs w:val="22"/>
              </w:rPr>
            </w:pPr>
            <w:r>
              <w:rPr>
                <w:rFonts w:hint="eastAsia" w:ascii="仿宋" w:hAnsi="仿宋" w:eastAsia="仿宋" w:cs="仿宋"/>
                <w:sz w:val="22"/>
                <w:szCs w:val="22"/>
              </w:rPr>
              <w:t>第    页</w:t>
            </w:r>
          </w:p>
        </w:tc>
        <w:tc>
          <w:tcPr>
            <w:tcW w:w="2449" w:type="dxa"/>
            <w:noWrap w:val="0"/>
            <w:vAlign w:val="center"/>
          </w:tcPr>
          <w:p w14:paraId="32F8FF86">
            <w:pPr>
              <w:tabs>
                <w:tab w:val="left" w:pos="3375"/>
              </w:tabs>
              <w:autoSpaceDE w:val="0"/>
              <w:autoSpaceDN w:val="0"/>
              <w:adjustRightInd w:val="0"/>
              <w:snapToGrid w:val="0"/>
              <w:ind w:firstLine="770" w:firstLineChars="350"/>
              <w:jc w:val="left"/>
              <w:rPr>
                <w:rFonts w:hint="eastAsia" w:ascii="仿宋" w:hAnsi="仿宋" w:eastAsia="仿宋" w:cs="仿宋"/>
                <w:sz w:val="22"/>
                <w:szCs w:val="22"/>
              </w:rPr>
            </w:pPr>
          </w:p>
        </w:tc>
      </w:tr>
      <w:tr w14:paraId="2E49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7" w:type="dxa"/>
            <w:noWrap w:val="0"/>
            <w:vAlign w:val="center"/>
          </w:tcPr>
          <w:p w14:paraId="5154AFAE">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7</w:t>
            </w:r>
          </w:p>
        </w:tc>
        <w:tc>
          <w:tcPr>
            <w:tcW w:w="2128" w:type="dxa"/>
            <w:noWrap w:val="0"/>
            <w:vAlign w:val="center"/>
          </w:tcPr>
          <w:p w14:paraId="4E2D05E6">
            <w:pPr>
              <w:tabs>
                <w:tab w:val="left" w:pos="3375"/>
              </w:tabs>
              <w:autoSpaceDE w:val="0"/>
              <w:autoSpaceDN w:val="0"/>
              <w:adjustRightInd w:val="0"/>
              <w:snapToGrid w:val="0"/>
              <w:jc w:val="center"/>
              <w:rPr>
                <w:rFonts w:hint="eastAsia" w:ascii="仿宋" w:hAnsi="仿宋" w:eastAsia="仿宋" w:cs="仿宋"/>
                <w:sz w:val="22"/>
                <w:szCs w:val="22"/>
                <w:lang w:val="en-GB"/>
              </w:rPr>
            </w:pPr>
            <w:r>
              <w:rPr>
                <w:rFonts w:hint="eastAsia" w:ascii="仿宋" w:hAnsi="仿宋" w:eastAsia="仿宋" w:cs="仿宋"/>
                <w:sz w:val="22"/>
                <w:szCs w:val="22"/>
                <w:lang w:val="en-GB"/>
              </w:rPr>
              <w:t>满足《中华人民共和国政府采购法》第二十二条规定</w:t>
            </w:r>
          </w:p>
        </w:tc>
        <w:tc>
          <w:tcPr>
            <w:tcW w:w="2497" w:type="dxa"/>
            <w:noWrap w:val="0"/>
            <w:vAlign w:val="center"/>
          </w:tcPr>
          <w:p w14:paraId="62590EA7">
            <w:pPr>
              <w:tabs>
                <w:tab w:val="left" w:pos="3375"/>
              </w:tabs>
              <w:autoSpaceDE w:val="0"/>
              <w:autoSpaceDN w:val="0"/>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提供《投标人符合《政府采购法》第二十二条规定条件的声明函》</w:t>
            </w:r>
          </w:p>
        </w:tc>
        <w:tc>
          <w:tcPr>
            <w:tcW w:w="1553" w:type="dxa"/>
            <w:noWrap w:val="0"/>
            <w:vAlign w:val="center"/>
          </w:tcPr>
          <w:p w14:paraId="55AADD6E">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    页</w:t>
            </w:r>
          </w:p>
        </w:tc>
        <w:tc>
          <w:tcPr>
            <w:tcW w:w="2449" w:type="dxa"/>
            <w:noWrap w:val="0"/>
            <w:vAlign w:val="center"/>
          </w:tcPr>
          <w:p w14:paraId="33DE24D8">
            <w:pPr>
              <w:tabs>
                <w:tab w:val="left" w:pos="3375"/>
              </w:tabs>
              <w:autoSpaceDE w:val="0"/>
              <w:autoSpaceDN w:val="0"/>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见附件</w:t>
            </w:r>
          </w:p>
        </w:tc>
      </w:tr>
      <w:tr w14:paraId="4AA1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7" w:type="dxa"/>
            <w:noWrap w:val="0"/>
            <w:vAlign w:val="center"/>
          </w:tcPr>
          <w:p w14:paraId="19295A4E">
            <w:pPr>
              <w:tabs>
                <w:tab w:val="left" w:pos="3375"/>
              </w:tabs>
              <w:autoSpaceDE w:val="0"/>
              <w:autoSpaceDN w:val="0"/>
              <w:adjustRightInd w:val="0"/>
              <w:snapToGrid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8</w:t>
            </w:r>
          </w:p>
        </w:tc>
        <w:tc>
          <w:tcPr>
            <w:tcW w:w="2128" w:type="dxa"/>
            <w:noWrap w:val="0"/>
            <w:vAlign w:val="center"/>
          </w:tcPr>
          <w:p w14:paraId="3A8237CB">
            <w:pPr>
              <w:tabs>
                <w:tab w:val="left" w:pos="3375"/>
              </w:tabs>
              <w:autoSpaceDE w:val="0"/>
              <w:autoSpaceDN w:val="0"/>
              <w:adjustRightInd w:val="0"/>
              <w:snapToGrid w:val="0"/>
              <w:jc w:val="center"/>
              <w:rPr>
                <w:rFonts w:hint="eastAsia" w:ascii="仿宋" w:hAnsi="仿宋" w:eastAsia="仿宋" w:cs="仿宋"/>
                <w:kern w:val="2"/>
                <w:sz w:val="22"/>
                <w:szCs w:val="22"/>
                <w:lang w:val="en-GB" w:eastAsia="zh-CN" w:bidi="ar-SA"/>
              </w:rPr>
            </w:pPr>
            <w:r>
              <w:rPr>
                <w:rFonts w:hint="eastAsia" w:ascii="仿宋" w:hAnsi="仿宋" w:eastAsia="仿宋" w:cs="仿宋"/>
                <w:sz w:val="22"/>
                <w:szCs w:val="22"/>
                <w:lang w:val="en-GB"/>
              </w:rPr>
              <w:t>对投标供应商其他要求的证明文件</w:t>
            </w:r>
          </w:p>
        </w:tc>
        <w:tc>
          <w:tcPr>
            <w:tcW w:w="2497" w:type="dxa"/>
            <w:noWrap w:val="0"/>
            <w:vAlign w:val="center"/>
          </w:tcPr>
          <w:p w14:paraId="0681D678">
            <w:pPr>
              <w:tabs>
                <w:tab w:val="left" w:pos="3375"/>
              </w:tabs>
              <w:autoSpaceDE w:val="0"/>
              <w:autoSpaceDN w:val="0"/>
              <w:adjustRightInd w:val="0"/>
              <w:snapToGrid w:val="0"/>
              <w:jc w:val="center"/>
              <w:rPr>
                <w:rFonts w:hint="eastAsia" w:ascii="仿宋" w:hAnsi="仿宋" w:eastAsia="仿宋" w:cs="仿宋"/>
                <w:kern w:val="2"/>
                <w:sz w:val="22"/>
                <w:szCs w:val="22"/>
                <w:lang w:val="en-US" w:eastAsia="zh-CN" w:bidi="ar-SA"/>
              </w:rPr>
            </w:pPr>
          </w:p>
        </w:tc>
        <w:tc>
          <w:tcPr>
            <w:tcW w:w="1553" w:type="dxa"/>
            <w:noWrap w:val="0"/>
            <w:vAlign w:val="center"/>
          </w:tcPr>
          <w:p w14:paraId="09222A28">
            <w:pPr>
              <w:tabs>
                <w:tab w:val="left" w:pos="3375"/>
              </w:tabs>
              <w:autoSpaceDE w:val="0"/>
              <w:autoSpaceDN w:val="0"/>
              <w:adjustRightInd w:val="0"/>
              <w:snapToGrid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第   页</w:t>
            </w:r>
          </w:p>
        </w:tc>
        <w:tc>
          <w:tcPr>
            <w:tcW w:w="2449" w:type="dxa"/>
            <w:noWrap w:val="0"/>
            <w:vAlign w:val="center"/>
          </w:tcPr>
          <w:p w14:paraId="29C9C580">
            <w:pPr>
              <w:tabs>
                <w:tab w:val="left" w:pos="3375"/>
              </w:tabs>
              <w:autoSpaceDE w:val="0"/>
              <w:autoSpaceDN w:val="0"/>
              <w:adjustRightInd w:val="0"/>
              <w:snapToGrid w:val="0"/>
              <w:jc w:val="center"/>
              <w:rPr>
                <w:rFonts w:hint="eastAsia" w:ascii="仿宋" w:hAnsi="仿宋" w:eastAsia="仿宋" w:cs="仿宋"/>
                <w:kern w:val="2"/>
                <w:sz w:val="22"/>
                <w:szCs w:val="22"/>
                <w:lang w:val="en-US" w:eastAsia="zh-CN" w:bidi="ar-SA"/>
              </w:rPr>
            </w:pPr>
          </w:p>
        </w:tc>
      </w:tr>
      <w:tr w14:paraId="51C2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67" w:type="dxa"/>
            <w:noWrap w:val="0"/>
            <w:vAlign w:val="center"/>
          </w:tcPr>
          <w:p w14:paraId="49213374">
            <w:pPr>
              <w:tabs>
                <w:tab w:val="left" w:pos="3375"/>
              </w:tabs>
              <w:autoSpaceDE w:val="0"/>
              <w:autoSpaceDN w:val="0"/>
              <w:adjustRightInd w:val="0"/>
              <w:snapToGrid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9</w:t>
            </w:r>
          </w:p>
        </w:tc>
        <w:tc>
          <w:tcPr>
            <w:tcW w:w="2128" w:type="dxa"/>
            <w:noWrap w:val="0"/>
            <w:vAlign w:val="center"/>
          </w:tcPr>
          <w:p w14:paraId="039F29D1">
            <w:pPr>
              <w:tabs>
                <w:tab w:val="left" w:pos="3375"/>
              </w:tabs>
              <w:autoSpaceDE w:val="0"/>
              <w:autoSpaceDN w:val="0"/>
              <w:adjustRightInd w:val="0"/>
              <w:snapToGrid w:val="0"/>
              <w:jc w:val="center"/>
              <w:rPr>
                <w:rFonts w:hint="eastAsia" w:ascii="仿宋" w:hAnsi="仿宋" w:eastAsia="仿宋" w:cs="仿宋"/>
                <w:kern w:val="2"/>
                <w:sz w:val="22"/>
                <w:szCs w:val="22"/>
                <w:lang w:val="en-GB" w:eastAsia="zh-CN" w:bidi="ar-SA"/>
              </w:rPr>
            </w:pPr>
            <w:r>
              <w:rPr>
                <w:rFonts w:hint="eastAsia" w:ascii="仿宋" w:hAnsi="仿宋" w:eastAsia="仿宋" w:cs="仿宋"/>
                <w:sz w:val="22"/>
                <w:szCs w:val="22"/>
                <w:lang w:val="en-GB"/>
              </w:rPr>
              <w:t>落实政府采购政策需满足的资格要求</w:t>
            </w:r>
          </w:p>
        </w:tc>
        <w:tc>
          <w:tcPr>
            <w:tcW w:w="2497" w:type="dxa"/>
            <w:noWrap w:val="0"/>
            <w:vAlign w:val="center"/>
          </w:tcPr>
          <w:p w14:paraId="4F9C03FC">
            <w:pPr>
              <w:tabs>
                <w:tab w:val="left" w:pos="3375"/>
              </w:tabs>
              <w:autoSpaceDE w:val="0"/>
              <w:autoSpaceDN w:val="0"/>
              <w:adjustRightInd w:val="0"/>
              <w:snapToGrid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中小企业声明函</w:t>
            </w:r>
          </w:p>
        </w:tc>
        <w:tc>
          <w:tcPr>
            <w:tcW w:w="1553" w:type="dxa"/>
            <w:noWrap w:val="0"/>
            <w:vAlign w:val="center"/>
          </w:tcPr>
          <w:p w14:paraId="31B97A60">
            <w:pPr>
              <w:tabs>
                <w:tab w:val="left" w:pos="3375"/>
              </w:tabs>
              <w:autoSpaceDE w:val="0"/>
              <w:autoSpaceDN w:val="0"/>
              <w:adjustRightInd w:val="0"/>
              <w:snapToGrid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第    页</w:t>
            </w:r>
          </w:p>
        </w:tc>
        <w:tc>
          <w:tcPr>
            <w:tcW w:w="2449" w:type="dxa"/>
            <w:noWrap w:val="0"/>
            <w:vAlign w:val="center"/>
          </w:tcPr>
          <w:p w14:paraId="5BACC1FC">
            <w:pPr>
              <w:tabs>
                <w:tab w:val="left" w:pos="3375"/>
              </w:tabs>
              <w:autoSpaceDE w:val="0"/>
              <w:autoSpaceDN w:val="0"/>
              <w:adjustRightInd w:val="0"/>
              <w:snapToGrid w:val="0"/>
              <w:jc w:val="center"/>
              <w:rPr>
                <w:rFonts w:hint="eastAsia" w:ascii="仿宋" w:hAnsi="仿宋" w:eastAsia="仿宋" w:cs="仿宋"/>
                <w:kern w:val="2"/>
                <w:sz w:val="22"/>
                <w:szCs w:val="22"/>
                <w:lang w:val="en-US" w:eastAsia="zh-CN" w:bidi="ar-SA"/>
              </w:rPr>
            </w:pPr>
          </w:p>
        </w:tc>
      </w:tr>
      <w:tr w14:paraId="604F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67" w:type="dxa"/>
            <w:noWrap w:val="0"/>
            <w:vAlign w:val="center"/>
          </w:tcPr>
          <w:p w14:paraId="0248A5F8">
            <w:pPr>
              <w:tabs>
                <w:tab w:val="left" w:pos="3375"/>
              </w:tabs>
              <w:autoSpaceDE w:val="0"/>
              <w:autoSpaceDN w:val="0"/>
              <w:adjustRightInd w:val="0"/>
              <w:snapToGrid w:val="0"/>
              <w:jc w:val="center"/>
              <w:rPr>
                <w:rFonts w:hint="eastAsia" w:ascii="仿宋" w:hAnsi="仿宋" w:eastAsia="仿宋" w:cs="仿宋"/>
                <w:b/>
                <w:bCs/>
                <w:color w:val="FF0000"/>
                <w:sz w:val="22"/>
                <w:szCs w:val="22"/>
              </w:rPr>
            </w:pPr>
            <w:r>
              <w:rPr>
                <w:rFonts w:hint="eastAsia" w:ascii="仿宋" w:hAnsi="仿宋" w:eastAsia="仿宋" w:cs="仿宋"/>
                <w:b/>
                <w:bCs/>
                <w:color w:val="FF0000"/>
                <w:sz w:val="22"/>
                <w:szCs w:val="22"/>
              </w:rPr>
              <w:t>10</w:t>
            </w:r>
          </w:p>
        </w:tc>
        <w:tc>
          <w:tcPr>
            <w:tcW w:w="2128" w:type="dxa"/>
            <w:noWrap w:val="0"/>
            <w:vAlign w:val="center"/>
          </w:tcPr>
          <w:p w14:paraId="4981F84E">
            <w:pPr>
              <w:tabs>
                <w:tab w:val="left" w:pos="3375"/>
              </w:tabs>
              <w:autoSpaceDE w:val="0"/>
              <w:autoSpaceDN w:val="0"/>
              <w:adjustRightInd w:val="0"/>
              <w:snapToGrid w:val="0"/>
              <w:jc w:val="center"/>
              <w:rPr>
                <w:rFonts w:hint="eastAsia" w:ascii="仿宋" w:hAnsi="仿宋" w:eastAsia="仿宋" w:cs="仿宋"/>
                <w:b/>
                <w:bCs/>
                <w:color w:val="FF0000"/>
                <w:sz w:val="22"/>
                <w:szCs w:val="22"/>
                <w:lang w:val="en-GB"/>
              </w:rPr>
            </w:pPr>
            <w:r>
              <w:rPr>
                <w:rFonts w:hint="eastAsia" w:ascii="仿宋" w:hAnsi="仿宋" w:eastAsia="仿宋" w:cs="仿宋"/>
                <w:b/>
                <w:bCs/>
                <w:color w:val="FF0000"/>
                <w:sz w:val="22"/>
                <w:szCs w:val="22"/>
              </w:rPr>
              <w:t>技术方案</w:t>
            </w:r>
          </w:p>
        </w:tc>
        <w:tc>
          <w:tcPr>
            <w:tcW w:w="2497" w:type="dxa"/>
            <w:noWrap w:val="0"/>
            <w:vAlign w:val="center"/>
          </w:tcPr>
          <w:p w14:paraId="27CC106A">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b/>
                <w:bCs/>
                <w:color w:val="FF0000"/>
                <w:sz w:val="22"/>
                <w:szCs w:val="22"/>
              </w:rPr>
              <w:t>单独密封</w:t>
            </w:r>
          </w:p>
        </w:tc>
        <w:tc>
          <w:tcPr>
            <w:tcW w:w="1553" w:type="dxa"/>
            <w:noWrap w:val="0"/>
            <w:vAlign w:val="center"/>
          </w:tcPr>
          <w:p w14:paraId="58F6168B">
            <w:pPr>
              <w:tabs>
                <w:tab w:val="left" w:pos="3375"/>
              </w:tabs>
              <w:autoSpaceDE w:val="0"/>
              <w:autoSpaceDN w:val="0"/>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    页</w:t>
            </w:r>
          </w:p>
        </w:tc>
        <w:tc>
          <w:tcPr>
            <w:tcW w:w="2449" w:type="dxa"/>
            <w:noWrap w:val="0"/>
            <w:vAlign w:val="center"/>
          </w:tcPr>
          <w:p w14:paraId="588884FD">
            <w:pPr>
              <w:tabs>
                <w:tab w:val="left" w:pos="3375"/>
              </w:tabs>
              <w:autoSpaceDE w:val="0"/>
              <w:autoSpaceDN w:val="0"/>
              <w:adjustRightInd w:val="0"/>
              <w:snapToGrid w:val="0"/>
              <w:jc w:val="left"/>
              <w:rPr>
                <w:rFonts w:hint="eastAsia" w:ascii="仿宋" w:hAnsi="仿宋" w:eastAsia="仿宋" w:cs="仿宋"/>
                <w:sz w:val="22"/>
                <w:szCs w:val="22"/>
              </w:rPr>
            </w:pPr>
            <w:r>
              <w:rPr>
                <w:rFonts w:hint="eastAsia" w:ascii="仿宋" w:hAnsi="仿宋" w:eastAsia="仿宋" w:cs="仿宋"/>
                <w:color w:val="FF0000"/>
                <w:kern w:val="0"/>
                <w:sz w:val="22"/>
                <w:szCs w:val="22"/>
              </w:rPr>
              <w:t>按照评分标准提供相应的材料及方案，文件目录前提供评分索引</w:t>
            </w:r>
          </w:p>
        </w:tc>
      </w:tr>
      <w:tr w14:paraId="5A5A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795" w:type="dxa"/>
            <w:gridSpan w:val="2"/>
            <w:noWrap w:val="0"/>
            <w:vAlign w:val="center"/>
          </w:tcPr>
          <w:p w14:paraId="6A84B40F">
            <w:pPr>
              <w:spacing w:line="500" w:lineRule="exact"/>
              <w:jc w:val="center"/>
              <w:rPr>
                <w:rFonts w:hint="eastAsia" w:ascii="仿宋" w:hAnsi="仿宋" w:eastAsia="仿宋" w:cs="仿宋"/>
                <w:color w:val="0070C0"/>
                <w:sz w:val="22"/>
                <w:szCs w:val="22"/>
              </w:rPr>
            </w:pPr>
            <w:r>
              <w:rPr>
                <w:rFonts w:hint="eastAsia" w:ascii="仿宋" w:hAnsi="仿宋" w:eastAsia="仿宋" w:cs="仿宋"/>
                <w:b/>
                <w:bCs w:val="0"/>
                <w:color w:val="0070C0"/>
                <w:sz w:val="22"/>
                <w:szCs w:val="22"/>
              </w:rPr>
              <w:t>磋商响应报价表</w:t>
            </w:r>
          </w:p>
        </w:tc>
        <w:tc>
          <w:tcPr>
            <w:tcW w:w="6499" w:type="dxa"/>
            <w:gridSpan w:val="3"/>
            <w:noWrap w:val="0"/>
            <w:vAlign w:val="center"/>
          </w:tcPr>
          <w:p w14:paraId="636D4571">
            <w:pPr>
              <w:tabs>
                <w:tab w:val="left" w:pos="3375"/>
              </w:tabs>
              <w:autoSpaceDE w:val="0"/>
              <w:autoSpaceDN w:val="0"/>
              <w:adjustRightInd w:val="0"/>
              <w:snapToGrid w:val="0"/>
              <w:ind w:firstLine="480"/>
              <w:jc w:val="center"/>
              <w:rPr>
                <w:rFonts w:hint="eastAsia" w:ascii="仿宋" w:hAnsi="仿宋" w:eastAsia="仿宋" w:cs="仿宋"/>
                <w:color w:val="0070C0"/>
                <w:sz w:val="22"/>
                <w:szCs w:val="22"/>
              </w:rPr>
            </w:pPr>
            <w:bookmarkStart w:id="25" w:name="OLE_LINK5"/>
            <w:r>
              <w:rPr>
                <w:rFonts w:hint="eastAsia" w:ascii="仿宋" w:hAnsi="仿宋" w:eastAsia="仿宋" w:cs="仿宋"/>
                <w:b/>
                <w:bCs w:val="0"/>
                <w:color w:val="0070C0"/>
                <w:sz w:val="22"/>
                <w:szCs w:val="22"/>
              </w:rPr>
              <w:t>须单独密封</w:t>
            </w:r>
            <w:bookmarkEnd w:id="25"/>
          </w:p>
        </w:tc>
      </w:tr>
    </w:tbl>
    <w:p w14:paraId="75BD1B09">
      <w:pPr>
        <w:spacing w:line="520" w:lineRule="exact"/>
        <w:ind w:firstLine="420" w:firstLineChars="150"/>
        <w:rPr>
          <w:rFonts w:ascii="楷体_GB2312" w:hAnsi="宋体" w:eastAsia="楷体_GB2312"/>
          <w:sz w:val="28"/>
          <w:szCs w:val="28"/>
        </w:rPr>
      </w:pPr>
      <w:r>
        <w:rPr>
          <w:rFonts w:hint="eastAsia" w:ascii="楷体_GB2312" w:hAnsi="宋体" w:eastAsia="楷体_GB2312"/>
          <w:sz w:val="28"/>
          <w:szCs w:val="28"/>
        </w:rPr>
        <w:t>单位名称（公章）             法定代表人或被授权人（签字）</w:t>
      </w:r>
    </w:p>
    <w:p w14:paraId="7F75F131">
      <w:pPr>
        <w:spacing w:line="520" w:lineRule="exact"/>
        <w:ind w:firstLine="2100" w:firstLineChars="750"/>
        <w:rPr>
          <w:rFonts w:ascii="楷体_GB2312" w:hAnsi="宋体" w:eastAsia="楷体_GB2312"/>
          <w:sz w:val="28"/>
          <w:szCs w:val="28"/>
        </w:rPr>
      </w:pPr>
      <w:r>
        <w:rPr>
          <w:rFonts w:hint="eastAsia" w:ascii="楷体_GB2312" w:hAnsi="宋体" w:eastAsia="楷体_GB2312"/>
          <w:sz w:val="28"/>
          <w:szCs w:val="28"/>
        </w:rPr>
        <w:t xml:space="preserve">                             年   月    日  </w:t>
      </w:r>
    </w:p>
    <w:p w14:paraId="4D0BE862">
      <w:pPr>
        <w:ind w:firstLine="420"/>
        <w:rPr>
          <w:rFonts w:ascii="宋体" w:hAnsi="宋体"/>
          <w:bCs/>
          <w:szCs w:val="21"/>
        </w:rPr>
      </w:pPr>
    </w:p>
    <w:p w14:paraId="59E7B3C7">
      <w:r>
        <w:rPr>
          <w:rFonts w:hint="eastAsia" w:ascii="宋体" w:hAnsi="宋体"/>
          <w:bCs/>
          <w:szCs w:val="21"/>
        </w:rPr>
        <w:t>（</w:t>
      </w:r>
      <w:r>
        <w:rPr>
          <w:rFonts w:hint="eastAsia" w:ascii="宋体" w:hAnsi="宋体" w:cs="宋体"/>
          <w:szCs w:val="21"/>
          <w:lang w:val="en-GB"/>
        </w:rPr>
        <w:t>1）</w:t>
      </w:r>
      <w:r>
        <w:rPr>
          <w:rFonts w:hint="eastAsia" w:ascii="宋体" w:hAnsi="宋体" w:cs="宋体"/>
          <w:b/>
          <w:bCs/>
          <w:szCs w:val="21"/>
        </w:rPr>
        <w:t>请将第1至</w:t>
      </w:r>
      <w:r>
        <w:rPr>
          <w:rFonts w:hint="eastAsia" w:ascii="宋体" w:hAnsi="宋体" w:cs="宋体"/>
          <w:b/>
          <w:bCs/>
          <w:szCs w:val="21"/>
          <w:lang w:val="en-US" w:eastAsia="zh-CN"/>
        </w:rPr>
        <w:t>9</w:t>
      </w:r>
      <w:r>
        <w:rPr>
          <w:rFonts w:hint="eastAsia" w:ascii="宋体" w:hAnsi="宋体" w:cs="宋体"/>
          <w:b/>
          <w:bCs/>
          <w:szCs w:val="21"/>
        </w:rPr>
        <w:t>项及本</w:t>
      </w:r>
      <w:r>
        <w:rPr>
          <w:rFonts w:hint="eastAsia" w:ascii="宋体" w:hAnsi="宋体" w:cs="宋体"/>
          <w:b/>
          <w:bCs/>
          <w:szCs w:val="21"/>
          <w:lang w:val="en-GB"/>
        </w:rPr>
        <w:t>投标资料目录装订于</w:t>
      </w:r>
      <w:r>
        <w:rPr>
          <w:rFonts w:hint="eastAsia" w:ascii="宋体" w:hAnsi="宋体" w:cs="宋体"/>
          <w:b/>
          <w:bCs/>
          <w:szCs w:val="21"/>
        </w:rPr>
        <w:t>资格审查文件中</w:t>
      </w:r>
      <w:r>
        <w:rPr>
          <w:rFonts w:hint="eastAsia" w:ascii="宋体" w:hAnsi="宋体" w:cs="宋体"/>
          <w:b/>
          <w:bCs/>
          <w:szCs w:val="21"/>
          <w:lang w:val="en-GB"/>
        </w:rPr>
        <w:t>！</w:t>
      </w:r>
      <w:r>
        <w:rPr>
          <w:rFonts w:hint="eastAsia" w:ascii="宋体" w:hAnsi="宋体" w:cs="宋体"/>
          <w:b/>
          <w:bCs/>
          <w:szCs w:val="21"/>
          <w:lang w:eastAsia="zh-CN"/>
        </w:rPr>
        <w:t>磋商响应报价表</w:t>
      </w:r>
      <w:r>
        <w:rPr>
          <w:rFonts w:hint="eastAsia" w:ascii="宋体" w:hAnsi="宋体" w:cs="宋体"/>
          <w:b/>
          <w:bCs/>
          <w:szCs w:val="21"/>
        </w:rPr>
        <w:t>装订于商务标中！</w:t>
      </w:r>
    </w:p>
    <w:p w14:paraId="2A09D163">
      <w:pPr>
        <w:spacing w:line="440" w:lineRule="atLeast"/>
        <w:rPr>
          <w:rFonts w:ascii="宋体" w:hAnsi="宋体" w:cs="宋体"/>
          <w:szCs w:val="21"/>
        </w:rPr>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w:t>
      </w:r>
      <w:r>
        <w:rPr>
          <w:rFonts w:hint="eastAsia" w:ascii="宋体" w:hAnsi="宋体" w:eastAsia="宋体" w:cs="宋体"/>
          <w:szCs w:val="21"/>
          <w:lang w:val="en-GB" w:eastAsia="zh-CN"/>
        </w:rPr>
        <w:t>磋商响应报价表</w:t>
      </w:r>
      <w:r>
        <w:rPr>
          <w:rFonts w:hint="eastAsia" w:ascii="宋体" w:hAnsi="宋体" w:cs="宋体"/>
          <w:szCs w:val="21"/>
          <w:lang w:val="en-GB"/>
        </w:rPr>
        <w:t>》等格</w:t>
      </w:r>
      <w:r>
        <w:rPr>
          <w:rFonts w:hint="eastAsia" w:ascii="宋体" w:hAnsi="宋体" w:cs="宋体"/>
          <w:szCs w:val="21"/>
        </w:rPr>
        <w:t>式详见附件。</w:t>
      </w:r>
    </w:p>
    <w:p w14:paraId="1D55FCBC">
      <w:pPr>
        <w:adjustRightInd w:val="0"/>
        <w:snapToGrid w:val="0"/>
        <w:spacing w:line="500" w:lineRule="exact"/>
        <w:outlineLvl w:val="1"/>
        <w:rPr>
          <w:rFonts w:ascii="宋体" w:hAnsi="宋体" w:cs="宋体"/>
          <w:b/>
          <w:sz w:val="24"/>
        </w:rPr>
      </w:pPr>
    </w:p>
    <w:p w14:paraId="32E23511">
      <w:pPr>
        <w:pStyle w:val="15"/>
        <w:ind w:firstLine="482"/>
        <w:jc w:val="right"/>
        <w:rPr>
          <w:rFonts w:ascii="宋体" w:hAnsi="宋体" w:cs="宋体"/>
          <w:sz w:val="30"/>
          <w:szCs w:val="30"/>
        </w:rPr>
      </w:pPr>
      <w:r>
        <w:rPr>
          <w:rFonts w:hint="eastAsia" w:ascii="宋体" w:hAnsi="宋体" w:cs="宋体"/>
          <w:b/>
          <w:sz w:val="24"/>
        </w:rPr>
        <w:br w:type="page"/>
      </w:r>
      <w:r>
        <w:rPr>
          <w:rFonts w:hint="eastAsia"/>
          <w:b/>
          <w:szCs w:val="28"/>
        </w:rPr>
        <w:t xml:space="preserve">                                                         </w:t>
      </w:r>
      <w:r>
        <w:rPr>
          <w:rFonts w:hint="eastAsia" w:ascii="宋体" w:hAnsi="宋体" w:cs="宋体"/>
          <w:sz w:val="30"/>
          <w:szCs w:val="30"/>
        </w:rPr>
        <w:t>正（副）本</w:t>
      </w:r>
    </w:p>
    <w:p w14:paraId="6D9D734F">
      <w:pPr>
        <w:pStyle w:val="15"/>
        <w:ind w:firstLine="600"/>
        <w:jc w:val="left"/>
        <w:rPr>
          <w:rFonts w:ascii="宋体" w:hAnsi="宋体" w:cs="宋体"/>
          <w:sz w:val="30"/>
          <w:szCs w:val="30"/>
        </w:rPr>
      </w:pPr>
    </w:p>
    <w:p w14:paraId="455DDF9D">
      <w:pPr>
        <w:spacing w:line="360" w:lineRule="auto"/>
        <w:ind w:firstLine="442" w:firstLineChars="100"/>
        <w:rPr>
          <w:rFonts w:ascii="宋体" w:hAnsi="宋体" w:cs="宋体"/>
          <w:b/>
          <w:sz w:val="44"/>
          <w:szCs w:val="44"/>
        </w:rPr>
      </w:pPr>
      <w:r>
        <w:rPr>
          <w:rFonts w:hint="eastAsia" w:ascii="宋体" w:hAnsi="宋体" w:cs="宋体"/>
          <w:b/>
          <w:sz w:val="44"/>
          <w:szCs w:val="44"/>
        </w:rPr>
        <w:t>项目名称：</w:t>
      </w:r>
      <w:r>
        <w:rPr>
          <w:rFonts w:hint="eastAsia" w:ascii="宋体" w:hAnsi="宋体" w:cs="宋体"/>
          <w:b/>
          <w:sz w:val="44"/>
          <w:szCs w:val="44"/>
          <w:u w:val="single"/>
        </w:rPr>
        <w:t xml:space="preserve">                          </w:t>
      </w:r>
    </w:p>
    <w:p w14:paraId="7E7A8552">
      <w:pPr>
        <w:spacing w:line="360" w:lineRule="auto"/>
        <w:rPr>
          <w:rFonts w:ascii="宋体" w:hAnsi="宋体" w:cs="宋体"/>
          <w:sz w:val="64"/>
          <w:szCs w:val="64"/>
        </w:rPr>
      </w:pPr>
    </w:p>
    <w:p w14:paraId="41B33D3D">
      <w:pPr>
        <w:spacing w:line="360" w:lineRule="auto"/>
        <w:jc w:val="center"/>
        <w:rPr>
          <w:rFonts w:ascii="宋体" w:hAnsi="宋体" w:cs="宋体"/>
          <w:sz w:val="64"/>
          <w:szCs w:val="64"/>
        </w:rPr>
      </w:pPr>
      <w:r>
        <w:rPr>
          <w:rFonts w:hint="eastAsia" w:ascii="宋体" w:hAnsi="宋体" w:cs="宋体"/>
          <w:sz w:val="64"/>
          <w:szCs w:val="64"/>
        </w:rPr>
        <w:t>投</w:t>
      </w:r>
    </w:p>
    <w:p w14:paraId="31D3B4CC">
      <w:pPr>
        <w:pStyle w:val="15"/>
        <w:jc w:val="center"/>
      </w:pPr>
    </w:p>
    <w:p w14:paraId="105B057D">
      <w:pPr>
        <w:spacing w:line="360" w:lineRule="auto"/>
        <w:jc w:val="center"/>
        <w:rPr>
          <w:rFonts w:ascii="宋体" w:hAnsi="宋体" w:cs="宋体"/>
          <w:sz w:val="64"/>
          <w:szCs w:val="64"/>
        </w:rPr>
      </w:pPr>
      <w:r>
        <w:rPr>
          <w:rFonts w:hint="eastAsia" w:ascii="宋体" w:hAnsi="宋体" w:cs="宋体"/>
          <w:sz w:val="64"/>
          <w:szCs w:val="64"/>
        </w:rPr>
        <w:t>标</w:t>
      </w:r>
    </w:p>
    <w:p w14:paraId="1EC123A8">
      <w:pPr>
        <w:pStyle w:val="15"/>
        <w:jc w:val="center"/>
      </w:pPr>
    </w:p>
    <w:p w14:paraId="66AA0747">
      <w:pPr>
        <w:spacing w:line="360" w:lineRule="auto"/>
        <w:jc w:val="center"/>
        <w:rPr>
          <w:rFonts w:ascii="宋体" w:hAnsi="宋体" w:cs="宋体"/>
          <w:sz w:val="64"/>
          <w:szCs w:val="64"/>
        </w:rPr>
      </w:pPr>
      <w:r>
        <w:rPr>
          <w:rFonts w:hint="eastAsia" w:ascii="宋体" w:hAnsi="宋体" w:cs="宋体"/>
          <w:sz w:val="64"/>
          <w:szCs w:val="64"/>
        </w:rPr>
        <w:t>文</w:t>
      </w:r>
    </w:p>
    <w:p w14:paraId="5F299742">
      <w:pPr>
        <w:pStyle w:val="15"/>
        <w:jc w:val="center"/>
      </w:pPr>
    </w:p>
    <w:p w14:paraId="6B84CDE8">
      <w:pPr>
        <w:spacing w:line="360" w:lineRule="auto"/>
        <w:jc w:val="center"/>
        <w:rPr>
          <w:rFonts w:ascii="宋体" w:hAnsi="宋体" w:cs="宋体"/>
          <w:sz w:val="64"/>
          <w:szCs w:val="64"/>
        </w:rPr>
      </w:pPr>
      <w:r>
        <w:rPr>
          <w:rFonts w:hint="eastAsia" w:ascii="宋体" w:hAnsi="宋体" w:cs="宋体"/>
          <w:sz w:val="64"/>
          <w:szCs w:val="64"/>
        </w:rPr>
        <w:t>件</w:t>
      </w:r>
    </w:p>
    <w:p w14:paraId="434C1F3E">
      <w:pPr>
        <w:adjustRightInd w:val="0"/>
        <w:snapToGrid w:val="0"/>
        <w:spacing w:line="360" w:lineRule="auto"/>
        <w:ind w:firstLine="480"/>
        <w:rPr>
          <w:rFonts w:ascii="宋体" w:hAnsi="宋体" w:cs="宋体"/>
          <w:sz w:val="24"/>
        </w:rPr>
      </w:pPr>
    </w:p>
    <w:p w14:paraId="1CAE930B">
      <w:pPr>
        <w:adjustRightInd w:val="0"/>
        <w:snapToGrid w:val="0"/>
        <w:spacing w:line="360" w:lineRule="auto"/>
        <w:ind w:firstLine="640"/>
        <w:rPr>
          <w:rFonts w:ascii="宋体" w:hAnsi="宋体" w:cs="宋体"/>
          <w:sz w:val="10"/>
        </w:rPr>
      </w:pPr>
      <w:r>
        <w:rPr>
          <w:rFonts w:hint="eastAsia" w:ascii="宋体" w:hAnsi="宋体" w:cs="宋体"/>
          <w:sz w:val="32"/>
        </w:rPr>
        <w:t xml:space="preserve">              </w:t>
      </w:r>
    </w:p>
    <w:p w14:paraId="2BE5C40C">
      <w:pPr>
        <w:adjustRightInd w:val="0"/>
        <w:snapToGrid w:val="0"/>
        <w:spacing w:line="360" w:lineRule="auto"/>
        <w:ind w:firstLine="640"/>
        <w:jc w:val="center"/>
        <w:rPr>
          <w:rFonts w:ascii="宋体" w:hAnsi="宋体" w:cs="宋体"/>
          <w:sz w:val="32"/>
          <w:szCs w:val="32"/>
        </w:rPr>
      </w:pPr>
    </w:p>
    <w:p w14:paraId="7F5AC6B9">
      <w:pPr>
        <w:adjustRightInd w:val="0"/>
        <w:snapToGrid w:val="0"/>
        <w:spacing w:line="480" w:lineRule="auto"/>
        <w:ind w:firstLine="1205" w:firstLineChars="400"/>
        <w:rPr>
          <w:rFonts w:ascii="宋体" w:hAnsi="宋体" w:cs="宋体"/>
          <w:b/>
          <w:sz w:val="30"/>
          <w:szCs w:val="30"/>
        </w:rPr>
      </w:pPr>
      <w:r>
        <w:rPr>
          <w:rFonts w:hint="eastAsia" w:ascii="宋体" w:hAnsi="宋体" w:cs="宋体"/>
          <w:b/>
          <w:sz w:val="30"/>
          <w:szCs w:val="30"/>
        </w:rPr>
        <w:t>投标人（盖章）：</w:t>
      </w:r>
      <w:r>
        <w:rPr>
          <w:rFonts w:hint="eastAsia" w:ascii="宋体" w:hAnsi="宋体" w:cs="宋体"/>
          <w:b/>
          <w:sz w:val="30"/>
          <w:szCs w:val="30"/>
          <w:u w:val="single"/>
        </w:rPr>
        <w:t xml:space="preserve">                              </w:t>
      </w:r>
    </w:p>
    <w:p w14:paraId="1A8E2D80">
      <w:pPr>
        <w:adjustRightInd w:val="0"/>
        <w:snapToGrid w:val="0"/>
        <w:spacing w:line="480" w:lineRule="auto"/>
        <w:ind w:firstLine="1205" w:firstLineChars="400"/>
        <w:rPr>
          <w:rFonts w:ascii="宋体" w:hAnsi="宋体" w:cs="宋体"/>
          <w:b/>
          <w:sz w:val="30"/>
          <w:szCs w:val="30"/>
          <w:u w:val="single"/>
        </w:rPr>
      </w:pPr>
      <w:r>
        <w:rPr>
          <w:rFonts w:hint="eastAsia" w:ascii="宋体" w:hAnsi="宋体" w:cs="宋体"/>
          <w:b/>
          <w:sz w:val="30"/>
          <w:szCs w:val="30"/>
        </w:rPr>
        <w:t>法定代表人或被授权人（签字或盖章）：</w:t>
      </w:r>
      <w:r>
        <w:rPr>
          <w:rFonts w:hint="eastAsia" w:ascii="宋体" w:hAnsi="宋体" w:cs="宋体"/>
          <w:b/>
          <w:sz w:val="30"/>
          <w:szCs w:val="30"/>
          <w:u w:val="single"/>
        </w:rPr>
        <w:t xml:space="preserve">          </w:t>
      </w:r>
    </w:p>
    <w:p w14:paraId="5B83F0E9">
      <w:pPr>
        <w:pStyle w:val="15"/>
        <w:ind w:left="0" w:leftChars="0" w:firstLine="1205" w:firstLineChars="400"/>
        <w:rPr>
          <w:rFonts w:ascii="宋体" w:hAnsi="宋体" w:cs="宋体"/>
          <w:b/>
          <w:sz w:val="30"/>
          <w:szCs w:val="30"/>
          <w:u w:val="single"/>
        </w:rPr>
      </w:pPr>
      <w:r>
        <w:rPr>
          <w:rFonts w:hint="eastAsia" w:ascii="宋体" w:hAnsi="宋体" w:cs="宋体"/>
          <w:b/>
          <w:sz w:val="30"/>
          <w:szCs w:val="30"/>
        </w:rPr>
        <w:t>联系方式：</w:t>
      </w:r>
      <w:r>
        <w:rPr>
          <w:rFonts w:hint="eastAsia" w:ascii="宋体" w:hAnsi="宋体" w:cs="宋体"/>
          <w:b/>
          <w:sz w:val="30"/>
          <w:szCs w:val="30"/>
          <w:u w:val="single"/>
        </w:rPr>
        <w:t xml:space="preserve">                                   </w:t>
      </w:r>
    </w:p>
    <w:p w14:paraId="3D47471E">
      <w:pPr>
        <w:pStyle w:val="15"/>
        <w:ind w:firstLine="602"/>
        <w:rPr>
          <w:b/>
          <w:sz w:val="30"/>
          <w:szCs w:val="30"/>
        </w:rPr>
      </w:pPr>
    </w:p>
    <w:p w14:paraId="724E0E70">
      <w:pPr>
        <w:adjustRightInd w:val="0"/>
        <w:snapToGrid w:val="0"/>
        <w:spacing w:line="480" w:lineRule="auto"/>
        <w:ind w:firstLine="1205" w:firstLineChars="400"/>
        <w:rPr>
          <w:rFonts w:ascii="宋体" w:hAnsi="宋体" w:cs="宋体"/>
          <w:b/>
          <w:sz w:val="30"/>
          <w:szCs w:val="30"/>
        </w:rPr>
      </w:pPr>
      <w:r>
        <w:rPr>
          <w:rFonts w:hint="eastAsia" w:ascii="宋体" w:hAnsi="宋体" w:cs="宋体"/>
          <w:b/>
          <w:sz w:val="30"/>
          <w:szCs w:val="30"/>
        </w:rPr>
        <w:t>日期：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 xml:space="preserve">月 </w:t>
      </w:r>
      <w:r>
        <w:rPr>
          <w:rFonts w:hint="eastAsia" w:ascii="宋体" w:hAnsi="宋体" w:cs="宋体"/>
          <w:b/>
          <w:sz w:val="30"/>
          <w:szCs w:val="30"/>
          <w:u w:val="single"/>
        </w:rPr>
        <w:t xml:space="preserve">         </w:t>
      </w:r>
      <w:r>
        <w:rPr>
          <w:rFonts w:hint="eastAsia" w:ascii="宋体" w:hAnsi="宋体" w:cs="宋体"/>
          <w:b/>
          <w:sz w:val="30"/>
          <w:szCs w:val="30"/>
        </w:rPr>
        <w:t xml:space="preserve">日 </w:t>
      </w:r>
    </w:p>
    <w:p w14:paraId="1B8D1A5F">
      <w:pPr>
        <w:pStyle w:val="4"/>
        <w:spacing w:before="0" w:after="0" w:line="360" w:lineRule="auto"/>
        <w:jc w:val="center"/>
        <w:rPr>
          <w:rFonts w:hint="eastAsia" w:ascii="宋体" w:hAnsi="Times New Roman" w:eastAsia="宋体" w:cs="宋体"/>
          <w:bCs w:val="0"/>
          <w:lang w:val="en-GB" w:bidi="ar"/>
        </w:rPr>
      </w:pPr>
      <w:bookmarkStart w:id="26" w:name="_Toc19289"/>
      <w:bookmarkStart w:id="27" w:name="_二、投标承诺函"/>
      <w:bookmarkStart w:id="28" w:name="_Toc3779"/>
      <w:bookmarkStart w:id="29" w:name="_一、法定代表人授权书"/>
      <w:r>
        <w:rPr>
          <w:rFonts w:hint="eastAsia" w:ascii="宋体" w:hAnsi="Times New Roman" w:eastAsia="宋体" w:cs="宋体"/>
          <w:bCs w:val="0"/>
          <w:lang w:val="en-GB" w:bidi="ar"/>
        </w:rPr>
        <w:t>投标承诺函</w:t>
      </w:r>
      <w:bookmarkEnd w:id="26"/>
    </w:p>
    <w:bookmarkEnd w:id="27"/>
    <w:p w14:paraId="7C397C41">
      <w:pPr>
        <w:spacing w:line="500" w:lineRule="exact"/>
        <w:rPr>
          <w:rFonts w:hint="eastAsia" w:ascii="仿宋" w:hAnsi="仿宋" w:eastAsia="仿宋" w:cs="仿宋"/>
          <w:sz w:val="28"/>
          <w:szCs w:val="28"/>
        </w:rPr>
      </w:pPr>
      <w:r>
        <w:rPr>
          <w:rFonts w:hint="eastAsia" w:ascii="仿宋" w:hAnsi="仿宋" w:eastAsia="仿宋" w:cs="仿宋"/>
          <w:sz w:val="28"/>
          <w:szCs w:val="28"/>
          <w:lang w:eastAsia="zh-CN"/>
        </w:rPr>
        <w:t>江苏省</w:t>
      </w:r>
      <w:r>
        <w:rPr>
          <w:rFonts w:hint="eastAsia" w:ascii="仿宋" w:hAnsi="仿宋" w:eastAsia="仿宋" w:cs="仿宋"/>
          <w:sz w:val="28"/>
          <w:szCs w:val="28"/>
        </w:rPr>
        <w:t>海门</w:t>
      </w:r>
      <w:r>
        <w:rPr>
          <w:rFonts w:hint="eastAsia" w:ascii="仿宋" w:hAnsi="仿宋" w:eastAsia="仿宋" w:cs="仿宋"/>
          <w:sz w:val="28"/>
          <w:szCs w:val="28"/>
          <w:lang w:eastAsia="zh-CN"/>
        </w:rPr>
        <w:t>中学</w:t>
      </w:r>
      <w:r>
        <w:rPr>
          <w:rFonts w:hint="eastAsia" w:ascii="仿宋" w:hAnsi="仿宋" w:eastAsia="仿宋" w:cs="仿宋"/>
          <w:sz w:val="28"/>
          <w:szCs w:val="28"/>
        </w:rPr>
        <w:t>：</w:t>
      </w:r>
    </w:p>
    <w:p w14:paraId="17A26C75">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依据贵单位</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（采购项目名称及项目编号）项目招标采购的邀请，我方授权</w:t>
      </w:r>
      <w:r>
        <w:rPr>
          <w:rFonts w:hint="eastAsia" w:ascii="仿宋" w:hAnsi="仿宋" w:eastAsia="仿宋" w:cs="仿宋"/>
          <w:sz w:val="28"/>
          <w:szCs w:val="28"/>
          <w:u w:val="single"/>
        </w:rPr>
        <w:t xml:space="preserve">         </w:t>
      </w: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（职务）为全权代表参加该项目的投标，全权处理本次招标采购的有关事宜。同时，我公司声明如下：</w:t>
      </w:r>
    </w:p>
    <w:p w14:paraId="1F646B1D">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1.我方符合招标方提出的资格要求，同意并接受招标文件的各项要求，遵守招标文件中的各项规定，按招标文件的要求提供报价。</w:t>
      </w:r>
    </w:p>
    <w:p w14:paraId="42F7C942">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2.我公司已经详细阅读了全部招标文件及其附件，我方已完全清晰理解招标文件的要求，不存在任何含糊不清和误解之处，同意放弃对这些文件所提出的异议和质疑的权利。</w:t>
      </w:r>
    </w:p>
    <w:p w14:paraId="5725D79B">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3.我公司承诺在本次投标中提供的一切文件，无论是原件还是复印件均真实有效，绝无任何虚假、伪造和夸大的成分。否则，愿承担相应的后果和法律责任。</w:t>
      </w:r>
    </w:p>
    <w:p w14:paraId="0A19678A">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4.投标文件有效期为开标之日起60日。</w:t>
      </w:r>
    </w:p>
    <w:p w14:paraId="18B0B811">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5.我公司尊重评标委员会所作的评定结果。</w:t>
      </w:r>
    </w:p>
    <w:p w14:paraId="47EF5E7C">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14:paraId="3B7367AD">
      <w:pPr>
        <w:spacing w:line="500" w:lineRule="exact"/>
        <w:ind w:firstLine="1680" w:firstLineChars="600"/>
        <w:rPr>
          <w:rFonts w:hint="eastAsia" w:ascii="仿宋" w:hAnsi="仿宋" w:eastAsia="仿宋" w:cs="仿宋"/>
          <w:sz w:val="28"/>
          <w:szCs w:val="28"/>
        </w:rPr>
      </w:pPr>
    </w:p>
    <w:p w14:paraId="71457781">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14:paraId="17C97A29">
      <w:pPr>
        <w:spacing w:line="500" w:lineRule="exact"/>
        <w:ind w:firstLine="420" w:firstLineChars="150"/>
        <w:rPr>
          <w:rFonts w:hint="eastAsia" w:ascii="仿宋" w:hAnsi="仿宋" w:eastAsia="仿宋" w:cs="仿宋"/>
          <w:sz w:val="28"/>
          <w:szCs w:val="28"/>
        </w:rPr>
      </w:pPr>
    </w:p>
    <w:p w14:paraId="27D117C3">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   授权代表：</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1240AAA8">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 xml:space="preserve">        </w:t>
      </w:r>
    </w:p>
    <w:p w14:paraId="2F7FA449">
      <w:pPr>
        <w:spacing w:line="500" w:lineRule="exact"/>
        <w:jc w:val="right"/>
        <w:rPr>
          <w:rFonts w:hint="eastAsia" w:ascii="仿宋" w:hAnsi="仿宋" w:eastAsia="仿宋" w:cs="仿宋"/>
          <w:sz w:val="28"/>
          <w:szCs w:val="28"/>
        </w:rPr>
      </w:pPr>
      <w:r>
        <w:rPr>
          <w:rFonts w:hint="eastAsia" w:ascii="仿宋" w:hAnsi="仿宋" w:eastAsia="仿宋" w:cs="仿宋"/>
          <w:sz w:val="28"/>
          <w:szCs w:val="28"/>
        </w:rPr>
        <w:t>年  月  日                   年  月  日</w:t>
      </w:r>
    </w:p>
    <w:p w14:paraId="6A900E42">
      <w:pPr>
        <w:pStyle w:val="6"/>
        <w:rPr>
          <w:rFonts w:ascii="宋体" w:hAnsi="宋体"/>
        </w:rPr>
      </w:pPr>
    </w:p>
    <w:p w14:paraId="008AD2B1">
      <w:pPr>
        <w:pStyle w:val="14"/>
        <w:widowControl w:val="0"/>
        <w:spacing w:before="0" w:beforeAutospacing="0" w:after="0" w:afterAutospacing="0" w:line="560" w:lineRule="exact"/>
        <w:ind w:firstLine="600"/>
        <w:jc w:val="center"/>
        <w:rPr>
          <w:rFonts w:hAnsi="Times New Roman"/>
          <w:b/>
          <w:sz w:val="32"/>
          <w:szCs w:val="32"/>
        </w:rPr>
      </w:pPr>
      <w:r>
        <w:rPr>
          <w:rFonts w:hint="eastAsia" w:ascii="黑体" w:hAnsi="黑体" w:cs="黑体"/>
          <w:sz w:val="30"/>
          <w:szCs w:val="30"/>
          <w:lang w:val="en-GB"/>
        </w:rPr>
        <w:br w:type="page"/>
      </w:r>
      <w:r>
        <w:rPr>
          <w:rFonts w:hint="eastAsia" w:hAnsi="Times New Roman"/>
          <w:b/>
          <w:kern w:val="2"/>
          <w:sz w:val="32"/>
          <w:szCs w:val="32"/>
          <w:lang w:bidi="ar"/>
        </w:rPr>
        <w:t>法定代表人身份证明</w:t>
      </w:r>
    </w:p>
    <w:p w14:paraId="6ABBD364">
      <w:pPr>
        <w:spacing w:line="480" w:lineRule="exact"/>
        <w:ind w:firstLine="480"/>
        <w:rPr>
          <w:rFonts w:eastAsia="仿宋_GB2312"/>
          <w:sz w:val="24"/>
        </w:rPr>
      </w:pPr>
    </w:p>
    <w:p w14:paraId="2511E234">
      <w:pPr>
        <w:spacing w:line="480" w:lineRule="exact"/>
        <w:ind w:firstLine="560"/>
        <w:rPr>
          <w:rFonts w:eastAsia="仿宋_GB2312"/>
          <w:sz w:val="28"/>
          <w:szCs w:val="28"/>
        </w:rPr>
      </w:pPr>
      <w:r>
        <w:rPr>
          <w:rFonts w:eastAsia="仿宋_GB2312"/>
          <w:sz w:val="28"/>
          <w:szCs w:val="28"/>
          <w:u w:val="single"/>
          <w:lang w:bidi="ar"/>
        </w:rPr>
        <w:t xml:space="preserve">        </w:t>
      </w:r>
      <w:r>
        <w:rPr>
          <w:rFonts w:hint="eastAsia" w:eastAsia="仿宋_GB2312" w:cs="仿宋_GB2312"/>
          <w:sz w:val="28"/>
          <w:szCs w:val="28"/>
          <w:lang w:bidi="ar"/>
        </w:rPr>
        <w:t>先生</w:t>
      </w:r>
      <w:r>
        <w:rPr>
          <w:rFonts w:eastAsia="仿宋_GB2312"/>
          <w:sz w:val="28"/>
          <w:szCs w:val="28"/>
          <w:lang w:bidi="ar"/>
        </w:rPr>
        <w:t>/</w:t>
      </w:r>
      <w:r>
        <w:rPr>
          <w:rFonts w:hint="eastAsia" w:eastAsia="仿宋_GB2312" w:cs="仿宋_GB2312"/>
          <w:sz w:val="28"/>
          <w:szCs w:val="28"/>
          <w:lang w:bidi="ar"/>
        </w:rPr>
        <w:t>女士：</w:t>
      </w:r>
      <w:r>
        <w:rPr>
          <w:rFonts w:eastAsia="仿宋_GB2312"/>
          <w:sz w:val="28"/>
          <w:szCs w:val="28"/>
          <w:lang w:bidi="ar"/>
        </w:rPr>
        <w:t xml:space="preserve"> </w:t>
      </w:r>
      <w:r>
        <w:rPr>
          <w:rFonts w:hint="eastAsia" w:eastAsia="仿宋_GB2312" w:cs="仿宋_GB2312"/>
          <w:sz w:val="28"/>
          <w:szCs w:val="28"/>
          <w:lang w:bidi="ar"/>
        </w:rPr>
        <w:t>现任我单位</w:t>
      </w:r>
      <w:r>
        <w:rPr>
          <w:rFonts w:eastAsia="仿宋_GB2312"/>
          <w:sz w:val="28"/>
          <w:szCs w:val="28"/>
          <w:u w:val="single"/>
          <w:lang w:bidi="ar"/>
        </w:rPr>
        <w:t xml:space="preserve">        </w:t>
      </w:r>
      <w:r>
        <w:rPr>
          <w:rFonts w:hint="eastAsia" w:eastAsia="仿宋_GB2312" w:cs="仿宋_GB2312"/>
          <w:sz w:val="28"/>
          <w:szCs w:val="28"/>
          <w:lang w:bidi="ar"/>
        </w:rPr>
        <w:t>职务，为法定代表人，特此证明。</w:t>
      </w:r>
    </w:p>
    <w:p w14:paraId="71D49889">
      <w:pPr>
        <w:spacing w:line="480" w:lineRule="exact"/>
        <w:ind w:firstLine="560"/>
        <w:rPr>
          <w:rFonts w:eastAsia="仿宋_GB2312"/>
          <w:sz w:val="28"/>
          <w:szCs w:val="28"/>
          <w:u w:val="single"/>
        </w:rPr>
      </w:pPr>
      <w:r>
        <w:rPr>
          <w:rFonts w:hint="eastAsia" w:eastAsia="仿宋_GB2312" w:cs="仿宋_GB2312"/>
          <w:sz w:val="28"/>
          <w:szCs w:val="28"/>
          <w:lang w:bidi="ar"/>
        </w:rPr>
        <w:t>身份证号码：</w:t>
      </w:r>
      <w:r>
        <w:rPr>
          <w:rFonts w:eastAsia="仿宋_GB2312"/>
          <w:sz w:val="28"/>
          <w:szCs w:val="28"/>
          <w:u w:val="single"/>
          <w:lang w:bidi="ar"/>
        </w:rPr>
        <w:t xml:space="preserve">                            </w:t>
      </w:r>
      <w:r>
        <w:rPr>
          <w:rFonts w:hint="eastAsia" w:eastAsia="仿宋_GB2312" w:cs="仿宋_GB2312"/>
          <w:sz w:val="28"/>
          <w:szCs w:val="28"/>
        </w:rPr>
        <w:t>联系电话：</w:t>
      </w:r>
      <w:r>
        <w:rPr>
          <w:rFonts w:eastAsia="仿宋_GB2312"/>
          <w:sz w:val="28"/>
          <w:szCs w:val="28"/>
          <w:u w:val="single"/>
        </w:rPr>
        <w:t xml:space="preserve">          </w:t>
      </w:r>
    </w:p>
    <w:p w14:paraId="5C75393E">
      <w:pPr>
        <w:spacing w:line="480" w:lineRule="exact"/>
        <w:ind w:firstLine="560"/>
        <w:rPr>
          <w:rFonts w:eastAsia="仿宋_GB2312"/>
          <w:sz w:val="28"/>
          <w:szCs w:val="28"/>
        </w:rPr>
      </w:pPr>
    </w:p>
    <w:p w14:paraId="51F1E8D6">
      <w:pPr>
        <w:pStyle w:val="29"/>
        <w:widowControl/>
        <w:spacing w:line="600" w:lineRule="exact"/>
        <w:ind w:firstLine="562"/>
        <w:rPr>
          <w:rFonts w:ascii="仿宋_GB2312" w:eastAsia="仿宋_GB2312" w:cs="仿宋_GB2312"/>
          <w:b/>
          <w:sz w:val="28"/>
          <w:szCs w:val="28"/>
        </w:rPr>
      </w:pPr>
      <w:r>
        <w:rPr>
          <w:rFonts w:hint="eastAsia" w:ascii="仿宋_GB2312" w:eastAsia="仿宋_GB2312" w:cs="仿宋_GB2312"/>
          <w:b/>
          <w:sz w:val="28"/>
          <w:szCs w:val="28"/>
        </w:rPr>
        <w:t>注：提供法定代表人的身份证复印件并加盖公章</w:t>
      </w:r>
    </w:p>
    <w:bookmarkEnd w:id="28"/>
    <w:bookmarkEnd w:id="29"/>
    <w:p w14:paraId="29944347">
      <w:pPr>
        <w:spacing w:line="520" w:lineRule="exact"/>
        <w:ind w:firstLine="422"/>
        <w:jc w:val="center"/>
        <w:rPr>
          <w:rFonts w:ascii="宋体" w:hAnsi="宋体"/>
          <w:b/>
          <w:bCs/>
          <w:szCs w:val="21"/>
        </w:rPr>
      </w:pPr>
    </w:p>
    <w:p w14:paraId="3D9C51A9">
      <w:pPr>
        <w:spacing w:line="520" w:lineRule="exact"/>
        <w:ind w:firstLine="560"/>
        <w:rPr>
          <w:rFonts w:ascii="宋体" w:hAnsi="宋体" w:cs="宋体"/>
          <w:sz w:val="28"/>
          <w:szCs w:val="28"/>
          <w:u w:val="single"/>
        </w:rPr>
      </w:pPr>
    </w:p>
    <w:p w14:paraId="39391F8E">
      <w:pPr>
        <w:spacing w:line="520" w:lineRule="exact"/>
        <w:ind w:firstLine="560"/>
        <w:rPr>
          <w:rFonts w:ascii="宋体" w:hAnsi="宋体" w:cs="宋体"/>
          <w:sz w:val="28"/>
          <w:szCs w:val="28"/>
          <w:u w:val="single"/>
        </w:rPr>
      </w:pPr>
    </w:p>
    <w:p w14:paraId="700DBABF">
      <w:pPr>
        <w:spacing w:line="520" w:lineRule="exact"/>
        <w:ind w:firstLine="560"/>
        <w:rPr>
          <w:rFonts w:ascii="宋体" w:hAnsi="宋体" w:cs="宋体"/>
          <w:sz w:val="28"/>
          <w:szCs w:val="28"/>
          <w:u w:val="single"/>
        </w:rPr>
      </w:pPr>
    </w:p>
    <w:p w14:paraId="087FAC3A">
      <w:pPr>
        <w:spacing w:line="520" w:lineRule="exact"/>
        <w:ind w:firstLine="560"/>
        <w:rPr>
          <w:rFonts w:ascii="宋体" w:hAnsi="宋体" w:cs="宋体"/>
          <w:sz w:val="28"/>
          <w:szCs w:val="28"/>
          <w:u w:val="single"/>
        </w:rPr>
      </w:pPr>
    </w:p>
    <w:p w14:paraId="693F4E1A">
      <w:pPr>
        <w:spacing w:line="520" w:lineRule="exact"/>
        <w:ind w:firstLine="560"/>
        <w:rPr>
          <w:rFonts w:ascii="宋体" w:hAnsi="宋体" w:cs="宋体"/>
          <w:sz w:val="28"/>
          <w:szCs w:val="28"/>
          <w:u w:val="single"/>
        </w:rPr>
      </w:pPr>
    </w:p>
    <w:p w14:paraId="282D47D8">
      <w:pPr>
        <w:spacing w:line="520" w:lineRule="exact"/>
        <w:ind w:firstLine="560"/>
        <w:rPr>
          <w:rFonts w:ascii="宋体" w:hAnsi="宋体" w:cs="宋体"/>
          <w:sz w:val="28"/>
          <w:szCs w:val="28"/>
          <w:u w:val="single"/>
        </w:rPr>
      </w:pPr>
    </w:p>
    <w:p w14:paraId="5A7C2A81">
      <w:pPr>
        <w:spacing w:line="520" w:lineRule="exact"/>
        <w:ind w:firstLine="560"/>
        <w:rPr>
          <w:rFonts w:ascii="宋体" w:hAnsi="宋体" w:cs="宋体"/>
          <w:sz w:val="28"/>
          <w:szCs w:val="28"/>
          <w:u w:val="single"/>
        </w:rPr>
      </w:pPr>
    </w:p>
    <w:p w14:paraId="238EA34A">
      <w:pPr>
        <w:spacing w:line="520" w:lineRule="exact"/>
        <w:ind w:firstLine="560"/>
        <w:rPr>
          <w:rFonts w:ascii="宋体" w:hAnsi="宋体" w:cs="宋体"/>
          <w:sz w:val="28"/>
          <w:szCs w:val="28"/>
          <w:u w:val="single"/>
        </w:rPr>
      </w:pPr>
    </w:p>
    <w:p w14:paraId="713D9267">
      <w:pPr>
        <w:spacing w:line="520" w:lineRule="exact"/>
        <w:ind w:firstLine="560"/>
        <w:rPr>
          <w:rFonts w:ascii="宋体" w:hAnsi="宋体" w:cs="宋体"/>
          <w:sz w:val="28"/>
          <w:szCs w:val="28"/>
          <w:u w:val="single"/>
        </w:rPr>
      </w:pPr>
    </w:p>
    <w:p w14:paraId="63973D92">
      <w:pPr>
        <w:spacing w:line="520" w:lineRule="exact"/>
        <w:ind w:firstLine="560"/>
        <w:rPr>
          <w:rFonts w:ascii="宋体" w:hAnsi="宋体" w:cs="宋体"/>
          <w:sz w:val="28"/>
          <w:szCs w:val="28"/>
          <w:u w:val="single"/>
        </w:rPr>
      </w:pPr>
    </w:p>
    <w:p w14:paraId="31E9A165">
      <w:pPr>
        <w:spacing w:line="520" w:lineRule="exact"/>
        <w:ind w:firstLine="560"/>
        <w:rPr>
          <w:rFonts w:ascii="宋体" w:hAnsi="宋体" w:cs="宋体"/>
          <w:sz w:val="28"/>
          <w:szCs w:val="28"/>
          <w:u w:val="single"/>
        </w:rPr>
      </w:pPr>
    </w:p>
    <w:p w14:paraId="1F7A66C3">
      <w:pPr>
        <w:spacing w:line="520" w:lineRule="exact"/>
        <w:ind w:firstLine="560"/>
        <w:rPr>
          <w:rFonts w:ascii="宋体" w:hAnsi="宋体" w:cs="宋体"/>
          <w:sz w:val="28"/>
          <w:szCs w:val="28"/>
          <w:u w:val="single"/>
        </w:rPr>
      </w:pPr>
    </w:p>
    <w:p w14:paraId="436E3E51">
      <w:pPr>
        <w:spacing w:line="520" w:lineRule="exact"/>
        <w:ind w:firstLine="560"/>
        <w:rPr>
          <w:rFonts w:ascii="宋体" w:hAnsi="宋体" w:cs="宋体"/>
          <w:sz w:val="28"/>
          <w:szCs w:val="28"/>
          <w:u w:val="single"/>
        </w:rPr>
      </w:pPr>
    </w:p>
    <w:p w14:paraId="495E2683">
      <w:pPr>
        <w:spacing w:line="520" w:lineRule="exact"/>
        <w:ind w:firstLine="560"/>
        <w:rPr>
          <w:rFonts w:ascii="宋体" w:hAnsi="宋体" w:cs="宋体"/>
          <w:sz w:val="28"/>
          <w:szCs w:val="28"/>
          <w:u w:val="single"/>
        </w:rPr>
      </w:pPr>
    </w:p>
    <w:p w14:paraId="791D2ED5">
      <w:pPr>
        <w:spacing w:line="520" w:lineRule="exact"/>
        <w:ind w:firstLine="560"/>
        <w:rPr>
          <w:rFonts w:ascii="宋体" w:hAnsi="宋体" w:cs="宋体"/>
          <w:sz w:val="28"/>
          <w:szCs w:val="28"/>
          <w:u w:val="single"/>
        </w:rPr>
      </w:pPr>
    </w:p>
    <w:p w14:paraId="19491F39">
      <w:pPr>
        <w:spacing w:line="520" w:lineRule="exact"/>
        <w:ind w:firstLine="560"/>
        <w:rPr>
          <w:rFonts w:ascii="宋体" w:hAnsi="宋体" w:cs="宋体"/>
          <w:sz w:val="28"/>
          <w:szCs w:val="28"/>
          <w:u w:val="single"/>
        </w:rPr>
      </w:pPr>
    </w:p>
    <w:p w14:paraId="03F35A84">
      <w:pPr>
        <w:pStyle w:val="15"/>
      </w:pPr>
    </w:p>
    <w:p w14:paraId="70585CC6">
      <w:pPr>
        <w:spacing w:line="520" w:lineRule="exact"/>
        <w:ind w:firstLine="560"/>
        <w:rPr>
          <w:rFonts w:ascii="宋体" w:hAnsi="宋体" w:cs="宋体"/>
          <w:sz w:val="28"/>
          <w:szCs w:val="28"/>
          <w:u w:val="single"/>
        </w:rPr>
      </w:pPr>
    </w:p>
    <w:p w14:paraId="72E65729">
      <w:pPr>
        <w:spacing w:line="520" w:lineRule="exact"/>
        <w:rPr>
          <w:rFonts w:ascii="宋体" w:hAnsi="宋体" w:cs="宋体"/>
          <w:sz w:val="28"/>
          <w:szCs w:val="28"/>
          <w:u w:val="single"/>
        </w:rPr>
      </w:pPr>
    </w:p>
    <w:p w14:paraId="1E6E3625">
      <w:pPr>
        <w:spacing w:line="520" w:lineRule="exact"/>
        <w:ind w:firstLine="643"/>
        <w:jc w:val="center"/>
        <w:rPr>
          <w:rFonts w:ascii="宋体" w:hAnsi="宋体" w:cs="宋体"/>
          <w:b/>
          <w:sz w:val="32"/>
          <w:szCs w:val="32"/>
        </w:rPr>
      </w:pPr>
      <w:r>
        <w:rPr>
          <w:rFonts w:hint="eastAsia" w:ascii="宋体" w:hAnsi="宋体" w:cs="宋体"/>
          <w:b/>
          <w:sz w:val="32"/>
          <w:szCs w:val="32"/>
        </w:rPr>
        <w:t>法定代表人授权书</w:t>
      </w:r>
    </w:p>
    <w:p w14:paraId="66B3C8FB">
      <w:pPr>
        <w:spacing w:line="520" w:lineRule="exact"/>
        <w:ind w:firstLine="560"/>
        <w:rPr>
          <w:rFonts w:ascii="宋体" w:hAnsi="宋体" w:cs="宋体"/>
          <w:sz w:val="28"/>
          <w:szCs w:val="28"/>
          <w:u w:val="single"/>
        </w:rPr>
      </w:pPr>
    </w:p>
    <w:p w14:paraId="09C65BFC">
      <w:pPr>
        <w:spacing w:line="520" w:lineRule="exact"/>
        <w:rPr>
          <w:rFonts w:hint="eastAsia" w:ascii="仿宋" w:hAnsi="仿宋" w:eastAsia="仿宋" w:cs="仿宋"/>
          <w:bCs/>
          <w:sz w:val="28"/>
          <w:szCs w:val="28"/>
        </w:rPr>
      </w:pPr>
      <w:r>
        <w:rPr>
          <w:rFonts w:hint="eastAsia" w:ascii="仿宋" w:hAnsi="仿宋" w:eastAsia="仿宋" w:cs="仿宋"/>
          <w:sz w:val="28"/>
          <w:szCs w:val="28"/>
          <w:lang w:eastAsia="zh-CN"/>
        </w:rPr>
        <w:t>江苏省海门中学</w:t>
      </w:r>
      <w:r>
        <w:rPr>
          <w:rFonts w:hint="eastAsia" w:ascii="仿宋" w:hAnsi="仿宋" w:eastAsia="仿宋" w:cs="仿宋"/>
          <w:bCs/>
          <w:sz w:val="28"/>
          <w:szCs w:val="28"/>
        </w:rPr>
        <w:t>：</w:t>
      </w:r>
    </w:p>
    <w:p w14:paraId="7052305E">
      <w:pPr>
        <w:snapToGrid w:val="0"/>
        <w:spacing w:line="520" w:lineRule="exact"/>
        <w:ind w:firstLine="560"/>
        <w:rPr>
          <w:rFonts w:hint="eastAsia" w:ascii="仿宋" w:hAnsi="仿宋" w:eastAsia="仿宋" w:cs="仿宋"/>
          <w:sz w:val="28"/>
          <w:szCs w:val="28"/>
        </w:rPr>
      </w:pPr>
      <w:r>
        <w:rPr>
          <w:rFonts w:hint="eastAsia" w:ascii="仿宋" w:hAnsi="仿宋" w:eastAsia="仿宋" w:cs="仿宋"/>
          <w:sz w:val="28"/>
          <w:szCs w:val="28"/>
        </w:rPr>
        <w:t>兹授权</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（被授权人的姓名、职务）代表我公司参加</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（采购项目名称及项目编号）项目的招标采购活动，全权处理一切与该项目招标有关的事务。其在办理上述事宜过程中所签署的所有文件我公司均予以承认，我公司对被授权人签名的所有文件负全部责任。</w:t>
      </w:r>
    </w:p>
    <w:p w14:paraId="2DF3F2E4">
      <w:pPr>
        <w:spacing w:line="520" w:lineRule="exact"/>
        <w:ind w:firstLine="420"/>
        <w:rPr>
          <w:rFonts w:hint="eastAsia" w:ascii="仿宋" w:hAnsi="仿宋" w:eastAsia="仿宋" w:cs="仿宋"/>
          <w:sz w:val="28"/>
          <w:szCs w:val="28"/>
        </w:rPr>
      </w:pPr>
      <w:r>
        <w:rPr>
          <w:rFonts w:hint="eastAsia" w:ascii="仿宋" w:hAnsi="仿宋" w:eastAsia="仿宋" w:cs="仿宋"/>
          <w:sz w:val="28"/>
          <w:szCs w:val="28"/>
        </w:rPr>
        <w:t>附：授权代表情况：</w:t>
      </w:r>
    </w:p>
    <w:p w14:paraId="04DD743B">
      <w:pPr>
        <w:spacing w:line="520" w:lineRule="exact"/>
        <w:ind w:firstLine="420"/>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14:paraId="5950F3C2">
      <w:pPr>
        <w:spacing w:line="520" w:lineRule="exact"/>
        <w:ind w:firstLine="42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p>
    <w:p w14:paraId="1960179F">
      <w:pPr>
        <w:spacing w:line="520" w:lineRule="exact"/>
        <w:ind w:firstLine="420"/>
        <w:rPr>
          <w:rFonts w:hint="eastAsia"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31C4835D">
      <w:pPr>
        <w:spacing w:line="520" w:lineRule="exact"/>
        <w:ind w:firstLine="420"/>
        <w:rPr>
          <w:rFonts w:hint="eastAsia" w:ascii="仿宋" w:hAnsi="仿宋" w:eastAsia="仿宋" w:cs="仿宋"/>
          <w:sz w:val="28"/>
          <w:szCs w:val="28"/>
        </w:rPr>
      </w:pPr>
      <w:r>
        <w:rPr>
          <w:rFonts w:hint="eastAsia" w:ascii="仿宋" w:hAnsi="仿宋" w:eastAsia="仿宋" w:cs="仿宋"/>
          <w:sz w:val="28"/>
          <w:szCs w:val="28"/>
        </w:rPr>
        <w:t>详细通讯地址：</w:t>
      </w:r>
      <w:r>
        <w:rPr>
          <w:rFonts w:hint="eastAsia" w:ascii="仿宋" w:hAnsi="仿宋" w:eastAsia="仿宋" w:cs="仿宋"/>
          <w:sz w:val="28"/>
          <w:szCs w:val="28"/>
          <w:u w:val="single"/>
        </w:rPr>
        <w:t xml:space="preserve">             </w:t>
      </w: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EB90A34">
      <w:pPr>
        <w:spacing w:line="520" w:lineRule="exact"/>
        <w:ind w:firstLine="420"/>
        <w:rPr>
          <w:rFonts w:hint="eastAsia" w:ascii="仿宋" w:hAnsi="仿宋" w:eastAsia="仿宋" w:cs="仿宋"/>
          <w:sz w:val="28"/>
          <w:szCs w:val="28"/>
        </w:rPr>
      </w:pPr>
    </w:p>
    <w:p w14:paraId="5678FE4C">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单位名称（公章）：             </w:t>
      </w:r>
      <w:r>
        <w:rPr>
          <w:rFonts w:hint="eastAsia" w:ascii="仿宋" w:hAnsi="仿宋" w:eastAsia="仿宋" w:cs="仿宋"/>
          <w:bCs/>
          <w:sz w:val="28"/>
          <w:szCs w:val="28"/>
        </w:rPr>
        <w:t>法定代表人（签字或盖章）：</w:t>
      </w:r>
    </w:p>
    <w:p w14:paraId="62D56D09">
      <w:pPr>
        <w:spacing w:line="520" w:lineRule="exact"/>
        <w:ind w:firstLine="1400" w:firstLineChars="500"/>
        <w:rPr>
          <w:rFonts w:hint="eastAsia" w:ascii="仿宋" w:hAnsi="仿宋" w:eastAsia="仿宋" w:cs="仿宋"/>
          <w:sz w:val="28"/>
          <w:szCs w:val="28"/>
        </w:rPr>
      </w:pPr>
      <w:r>
        <w:rPr>
          <w:rFonts w:hint="eastAsia" w:ascii="仿宋" w:hAnsi="仿宋" w:eastAsia="仿宋" w:cs="仿宋"/>
          <w:sz w:val="28"/>
          <w:szCs w:val="28"/>
        </w:rPr>
        <w:t xml:space="preserve">                                            年   月   日  </w:t>
      </w:r>
    </w:p>
    <w:p w14:paraId="5BEA4C18">
      <w:pPr>
        <w:spacing w:line="520" w:lineRule="exact"/>
        <w:ind w:firstLine="420"/>
        <w:rPr>
          <w:rFonts w:hint="eastAsia" w:ascii="仿宋" w:hAnsi="仿宋" w:eastAsia="仿宋" w:cs="仿宋"/>
          <w:sz w:val="28"/>
          <w:szCs w:val="28"/>
        </w:rPr>
      </w:pPr>
    </w:p>
    <w:p w14:paraId="42D0F4E0">
      <w:pPr>
        <w:spacing w:line="520" w:lineRule="exact"/>
        <w:ind w:firstLine="420"/>
        <w:rPr>
          <w:rFonts w:ascii="宋体" w:hAnsi="宋体" w:cs="宋体"/>
          <w:szCs w:val="21"/>
        </w:rPr>
      </w:pPr>
      <w:r>
        <w:rPr>
          <w:rFonts w:hint="eastAsia" w:ascii="宋体" w:hAnsi="宋体" w:cs="宋体"/>
          <w:szCs w:val="21"/>
        </w:rPr>
        <w:t>被授权人身份证复印件</w:t>
      </w:r>
    </w:p>
    <w:p w14:paraId="6EC64568">
      <w:pPr>
        <w:spacing w:line="520" w:lineRule="exact"/>
        <w:ind w:firstLine="420"/>
        <w:rPr>
          <w:rFonts w:ascii="宋体" w:hAnsi="宋体" w:cs="宋体"/>
          <w:szCs w:val="21"/>
        </w:rPr>
      </w:pPr>
    </w:p>
    <w:p w14:paraId="305883A1">
      <w:pPr>
        <w:spacing w:line="520" w:lineRule="exact"/>
        <w:ind w:firstLine="422"/>
        <w:rPr>
          <w:rFonts w:ascii="宋体" w:hAnsi="宋体" w:cs="宋体"/>
          <w:b/>
          <w:bCs/>
          <w:szCs w:val="21"/>
        </w:rPr>
      </w:pPr>
    </w:p>
    <w:p w14:paraId="32D20848">
      <w:pPr>
        <w:spacing w:line="520" w:lineRule="exact"/>
        <w:ind w:firstLine="1995" w:firstLineChars="950"/>
        <w:rPr>
          <w:rFonts w:ascii="宋体" w:hAnsi="宋体" w:cs="宋体"/>
          <w:b/>
          <w:bCs/>
          <w:szCs w:val="21"/>
        </w:rPr>
      </w:pPr>
      <w:r>
        <w:rPr>
          <w:rFonts w:hint="eastAsia" w:ascii="宋体" w:hAnsi="宋体" w:cs="宋体"/>
          <w:szCs w:val="21"/>
        </w:rPr>
        <w:t>（粘贴此处）</w:t>
      </w:r>
    </w:p>
    <w:p w14:paraId="0572B566">
      <w:pPr>
        <w:snapToGrid w:val="0"/>
        <w:spacing w:line="520" w:lineRule="exact"/>
        <w:ind w:firstLine="420"/>
        <w:rPr>
          <w:rFonts w:ascii="宋体" w:hAnsi="宋体" w:cs="宋体"/>
          <w:szCs w:val="21"/>
        </w:rPr>
      </w:pPr>
    </w:p>
    <w:p w14:paraId="2EDC838D">
      <w:pPr>
        <w:snapToGrid w:val="0"/>
        <w:spacing w:line="520" w:lineRule="exact"/>
        <w:ind w:firstLine="420"/>
        <w:rPr>
          <w:rFonts w:ascii="仿宋_GB2312" w:eastAsia="仿宋_GB2312"/>
          <w:szCs w:val="21"/>
        </w:rPr>
      </w:pPr>
    </w:p>
    <w:p w14:paraId="0FEFF183">
      <w:pPr>
        <w:pStyle w:val="6"/>
        <w:spacing w:line="360" w:lineRule="auto"/>
        <w:ind w:firstLine="422"/>
        <w:rPr>
          <w:rFonts w:hint="eastAsia" w:ascii="宋体" w:hAnsi="宋体"/>
          <w:b/>
          <w:sz w:val="24"/>
          <w:szCs w:val="22"/>
        </w:rPr>
      </w:pPr>
      <w:r>
        <w:rPr>
          <w:rFonts w:hint="eastAsia" w:ascii="宋体" w:hAnsi="宋体"/>
          <w:b/>
          <w:sz w:val="24"/>
          <w:szCs w:val="22"/>
        </w:rPr>
        <w:t>注：参加投标时授权代表须将身份证原件带至开标现场核查。</w:t>
      </w:r>
    </w:p>
    <w:p w14:paraId="71623790">
      <w:pPr>
        <w:rPr>
          <w:rFonts w:hint="eastAsia" w:ascii="宋体" w:hAnsi="宋体"/>
          <w:b/>
          <w:sz w:val="24"/>
          <w:szCs w:val="22"/>
        </w:rPr>
      </w:pPr>
    </w:p>
    <w:p w14:paraId="2AE9FCCA">
      <w:pPr>
        <w:pStyle w:val="2"/>
      </w:pPr>
    </w:p>
    <w:p w14:paraId="03C124C1">
      <w:pPr>
        <w:spacing w:line="520" w:lineRule="exact"/>
        <w:ind w:firstLine="643"/>
        <w:jc w:val="center"/>
        <w:rPr>
          <w:rFonts w:hint="eastAsia" w:ascii="宋体" w:hAnsi="宋体" w:cs="宋体"/>
          <w:b/>
          <w:sz w:val="32"/>
          <w:szCs w:val="32"/>
        </w:rPr>
      </w:pPr>
      <w:bookmarkStart w:id="30" w:name="_Toc29991"/>
      <w:bookmarkStart w:id="31" w:name="_三、诚信承诺函"/>
    </w:p>
    <w:p w14:paraId="643EC509">
      <w:pPr>
        <w:pStyle w:val="4"/>
        <w:spacing w:before="0" w:after="0" w:line="360" w:lineRule="auto"/>
        <w:jc w:val="center"/>
        <w:rPr>
          <w:rFonts w:hint="eastAsia" w:ascii="宋体" w:hAnsi="宋体" w:eastAsia="宋体" w:cs="宋体"/>
          <w:bCs w:val="0"/>
          <w:lang w:val="en-GB"/>
        </w:rPr>
      </w:pPr>
      <w:r>
        <w:rPr>
          <w:rFonts w:hint="eastAsia" w:ascii="宋体" w:hAnsi="宋体" w:eastAsia="宋体" w:cs="宋体"/>
          <w:bCs w:val="0"/>
          <w:lang w:val="en-GB"/>
        </w:rPr>
        <w:t>诚信承诺函</w:t>
      </w:r>
    </w:p>
    <w:p w14:paraId="73380E8C">
      <w:pPr>
        <w:spacing w:line="360" w:lineRule="auto"/>
        <w:jc w:val="left"/>
        <w:rPr>
          <w:rFonts w:hint="eastAsia" w:ascii="仿宋" w:hAnsi="仿宋" w:eastAsia="仿宋" w:cs="仿宋"/>
          <w:sz w:val="28"/>
          <w:szCs w:val="28"/>
        </w:rPr>
      </w:pPr>
    </w:p>
    <w:p w14:paraId="5FBBFC67">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江苏省海门中学</w:t>
      </w:r>
      <w:r>
        <w:rPr>
          <w:rFonts w:hint="eastAsia" w:ascii="仿宋" w:hAnsi="仿宋" w:eastAsia="仿宋" w:cs="仿宋"/>
          <w:sz w:val="28"/>
          <w:szCs w:val="28"/>
        </w:rPr>
        <w:t>：</w:t>
      </w:r>
    </w:p>
    <w:p w14:paraId="1D79AC0F">
      <w:pPr>
        <w:pStyle w:val="30"/>
        <w:spacing w:line="360" w:lineRule="auto"/>
        <w:ind w:firstLine="592"/>
        <w:rPr>
          <w:rFonts w:hint="eastAsia" w:ascii="仿宋" w:hAnsi="仿宋" w:eastAsia="仿宋" w:cs="仿宋"/>
          <w:sz w:val="28"/>
          <w:szCs w:val="28"/>
        </w:rPr>
      </w:pPr>
      <w:r>
        <w:rPr>
          <w:rFonts w:hint="eastAsia" w:ascii="仿宋" w:hAnsi="仿宋" w:eastAsia="仿宋" w:cs="仿宋"/>
          <w:spacing w:val="8"/>
          <w:sz w:val="28"/>
          <w:szCs w:val="28"/>
        </w:rPr>
        <w:t>我单位参与贵单位组织的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r>
        <w:rPr>
          <w:rFonts w:hint="eastAsia" w:ascii="仿宋" w:hAnsi="仿宋" w:eastAsia="仿宋" w:cs="仿宋"/>
          <w:spacing w:val="8"/>
          <w:sz w:val="28"/>
          <w:szCs w:val="28"/>
        </w:rPr>
        <w:t>及编号</w:t>
      </w:r>
      <w:r>
        <w:rPr>
          <w:rFonts w:hint="eastAsia" w:ascii="仿宋" w:hAnsi="仿宋" w:eastAsia="仿宋" w:cs="仿宋"/>
          <w:sz w:val="28"/>
          <w:szCs w:val="28"/>
        </w:rPr>
        <w:t>）的投标，我单位郑重作出以下承诺：</w:t>
      </w:r>
    </w:p>
    <w:p w14:paraId="56F0BBC4">
      <w:pPr>
        <w:pStyle w:val="30"/>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1.我单位参与本项目投标，提交的投标文件包括资格审查材料均真实可信。证件及有关附件是真实的，绝无提供虚假材料行为。</w:t>
      </w:r>
    </w:p>
    <w:p w14:paraId="582E6F27">
      <w:pPr>
        <w:pStyle w:val="30"/>
        <w:spacing w:line="360" w:lineRule="auto"/>
        <w:ind w:firstLine="560"/>
        <w:rPr>
          <w:rFonts w:hint="eastAsia" w:ascii="仿宋" w:hAnsi="仿宋" w:eastAsia="仿宋" w:cs="仿宋"/>
          <w:sz w:val="28"/>
          <w:szCs w:val="28"/>
        </w:rPr>
      </w:pPr>
      <w:r>
        <w:rPr>
          <w:rFonts w:hint="eastAsia" w:ascii="仿宋" w:hAnsi="仿宋" w:eastAsia="仿宋" w:cs="仿宋"/>
          <w:sz w:val="28"/>
          <w:szCs w:val="28"/>
        </w:rPr>
        <w:t>2.我单位参与本项目投标绝无借资质、挂靠行为。</w:t>
      </w:r>
    </w:p>
    <w:p w14:paraId="05C983B0">
      <w:pPr>
        <w:pStyle w:val="30"/>
        <w:spacing w:line="360" w:lineRule="auto"/>
        <w:ind w:firstLine="560"/>
        <w:rPr>
          <w:rFonts w:hint="eastAsia" w:ascii="仿宋" w:hAnsi="仿宋" w:eastAsia="仿宋" w:cs="仿宋"/>
          <w:sz w:val="28"/>
          <w:szCs w:val="28"/>
        </w:rPr>
      </w:pPr>
      <w:r>
        <w:rPr>
          <w:rFonts w:hint="eastAsia" w:ascii="仿宋" w:hAnsi="仿宋" w:eastAsia="仿宋" w:cs="仿宋"/>
          <w:sz w:val="28"/>
          <w:szCs w:val="28"/>
        </w:rPr>
        <w:t>3.本项目授权代表为本单位正式员工。</w:t>
      </w:r>
    </w:p>
    <w:p w14:paraId="506B8A10">
      <w:pPr>
        <w:pStyle w:val="30"/>
        <w:spacing w:line="360" w:lineRule="auto"/>
        <w:ind w:firstLine="560"/>
        <w:rPr>
          <w:rFonts w:hint="eastAsia" w:ascii="仿宋" w:hAnsi="仿宋" w:eastAsia="仿宋" w:cs="仿宋"/>
          <w:sz w:val="28"/>
          <w:szCs w:val="28"/>
        </w:rPr>
      </w:pPr>
      <w:r>
        <w:rPr>
          <w:rFonts w:hint="eastAsia" w:ascii="仿宋" w:hAnsi="仿宋" w:eastAsia="仿宋" w:cs="仿宋"/>
          <w:sz w:val="28"/>
          <w:szCs w:val="28"/>
        </w:rPr>
        <w:t>4.我单位遵守国家廉政相关规定，无失信、行贿等不良行为。</w:t>
      </w:r>
    </w:p>
    <w:p w14:paraId="1F574E81">
      <w:pPr>
        <w:pStyle w:val="30"/>
        <w:spacing w:line="360" w:lineRule="auto"/>
        <w:ind w:firstLine="560"/>
        <w:rPr>
          <w:rFonts w:hint="eastAsia" w:ascii="仿宋" w:hAnsi="仿宋" w:eastAsia="仿宋" w:cs="仿宋"/>
          <w:sz w:val="28"/>
          <w:szCs w:val="28"/>
          <w:lang w:val="en-GB"/>
        </w:rPr>
      </w:pPr>
      <w:r>
        <w:rPr>
          <w:rFonts w:hint="eastAsia" w:ascii="仿宋" w:hAnsi="仿宋" w:eastAsia="仿宋" w:cs="仿宋"/>
          <w:sz w:val="28"/>
          <w:szCs w:val="28"/>
        </w:rPr>
        <w:t>5.</w:t>
      </w:r>
      <w:r>
        <w:rPr>
          <w:rFonts w:hint="eastAsia" w:ascii="仿宋" w:hAnsi="仿宋" w:eastAsia="仿宋" w:cs="仿宋"/>
          <w:sz w:val="28"/>
          <w:szCs w:val="28"/>
          <w:lang w:val="en-GB"/>
        </w:rPr>
        <w:t>我单位</w:t>
      </w:r>
      <w:r>
        <w:rPr>
          <w:rFonts w:hint="eastAsia" w:ascii="仿宋" w:hAnsi="仿宋" w:eastAsia="仿宋" w:cs="仿宋"/>
          <w:sz w:val="28"/>
          <w:szCs w:val="28"/>
        </w:rPr>
        <w:t>参与本项目</w:t>
      </w:r>
      <w:r>
        <w:rPr>
          <w:rFonts w:hint="eastAsia" w:ascii="仿宋" w:hAnsi="仿宋" w:eastAsia="仿宋" w:cs="仿宋"/>
          <w:sz w:val="28"/>
          <w:szCs w:val="28"/>
          <w:lang w:val="en-GB"/>
        </w:rPr>
        <w:t>投标</w:t>
      </w:r>
      <w:r>
        <w:rPr>
          <w:rFonts w:hint="eastAsia" w:ascii="仿宋" w:hAnsi="仿宋" w:eastAsia="仿宋" w:cs="仿宋"/>
          <w:sz w:val="28"/>
          <w:szCs w:val="28"/>
        </w:rPr>
        <w:t>绝无</w:t>
      </w:r>
      <w:r>
        <w:rPr>
          <w:rFonts w:hint="eastAsia" w:ascii="仿宋" w:hAnsi="仿宋" w:eastAsia="仿宋" w:cs="仿宋"/>
          <w:sz w:val="28"/>
          <w:szCs w:val="28"/>
          <w:lang w:val="en-GB"/>
        </w:rPr>
        <w:t>串标、围标等行为。</w:t>
      </w:r>
    </w:p>
    <w:p w14:paraId="2ACCA598">
      <w:pPr>
        <w:pStyle w:val="30"/>
        <w:spacing w:line="360" w:lineRule="auto"/>
        <w:ind w:firstLine="560"/>
        <w:rPr>
          <w:rFonts w:hint="eastAsia" w:ascii="仿宋" w:hAnsi="仿宋" w:eastAsia="仿宋" w:cs="仿宋"/>
          <w:sz w:val="28"/>
          <w:szCs w:val="28"/>
          <w:lang w:val="en-GB"/>
        </w:rPr>
      </w:pPr>
      <w:r>
        <w:rPr>
          <w:rFonts w:hint="eastAsia" w:ascii="仿宋" w:hAnsi="仿宋" w:eastAsia="仿宋" w:cs="仿宋"/>
          <w:sz w:val="28"/>
          <w:szCs w:val="28"/>
        </w:rPr>
        <w:t>6.</w:t>
      </w:r>
      <w:r>
        <w:rPr>
          <w:rFonts w:hint="eastAsia" w:ascii="仿宋" w:hAnsi="仿宋" w:eastAsia="仿宋" w:cs="仿宋"/>
          <w:sz w:val="28"/>
          <w:szCs w:val="28"/>
          <w:lang w:val="en-GB"/>
        </w:rPr>
        <w:t>我单位在参加政府采购活动前三年内，在经营活动中没有重大违法记录。</w:t>
      </w:r>
    </w:p>
    <w:p w14:paraId="04208349">
      <w:pPr>
        <w:pStyle w:val="30"/>
        <w:spacing w:line="360" w:lineRule="auto"/>
        <w:ind w:firstLine="560"/>
        <w:rPr>
          <w:rFonts w:hint="eastAsia" w:ascii="仿宋" w:hAnsi="仿宋" w:eastAsia="仿宋" w:cs="仿宋"/>
          <w:sz w:val="28"/>
          <w:szCs w:val="28"/>
        </w:rPr>
      </w:pPr>
      <w:r>
        <w:rPr>
          <w:rFonts w:hint="eastAsia" w:ascii="仿宋" w:hAnsi="仿宋" w:eastAsia="仿宋" w:cs="仿宋"/>
          <w:sz w:val="28"/>
          <w:szCs w:val="28"/>
        </w:rPr>
        <w:t>7.如中标，我单位</w:t>
      </w:r>
      <w:r>
        <w:rPr>
          <w:rFonts w:hint="eastAsia" w:ascii="仿宋" w:hAnsi="仿宋" w:eastAsia="仿宋" w:cs="仿宋"/>
          <w:sz w:val="28"/>
          <w:szCs w:val="28"/>
          <w:lang w:val="en-GB"/>
        </w:rPr>
        <w:t>在中标公示结束后</w:t>
      </w:r>
      <w:r>
        <w:rPr>
          <w:rFonts w:hint="eastAsia" w:ascii="仿宋" w:hAnsi="仿宋" w:eastAsia="仿宋" w:cs="仿宋"/>
          <w:sz w:val="28"/>
          <w:szCs w:val="28"/>
        </w:rPr>
        <w:t>3天内领取中标通知书。</w:t>
      </w:r>
    </w:p>
    <w:p w14:paraId="29D1E303">
      <w:pPr>
        <w:pStyle w:val="30"/>
        <w:spacing w:line="360" w:lineRule="auto"/>
        <w:ind w:firstLine="560"/>
        <w:rPr>
          <w:rFonts w:hint="eastAsia" w:ascii="仿宋" w:hAnsi="仿宋" w:eastAsia="仿宋" w:cs="仿宋"/>
          <w:sz w:val="28"/>
          <w:szCs w:val="28"/>
        </w:rPr>
      </w:pPr>
      <w:r>
        <w:rPr>
          <w:rFonts w:hint="eastAsia" w:ascii="仿宋" w:hAnsi="仿宋" w:eastAsia="仿宋" w:cs="仿宋"/>
          <w:sz w:val="28"/>
          <w:szCs w:val="28"/>
        </w:rPr>
        <w:t>8.如中标，我单位将按照招标文件规定并在中标通知书规定的时限内与采购单位签订合同。</w:t>
      </w:r>
    </w:p>
    <w:p w14:paraId="50E45F4C">
      <w:pPr>
        <w:pStyle w:val="30"/>
        <w:spacing w:line="360" w:lineRule="auto"/>
        <w:ind w:firstLine="560"/>
        <w:rPr>
          <w:rFonts w:hint="eastAsia" w:ascii="仿宋" w:hAnsi="仿宋" w:eastAsia="仿宋" w:cs="仿宋"/>
          <w:sz w:val="28"/>
          <w:szCs w:val="28"/>
        </w:rPr>
      </w:pPr>
      <w:r>
        <w:rPr>
          <w:rFonts w:hint="eastAsia" w:ascii="仿宋" w:hAnsi="仿宋" w:eastAsia="仿宋" w:cs="仿宋"/>
          <w:sz w:val="28"/>
          <w:szCs w:val="28"/>
        </w:rPr>
        <w:t>9.如中标，我单位将按照招标文件规定以及投标文件中承诺的相关事项向招标人提供完整相关证明材料或配合采购人做好相关工作。</w:t>
      </w:r>
    </w:p>
    <w:p w14:paraId="1148EE40">
      <w:pPr>
        <w:pStyle w:val="30"/>
        <w:spacing w:line="360" w:lineRule="auto"/>
        <w:ind w:firstLine="560"/>
        <w:jc w:val="both"/>
        <w:rPr>
          <w:rFonts w:hint="eastAsia" w:ascii="仿宋" w:hAnsi="仿宋" w:eastAsia="仿宋" w:cs="仿宋"/>
          <w:sz w:val="28"/>
          <w:szCs w:val="28"/>
        </w:rPr>
      </w:pPr>
      <w:r>
        <w:rPr>
          <w:rFonts w:hint="eastAsia" w:ascii="仿宋" w:hAnsi="仿宋" w:eastAsia="仿宋" w:cs="仿宋"/>
          <w:sz w:val="28"/>
          <w:szCs w:val="28"/>
        </w:rPr>
        <w:t>若我单位未能兑现以上承诺，愿意放弃本项目中标资格，愿意接受招标人和政府采购监管部门的其他处罚，并愿意承担因违反上述承诺内容所引发的一切责任与后果。</w:t>
      </w:r>
    </w:p>
    <w:p w14:paraId="2C744EAE">
      <w:pPr>
        <w:pStyle w:val="30"/>
        <w:spacing w:line="560" w:lineRule="atLeast"/>
        <w:ind w:firstLine="560"/>
        <w:rPr>
          <w:rFonts w:hint="eastAsia" w:ascii="仿宋" w:hAnsi="仿宋" w:eastAsia="仿宋" w:cs="仿宋"/>
          <w:sz w:val="28"/>
          <w:szCs w:val="28"/>
        </w:rPr>
      </w:pPr>
      <w:r>
        <w:rPr>
          <w:rFonts w:hint="eastAsia" w:ascii="仿宋" w:hAnsi="仿宋" w:eastAsia="仿宋" w:cs="仿宋"/>
          <w:sz w:val="28"/>
          <w:szCs w:val="28"/>
        </w:rPr>
        <w:t xml:space="preserve">                      投标人（盖公章）： </w:t>
      </w:r>
      <w:r>
        <w:rPr>
          <w:rFonts w:hint="eastAsia" w:ascii="仿宋" w:hAnsi="仿宋" w:eastAsia="仿宋" w:cs="仿宋"/>
          <w:sz w:val="28"/>
          <w:szCs w:val="28"/>
          <w:u w:val="single"/>
        </w:rPr>
        <w:t xml:space="preserve">                     </w:t>
      </w:r>
    </w:p>
    <w:p w14:paraId="2C6443F3">
      <w:pPr>
        <w:pStyle w:val="30"/>
        <w:spacing w:line="560" w:lineRule="atLeast"/>
        <w:ind w:firstLine="560"/>
        <w:rPr>
          <w:rFonts w:hint="eastAsia" w:ascii="仿宋" w:hAnsi="仿宋" w:eastAsia="仿宋" w:cs="仿宋"/>
          <w:sz w:val="28"/>
          <w:szCs w:val="28"/>
        </w:rPr>
      </w:pPr>
      <w:r>
        <w:rPr>
          <w:rFonts w:hint="eastAsia" w:ascii="仿宋" w:hAnsi="仿宋" w:eastAsia="仿宋" w:cs="仿宋"/>
          <w:sz w:val="28"/>
          <w:szCs w:val="28"/>
        </w:rPr>
        <w:t xml:space="preserve">                      法定代表人或授权代表（签字）：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1210640">
      <w:pPr>
        <w:pStyle w:val="30"/>
        <w:spacing w:line="560" w:lineRule="atLeast"/>
        <w:ind w:firstLine="3430" w:firstLineChars="1225"/>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F27971F">
      <w:pPr>
        <w:spacing w:line="520" w:lineRule="exact"/>
        <w:ind w:firstLine="643"/>
        <w:jc w:val="center"/>
        <w:rPr>
          <w:rFonts w:hint="eastAsia" w:ascii="宋体" w:hAnsi="宋体" w:cs="宋体"/>
          <w:b/>
          <w:sz w:val="32"/>
          <w:szCs w:val="32"/>
        </w:rPr>
      </w:pPr>
    </w:p>
    <w:p w14:paraId="7FD0F366">
      <w:pPr>
        <w:spacing w:line="520" w:lineRule="exact"/>
        <w:jc w:val="center"/>
        <w:rPr>
          <w:rFonts w:hint="eastAsia" w:ascii="宋体" w:hAnsi="宋体" w:cs="宋体"/>
          <w:b/>
          <w:sz w:val="32"/>
          <w:szCs w:val="32"/>
        </w:rPr>
      </w:pPr>
      <w:r>
        <w:rPr>
          <w:rFonts w:hint="eastAsia" w:ascii="宋体" w:hAnsi="宋体" w:cs="宋体"/>
          <w:b/>
          <w:sz w:val="32"/>
          <w:szCs w:val="32"/>
        </w:rPr>
        <w:t>投标人符合《政府采购法》第二十二条规定条件的声明函</w:t>
      </w:r>
    </w:p>
    <w:p w14:paraId="3C407CC8">
      <w:pPr>
        <w:spacing w:line="460" w:lineRule="exact"/>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71B0DB45">
      <w:pPr>
        <w:snapToGrid w:val="0"/>
        <w:spacing w:line="500" w:lineRule="exact"/>
        <w:ind w:firstLine="480"/>
        <w:rPr>
          <w:rFonts w:hint="eastAsia" w:ascii="仿宋" w:hAnsi="仿宋" w:eastAsia="仿宋"/>
          <w:sz w:val="28"/>
          <w:szCs w:val="28"/>
        </w:rPr>
      </w:pPr>
      <w:r>
        <w:rPr>
          <w:rFonts w:hint="eastAsia" w:ascii="仿宋" w:hAnsi="仿宋" w:eastAsia="仿宋"/>
          <w:sz w:val="28"/>
          <w:szCs w:val="28"/>
        </w:rPr>
        <w:t>我单位参加</w:t>
      </w:r>
      <w:r>
        <w:rPr>
          <w:rFonts w:hint="eastAsia" w:ascii="仿宋" w:hAnsi="仿宋" w:eastAsia="仿宋"/>
          <w:sz w:val="28"/>
          <w:szCs w:val="28"/>
          <w:u w:val="single"/>
        </w:rPr>
        <w:t xml:space="preserve">                      </w:t>
      </w: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rPr>
        <w:t>（项目编号）投标活动。针对《中华人民共和国政府采购法》第二十二条规定做出如下声明：</w:t>
      </w:r>
    </w:p>
    <w:p w14:paraId="4DC8ECEF">
      <w:pPr>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1.我单位具有独立承担民事责任的能力；</w:t>
      </w:r>
    </w:p>
    <w:p w14:paraId="102D4D63">
      <w:pPr>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2.我单位具有良好的商业信誉和健全的财务会计制度；</w:t>
      </w:r>
    </w:p>
    <w:p w14:paraId="1BFE0CF9">
      <w:pPr>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3.我单位具有履行合同所必需的设备和专业技术能力；</w:t>
      </w:r>
    </w:p>
    <w:p w14:paraId="351C21FB">
      <w:pPr>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4.我单位有依法缴纳税收和社会保障资金的良好记录；</w:t>
      </w:r>
    </w:p>
    <w:p w14:paraId="218143E1">
      <w:pPr>
        <w:snapToGrid w:val="0"/>
        <w:spacing w:line="500" w:lineRule="exact"/>
        <w:ind w:firstLine="560" w:firstLineChars="200"/>
        <w:rPr>
          <w:rFonts w:hint="eastAsia" w:ascii="仿宋" w:hAnsi="仿宋" w:eastAsia="仿宋"/>
          <w:sz w:val="28"/>
          <w:szCs w:val="28"/>
          <w:highlight w:val="yellow"/>
        </w:rPr>
      </w:pPr>
      <w:r>
        <w:rPr>
          <w:rFonts w:hint="eastAsia" w:ascii="仿宋" w:hAnsi="仿宋" w:eastAsia="仿宋"/>
          <w:sz w:val="28"/>
          <w:szCs w:val="28"/>
        </w:rPr>
        <w:t>5.我单位参加政府采购活动前三年内，在经营活动中没有重大违法记录；供应商在参加政府采购活动前三年内因违法经营被禁止在一定期限内参加政府采购活动，期限届满的，可以参加政府采购活动。</w:t>
      </w:r>
    </w:p>
    <w:p w14:paraId="0E97EBF7">
      <w:pPr>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6.我单位满足法律、行政法规规定的其他条件。</w:t>
      </w:r>
    </w:p>
    <w:p w14:paraId="63F0244E">
      <w:pPr>
        <w:snapToGrid w:val="0"/>
        <w:spacing w:line="500" w:lineRule="exact"/>
        <w:ind w:firstLine="480"/>
        <w:rPr>
          <w:rFonts w:hint="eastAsia" w:ascii="仿宋" w:hAnsi="仿宋" w:eastAsia="仿宋"/>
          <w:sz w:val="28"/>
          <w:szCs w:val="28"/>
        </w:rPr>
      </w:pPr>
    </w:p>
    <w:p w14:paraId="413234CC">
      <w:pPr>
        <w:snapToGrid w:val="0"/>
        <w:spacing w:line="500" w:lineRule="exact"/>
        <w:ind w:firstLine="480"/>
        <w:rPr>
          <w:rFonts w:hint="eastAsia" w:ascii="仿宋" w:hAnsi="仿宋" w:eastAsia="仿宋"/>
          <w:sz w:val="28"/>
          <w:szCs w:val="28"/>
        </w:rPr>
      </w:pPr>
    </w:p>
    <w:p w14:paraId="48797A52">
      <w:pPr>
        <w:snapToGrid w:val="0"/>
        <w:spacing w:line="500" w:lineRule="exact"/>
        <w:ind w:firstLine="480"/>
        <w:rPr>
          <w:rFonts w:hint="eastAsia" w:ascii="仿宋" w:hAnsi="仿宋" w:eastAsia="仿宋"/>
          <w:sz w:val="28"/>
          <w:szCs w:val="28"/>
        </w:rPr>
      </w:pPr>
    </w:p>
    <w:p w14:paraId="40FCAB54">
      <w:pPr>
        <w:snapToGrid w:val="0"/>
        <w:spacing w:line="500" w:lineRule="exact"/>
        <w:ind w:firstLine="480"/>
        <w:rPr>
          <w:rFonts w:hint="eastAsia" w:ascii="仿宋" w:hAnsi="仿宋" w:eastAsia="仿宋"/>
          <w:sz w:val="28"/>
          <w:szCs w:val="28"/>
        </w:rPr>
      </w:pPr>
    </w:p>
    <w:p w14:paraId="51CCA19C">
      <w:pPr>
        <w:snapToGrid w:val="0"/>
        <w:spacing w:line="500" w:lineRule="exact"/>
        <w:ind w:firstLine="480"/>
        <w:rPr>
          <w:rFonts w:hint="eastAsia" w:ascii="仿宋" w:hAnsi="仿宋" w:eastAsia="仿宋"/>
          <w:sz w:val="28"/>
          <w:szCs w:val="28"/>
        </w:rPr>
      </w:pPr>
    </w:p>
    <w:p w14:paraId="6B6C0399">
      <w:pPr>
        <w:snapToGrid w:val="0"/>
        <w:spacing w:line="500" w:lineRule="exact"/>
        <w:ind w:firstLine="480"/>
        <w:rPr>
          <w:rFonts w:hint="eastAsia" w:ascii="仿宋" w:hAnsi="仿宋" w:eastAsia="仿宋"/>
          <w:sz w:val="28"/>
          <w:szCs w:val="28"/>
        </w:rPr>
      </w:pPr>
      <w:r>
        <w:rPr>
          <w:rFonts w:hint="eastAsia" w:ascii="仿宋" w:hAnsi="仿宋" w:eastAsia="仿宋"/>
          <w:sz w:val="28"/>
          <w:szCs w:val="28"/>
        </w:rPr>
        <w:t xml:space="preserve">                                    承诺人名称（公章）：</w:t>
      </w:r>
    </w:p>
    <w:p w14:paraId="2A980311">
      <w:pPr>
        <w:snapToGrid w:val="0"/>
        <w:spacing w:line="500" w:lineRule="exact"/>
        <w:ind w:firstLine="480"/>
        <w:rPr>
          <w:rFonts w:hint="eastAsia" w:ascii="仿宋" w:hAnsi="仿宋" w:eastAsia="仿宋"/>
          <w:sz w:val="28"/>
          <w:szCs w:val="28"/>
        </w:rPr>
      </w:pPr>
      <w:r>
        <w:rPr>
          <w:rFonts w:hint="eastAsia" w:ascii="仿宋" w:hAnsi="仿宋" w:eastAsia="仿宋"/>
          <w:sz w:val="28"/>
          <w:szCs w:val="28"/>
        </w:rPr>
        <w:t xml:space="preserve">    </w:t>
      </w:r>
    </w:p>
    <w:p w14:paraId="17ADE44C">
      <w:pPr>
        <w:snapToGrid w:val="0"/>
        <w:spacing w:line="500" w:lineRule="exact"/>
        <w:ind w:firstLine="480"/>
        <w:rPr>
          <w:rFonts w:hint="eastAsia" w:ascii="仿宋" w:hAnsi="仿宋" w:eastAsia="仿宋"/>
          <w:sz w:val="28"/>
          <w:szCs w:val="28"/>
        </w:rPr>
      </w:pPr>
      <w:r>
        <w:rPr>
          <w:rFonts w:hint="eastAsia" w:ascii="仿宋" w:hAnsi="仿宋" w:eastAsia="仿宋"/>
          <w:sz w:val="28"/>
          <w:szCs w:val="28"/>
        </w:rPr>
        <w:t xml:space="preserve">                                    日期：      年    月    日</w:t>
      </w:r>
    </w:p>
    <w:p w14:paraId="52C53016">
      <w:pPr>
        <w:pStyle w:val="15"/>
        <w:rPr>
          <w:rFonts w:hint="eastAsia"/>
        </w:rPr>
      </w:pPr>
    </w:p>
    <w:p w14:paraId="6068977E">
      <w:pPr>
        <w:pStyle w:val="15"/>
        <w:ind w:firstLine="560"/>
        <w:rPr>
          <w:rFonts w:hint="eastAsia" w:ascii="仿宋" w:hAnsi="仿宋" w:eastAsia="仿宋"/>
          <w:sz w:val="28"/>
          <w:szCs w:val="28"/>
        </w:rPr>
      </w:pPr>
    </w:p>
    <w:p w14:paraId="58E6E7C4">
      <w:pPr>
        <w:pStyle w:val="15"/>
        <w:ind w:firstLine="560"/>
        <w:rPr>
          <w:rFonts w:hint="eastAsia" w:ascii="仿宋" w:hAnsi="仿宋" w:eastAsia="仿宋"/>
          <w:sz w:val="28"/>
          <w:szCs w:val="28"/>
        </w:rPr>
      </w:pPr>
    </w:p>
    <w:p w14:paraId="3C6EB6D1">
      <w:pPr>
        <w:pStyle w:val="15"/>
        <w:ind w:firstLine="560"/>
        <w:rPr>
          <w:rFonts w:hint="eastAsia" w:ascii="仿宋" w:hAnsi="仿宋" w:eastAsia="仿宋"/>
          <w:sz w:val="28"/>
          <w:szCs w:val="28"/>
        </w:rPr>
      </w:pPr>
    </w:p>
    <w:p w14:paraId="52643273">
      <w:pPr>
        <w:pStyle w:val="15"/>
        <w:ind w:firstLine="560"/>
        <w:rPr>
          <w:rFonts w:hint="eastAsia" w:ascii="仿宋" w:hAnsi="仿宋" w:eastAsia="仿宋"/>
          <w:sz w:val="28"/>
          <w:szCs w:val="28"/>
        </w:rPr>
      </w:pPr>
    </w:p>
    <w:p w14:paraId="21365B2A">
      <w:pPr>
        <w:pStyle w:val="15"/>
        <w:ind w:firstLine="560"/>
        <w:rPr>
          <w:rFonts w:hint="eastAsia" w:ascii="仿宋" w:hAnsi="仿宋" w:eastAsia="仿宋"/>
          <w:sz w:val="28"/>
          <w:szCs w:val="28"/>
        </w:rPr>
      </w:pPr>
    </w:p>
    <w:bookmarkEnd w:id="30"/>
    <w:bookmarkEnd w:id="31"/>
    <w:p w14:paraId="1EFCD363">
      <w:pPr>
        <w:pStyle w:val="15"/>
      </w:pPr>
    </w:p>
    <w:p w14:paraId="05739939">
      <w:pPr>
        <w:snapToGrid w:val="0"/>
        <w:spacing w:line="500" w:lineRule="exact"/>
        <w:jc w:val="center"/>
        <w:outlineLvl w:val="3"/>
        <w:rPr>
          <w:rFonts w:ascii="宋体" w:hAnsi="宋体" w:cs="宋体"/>
          <w:b/>
          <w:bCs/>
          <w:sz w:val="44"/>
          <w:szCs w:val="44"/>
        </w:rPr>
      </w:pPr>
    </w:p>
    <w:p w14:paraId="64E1E5BB">
      <w:pPr>
        <w:pStyle w:val="4"/>
        <w:spacing w:before="0" w:after="0" w:line="360" w:lineRule="auto"/>
        <w:jc w:val="center"/>
        <w:rPr>
          <w:rFonts w:hint="eastAsia" w:ascii="宋体" w:hAnsi="宋体" w:cs="宋体"/>
          <w:color w:val="FF0000"/>
          <w:sz w:val="28"/>
          <w:szCs w:val="28"/>
          <w:lang w:val="zh-CN"/>
        </w:rPr>
      </w:pPr>
      <w:r>
        <w:rPr>
          <w:rFonts w:hint="eastAsia" w:ascii="宋体" w:hAnsi="宋体" w:eastAsia="宋体" w:cs="宋体"/>
          <w:bCs w:val="0"/>
          <w:lang w:val="en-GB"/>
        </w:rPr>
        <w:t>履行合同所必需的设备和专业技术能力承诺函</w:t>
      </w:r>
    </w:p>
    <w:p w14:paraId="5902BA00">
      <w:pPr>
        <w:spacing w:line="360" w:lineRule="auto"/>
        <w:jc w:val="left"/>
        <w:rPr>
          <w:rFonts w:hint="eastAsia" w:ascii="仿宋" w:hAnsi="仿宋" w:eastAsia="仿宋" w:cs="仿宋"/>
          <w:sz w:val="28"/>
          <w:szCs w:val="28"/>
        </w:rPr>
      </w:pPr>
    </w:p>
    <w:p w14:paraId="71551067">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江苏省海门中学</w:t>
      </w:r>
      <w:r>
        <w:rPr>
          <w:rFonts w:hint="eastAsia" w:ascii="仿宋" w:hAnsi="仿宋" w:eastAsia="仿宋" w:cs="仿宋"/>
          <w:sz w:val="28"/>
          <w:szCs w:val="28"/>
        </w:rPr>
        <w:t>：</w:t>
      </w:r>
    </w:p>
    <w:p w14:paraId="1DEB7FC8">
      <w:pPr>
        <w:spacing w:line="480" w:lineRule="auto"/>
        <w:ind w:firstLine="560"/>
        <w:jc w:val="left"/>
        <w:rPr>
          <w:rFonts w:hint="eastAsia" w:ascii="仿宋" w:hAnsi="仿宋" w:eastAsia="仿宋" w:cs="宋体"/>
          <w:sz w:val="28"/>
          <w:szCs w:val="28"/>
        </w:rPr>
      </w:pPr>
      <w:r>
        <w:rPr>
          <w:rFonts w:hint="eastAsia" w:ascii="仿宋" w:hAnsi="仿宋" w:eastAsia="仿宋" w:cs="宋体"/>
          <w:sz w:val="28"/>
          <w:szCs w:val="28"/>
        </w:rPr>
        <w:t>我单位</w:t>
      </w:r>
      <w:r>
        <w:rPr>
          <w:rFonts w:hint="eastAsia" w:ascii="仿宋" w:hAnsi="仿宋" w:eastAsia="仿宋" w:cs="宋体"/>
          <w:sz w:val="28"/>
          <w:szCs w:val="28"/>
          <w:u w:val="single"/>
        </w:rPr>
        <w:t xml:space="preserve">                            </w:t>
      </w:r>
      <w:r>
        <w:rPr>
          <w:rFonts w:hint="eastAsia" w:ascii="仿宋" w:hAnsi="仿宋" w:eastAsia="仿宋" w:cs="宋体"/>
          <w:sz w:val="28"/>
          <w:szCs w:val="28"/>
        </w:rPr>
        <w:t>（供应商名称）郑重承诺：</w:t>
      </w:r>
    </w:p>
    <w:p w14:paraId="47C5F2AA">
      <w:pPr>
        <w:spacing w:line="480" w:lineRule="auto"/>
        <w:ind w:firstLine="560"/>
        <w:jc w:val="left"/>
        <w:rPr>
          <w:rFonts w:hint="eastAsia" w:ascii="仿宋" w:hAnsi="仿宋" w:eastAsia="仿宋" w:cs="宋体"/>
          <w:sz w:val="28"/>
          <w:szCs w:val="28"/>
        </w:rPr>
      </w:pPr>
      <w:r>
        <w:rPr>
          <w:rFonts w:hint="eastAsia" w:ascii="仿宋" w:hAnsi="仿宋" w:eastAsia="仿宋" w:cs="宋体"/>
          <w:sz w:val="28"/>
          <w:szCs w:val="28"/>
        </w:rPr>
        <w:t>贵方组织的</w:t>
      </w:r>
      <w:r>
        <w:rPr>
          <w:rFonts w:hint="eastAsia" w:ascii="仿宋" w:hAnsi="仿宋" w:eastAsia="仿宋" w:cs="宋体"/>
          <w:sz w:val="28"/>
          <w:szCs w:val="28"/>
          <w:u w:val="single"/>
        </w:rPr>
        <w:t xml:space="preserve">                    </w:t>
      </w:r>
      <w:r>
        <w:rPr>
          <w:rFonts w:hint="eastAsia" w:ascii="仿宋" w:hAnsi="仿宋" w:eastAsia="仿宋" w:cs="宋体"/>
          <w:sz w:val="28"/>
          <w:szCs w:val="28"/>
        </w:rPr>
        <w:t>（项目名称），</w:t>
      </w:r>
      <w:r>
        <w:rPr>
          <w:rFonts w:hint="eastAsia" w:ascii="仿宋" w:hAnsi="仿宋" w:eastAsia="仿宋" w:cs="宋体"/>
          <w:sz w:val="28"/>
          <w:szCs w:val="28"/>
          <w:u w:val="single"/>
        </w:rPr>
        <w:t xml:space="preserve">                 </w:t>
      </w:r>
      <w:r>
        <w:rPr>
          <w:rFonts w:hint="eastAsia" w:ascii="仿宋" w:hAnsi="仿宋" w:eastAsia="仿宋" w:cs="宋体"/>
          <w:sz w:val="28"/>
          <w:szCs w:val="28"/>
        </w:rPr>
        <w:t>（项目编号），我单位</w:t>
      </w:r>
      <w:r>
        <w:rPr>
          <w:rFonts w:hint="eastAsia" w:ascii="仿宋" w:hAnsi="仿宋" w:eastAsia="仿宋" w:cs="宋体"/>
          <w:sz w:val="28"/>
          <w:szCs w:val="28"/>
          <w:u w:val="single"/>
        </w:rPr>
        <w:t xml:space="preserve">     </w:t>
      </w:r>
      <w:r>
        <w:rPr>
          <w:rFonts w:hint="eastAsia" w:ascii="仿宋" w:hAnsi="仿宋" w:eastAsia="仿宋" w:cs="宋体"/>
          <w:sz w:val="28"/>
          <w:szCs w:val="28"/>
        </w:rPr>
        <w:t>（在下划线上如实填写：有或没有）履行合同所必需的设备和专业技术能力。</w:t>
      </w:r>
    </w:p>
    <w:p w14:paraId="0AA1D045">
      <w:pPr>
        <w:spacing w:line="480" w:lineRule="auto"/>
        <w:ind w:firstLine="5880" w:firstLineChars="2100"/>
        <w:jc w:val="left"/>
        <w:rPr>
          <w:rFonts w:hint="eastAsia" w:ascii="仿宋" w:hAnsi="仿宋" w:eastAsia="仿宋" w:cs="宋体"/>
          <w:sz w:val="28"/>
          <w:szCs w:val="28"/>
        </w:rPr>
      </w:pPr>
      <w:r>
        <w:rPr>
          <w:rFonts w:hint="eastAsia" w:ascii="仿宋" w:hAnsi="仿宋" w:eastAsia="仿宋" w:cs="宋体"/>
          <w:sz w:val="28"/>
          <w:szCs w:val="28"/>
        </w:rPr>
        <w:t>承诺人：（公章）</w:t>
      </w:r>
    </w:p>
    <w:p w14:paraId="7289C171">
      <w:pPr>
        <w:spacing w:line="480" w:lineRule="auto"/>
        <w:ind w:firstLine="560"/>
        <w:jc w:val="left"/>
        <w:rPr>
          <w:rFonts w:hint="eastAsia"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sz w:val="28"/>
          <w:szCs w:val="28"/>
        </w:rPr>
        <w:t>日期：</w:t>
      </w:r>
      <w:r>
        <w:rPr>
          <w:rFonts w:hint="eastAsia" w:ascii="仿宋" w:hAnsi="仿宋" w:eastAsia="仿宋" w:cs="宋体"/>
          <w:sz w:val="28"/>
          <w:szCs w:val="28"/>
        </w:rPr>
        <w:t xml:space="preserve">     年   月   日</w:t>
      </w:r>
    </w:p>
    <w:p w14:paraId="63EC986C">
      <w:pPr>
        <w:ind w:firstLine="883"/>
        <w:jc w:val="center"/>
        <w:rPr>
          <w:rFonts w:hint="eastAsia" w:ascii="??_GB2312"/>
          <w:b/>
          <w:bCs/>
          <w:sz w:val="44"/>
          <w:szCs w:val="44"/>
        </w:rPr>
      </w:pPr>
    </w:p>
    <w:p w14:paraId="7D2C9FA8">
      <w:pPr>
        <w:ind w:firstLine="883"/>
        <w:jc w:val="center"/>
        <w:rPr>
          <w:rFonts w:ascii="仿宋" w:hAnsi="仿宋" w:eastAsia="仿宋"/>
          <w:b/>
          <w:bCs/>
          <w:color w:val="FF0000"/>
          <w:sz w:val="28"/>
          <w:szCs w:val="28"/>
        </w:rPr>
      </w:pPr>
    </w:p>
    <w:p w14:paraId="69F2A2BA">
      <w:pPr>
        <w:ind w:firstLine="883"/>
        <w:jc w:val="center"/>
        <w:rPr>
          <w:rFonts w:ascii="仿宋" w:hAnsi="仿宋" w:eastAsia="仿宋"/>
          <w:b/>
          <w:bCs/>
          <w:color w:val="FF0000"/>
          <w:sz w:val="28"/>
          <w:szCs w:val="28"/>
        </w:rPr>
      </w:pPr>
    </w:p>
    <w:p w14:paraId="1D9EC41D">
      <w:pPr>
        <w:ind w:firstLine="883"/>
        <w:jc w:val="center"/>
        <w:rPr>
          <w:rFonts w:ascii="仿宋" w:hAnsi="仿宋" w:eastAsia="仿宋"/>
          <w:b/>
          <w:bCs/>
          <w:color w:val="FF0000"/>
          <w:sz w:val="28"/>
          <w:szCs w:val="28"/>
        </w:rPr>
      </w:pPr>
    </w:p>
    <w:p w14:paraId="38DC2DEC">
      <w:pPr>
        <w:ind w:firstLine="883"/>
        <w:jc w:val="center"/>
        <w:rPr>
          <w:rFonts w:ascii="仿宋" w:hAnsi="仿宋" w:eastAsia="仿宋"/>
          <w:b/>
          <w:bCs/>
          <w:color w:val="FF0000"/>
          <w:sz w:val="28"/>
          <w:szCs w:val="28"/>
        </w:rPr>
      </w:pPr>
    </w:p>
    <w:p w14:paraId="781D59F4">
      <w:pPr>
        <w:ind w:firstLine="883"/>
        <w:jc w:val="center"/>
        <w:rPr>
          <w:rFonts w:ascii="仿宋" w:hAnsi="仿宋" w:eastAsia="仿宋"/>
          <w:b/>
          <w:bCs/>
          <w:color w:val="FF0000"/>
          <w:sz w:val="28"/>
          <w:szCs w:val="28"/>
        </w:rPr>
      </w:pPr>
    </w:p>
    <w:p w14:paraId="5767EF8C">
      <w:pPr>
        <w:ind w:firstLine="883"/>
        <w:jc w:val="center"/>
        <w:rPr>
          <w:rFonts w:ascii="仿宋" w:hAnsi="仿宋" w:eastAsia="仿宋"/>
          <w:b/>
          <w:bCs/>
          <w:color w:val="FF0000"/>
          <w:sz w:val="28"/>
          <w:szCs w:val="28"/>
        </w:rPr>
      </w:pPr>
    </w:p>
    <w:p w14:paraId="087F7823">
      <w:pPr>
        <w:ind w:firstLine="883"/>
        <w:jc w:val="center"/>
        <w:rPr>
          <w:rFonts w:ascii="仿宋" w:hAnsi="仿宋" w:eastAsia="仿宋"/>
          <w:b/>
          <w:bCs/>
          <w:color w:val="FF0000"/>
          <w:sz w:val="28"/>
          <w:szCs w:val="28"/>
        </w:rPr>
      </w:pPr>
    </w:p>
    <w:p w14:paraId="34547EB5">
      <w:pPr>
        <w:ind w:firstLine="883"/>
        <w:jc w:val="center"/>
        <w:rPr>
          <w:rFonts w:ascii="仿宋" w:hAnsi="仿宋" w:eastAsia="仿宋"/>
          <w:b/>
          <w:bCs/>
          <w:color w:val="FF0000"/>
          <w:sz w:val="28"/>
          <w:szCs w:val="28"/>
        </w:rPr>
      </w:pPr>
    </w:p>
    <w:p w14:paraId="795116ED">
      <w:pPr>
        <w:ind w:firstLine="883"/>
        <w:jc w:val="center"/>
        <w:rPr>
          <w:rFonts w:ascii="仿宋" w:hAnsi="仿宋" w:eastAsia="仿宋"/>
          <w:b/>
          <w:bCs/>
          <w:color w:val="FF0000"/>
          <w:sz w:val="28"/>
          <w:szCs w:val="28"/>
        </w:rPr>
      </w:pPr>
    </w:p>
    <w:p w14:paraId="1C0813B2">
      <w:pPr>
        <w:ind w:firstLine="883"/>
        <w:jc w:val="center"/>
        <w:rPr>
          <w:rFonts w:ascii="仿宋" w:hAnsi="仿宋" w:eastAsia="仿宋"/>
          <w:b/>
          <w:bCs/>
          <w:color w:val="FF0000"/>
          <w:sz w:val="28"/>
          <w:szCs w:val="28"/>
        </w:rPr>
      </w:pPr>
    </w:p>
    <w:p w14:paraId="45A85B76">
      <w:pPr>
        <w:ind w:firstLine="883"/>
        <w:jc w:val="center"/>
        <w:rPr>
          <w:rFonts w:ascii="仿宋" w:hAnsi="仿宋" w:eastAsia="仿宋"/>
          <w:b/>
          <w:bCs/>
          <w:color w:val="FF0000"/>
          <w:sz w:val="28"/>
          <w:szCs w:val="28"/>
        </w:rPr>
      </w:pPr>
    </w:p>
    <w:p w14:paraId="6F7E8ACC">
      <w:pPr>
        <w:ind w:firstLine="883"/>
        <w:jc w:val="center"/>
        <w:rPr>
          <w:rFonts w:ascii="仿宋" w:hAnsi="仿宋" w:eastAsia="仿宋"/>
          <w:b/>
          <w:bCs/>
          <w:color w:val="FF0000"/>
          <w:sz w:val="28"/>
          <w:szCs w:val="28"/>
        </w:rPr>
      </w:pPr>
    </w:p>
    <w:p w14:paraId="071EC43A">
      <w:pPr>
        <w:ind w:firstLine="883"/>
        <w:jc w:val="center"/>
        <w:rPr>
          <w:rFonts w:ascii="仿宋" w:hAnsi="仿宋" w:eastAsia="仿宋"/>
          <w:b/>
          <w:bCs/>
          <w:color w:val="FF0000"/>
          <w:sz w:val="28"/>
          <w:szCs w:val="28"/>
        </w:rPr>
      </w:pPr>
    </w:p>
    <w:p w14:paraId="08945089">
      <w:pPr>
        <w:ind w:firstLine="883"/>
        <w:jc w:val="center"/>
        <w:rPr>
          <w:rFonts w:ascii="仿宋" w:hAnsi="仿宋" w:eastAsia="仿宋"/>
          <w:b/>
          <w:bCs/>
          <w:color w:val="FF0000"/>
          <w:sz w:val="28"/>
          <w:szCs w:val="28"/>
        </w:rPr>
      </w:pPr>
    </w:p>
    <w:p w14:paraId="545628E8">
      <w:pPr>
        <w:ind w:firstLine="883"/>
        <w:jc w:val="center"/>
        <w:rPr>
          <w:rFonts w:ascii="仿宋" w:hAnsi="仿宋" w:eastAsia="仿宋"/>
          <w:b/>
          <w:bCs/>
          <w:color w:val="FF0000"/>
          <w:sz w:val="28"/>
          <w:szCs w:val="28"/>
        </w:rPr>
      </w:pPr>
    </w:p>
    <w:p w14:paraId="3FF4976A">
      <w:pPr>
        <w:ind w:firstLine="883"/>
        <w:jc w:val="center"/>
        <w:rPr>
          <w:rFonts w:ascii="仿宋" w:hAnsi="仿宋" w:eastAsia="仿宋"/>
          <w:b/>
          <w:bCs/>
          <w:color w:val="FF0000"/>
          <w:sz w:val="28"/>
          <w:szCs w:val="28"/>
        </w:rPr>
      </w:pPr>
    </w:p>
    <w:p w14:paraId="224FAF5A">
      <w:pPr>
        <w:ind w:firstLine="883"/>
        <w:jc w:val="center"/>
        <w:rPr>
          <w:rFonts w:ascii="仿宋" w:hAnsi="仿宋" w:eastAsia="仿宋"/>
          <w:b/>
          <w:bCs/>
          <w:color w:val="FF0000"/>
          <w:sz w:val="28"/>
          <w:szCs w:val="28"/>
        </w:rPr>
      </w:pPr>
    </w:p>
    <w:p w14:paraId="631B6965">
      <w:pPr>
        <w:ind w:firstLine="883"/>
        <w:jc w:val="center"/>
        <w:rPr>
          <w:rFonts w:ascii="仿宋" w:hAnsi="仿宋" w:eastAsia="仿宋"/>
          <w:b/>
          <w:bCs/>
          <w:color w:val="FF0000"/>
          <w:sz w:val="28"/>
          <w:szCs w:val="28"/>
        </w:rPr>
      </w:pPr>
    </w:p>
    <w:p w14:paraId="0F5681BC">
      <w:pPr>
        <w:ind w:firstLine="883"/>
        <w:jc w:val="center"/>
        <w:rPr>
          <w:rFonts w:ascii="仿宋" w:hAnsi="仿宋" w:eastAsia="仿宋"/>
          <w:b/>
          <w:bCs/>
          <w:color w:val="FF0000"/>
          <w:sz w:val="28"/>
          <w:szCs w:val="28"/>
        </w:rPr>
      </w:pPr>
    </w:p>
    <w:p w14:paraId="0E5FB2D7">
      <w:pPr>
        <w:pStyle w:val="4"/>
        <w:spacing w:before="0" w:after="0" w:line="360" w:lineRule="auto"/>
        <w:jc w:val="center"/>
        <w:rPr>
          <w:rFonts w:hint="eastAsia" w:ascii="宋体" w:hAnsi="宋体" w:eastAsia="宋体" w:cs="宋体"/>
          <w:bCs w:val="0"/>
          <w:lang w:val="en-GB"/>
        </w:rPr>
      </w:pPr>
      <w:r>
        <w:rPr>
          <w:rFonts w:hint="eastAsia" w:ascii="宋体" w:hAnsi="宋体" w:eastAsia="宋体" w:cs="宋体"/>
          <w:bCs w:val="0"/>
          <w:lang w:val="en-GB"/>
        </w:rPr>
        <w:t>无重大违法记录的书面声明</w:t>
      </w:r>
    </w:p>
    <w:p w14:paraId="6783D674">
      <w:pPr>
        <w:ind w:firstLine="883"/>
        <w:jc w:val="center"/>
        <w:rPr>
          <w:rFonts w:ascii="??_GB2312" w:eastAsia="Times New Roman"/>
          <w:b/>
          <w:bCs/>
          <w:color w:val="FF0000"/>
          <w:sz w:val="44"/>
          <w:szCs w:val="44"/>
        </w:rPr>
      </w:pPr>
    </w:p>
    <w:p w14:paraId="26FAF90E">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江苏省海门中学</w:t>
      </w:r>
      <w:r>
        <w:rPr>
          <w:rFonts w:hint="eastAsia" w:ascii="仿宋" w:hAnsi="仿宋" w:eastAsia="仿宋" w:cs="仿宋"/>
          <w:sz w:val="28"/>
          <w:szCs w:val="28"/>
        </w:rPr>
        <w:t>：</w:t>
      </w:r>
    </w:p>
    <w:p w14:paraId="40E54162">
      <w:pPr>
        <w:spacing w:line="360" w:lineRule="auto"/>
        <w:ind w:firstLine="560"/>
        <w:jc w:val="left"/>
        <w:rPr>
          <w:rFonts w:ascii="仿宋" w:hAnsi="仿宋" w:eastAsia="仿宋"/>
          <w:sz w:val="28"/>
          <w:szCs w:val="28"/>
        </w:rPr>
      </w:pPr>
      <w:r>
        <w:rPr>
          <w:rFonts w:ascii="仿宋" w:hAnsi="仿宋" w:eastAsia="仿宋"/>
          <w:sz w:val="28"/>
          <w:szCs w:val="28"/>
        </w:rPr>
        <w:t>我单位</w:t>
      </w:r>
      <w:r>
        <w:rPr>
          <w:rFonts w:ascii="仿宋" w:hAnsi="仿宋" w:eastAsia="仿宋"/>
          <w:sz w:val="28"/>
          <w:szCs w:val="28"/>
          <w:u w:val="single"/>
        </w:rPr>
        <w:t xml:space="preserve">                            </w:t>
      </w:r>
      <w:r>
        <w:rPr>
          <w:rFonts w:ascii="仿宋" w:hAnsi="仿宋" w:eastAsia="仿宋"/>
          <w:sz w:val="28"/>
          <w:szCs w:val="28"/>
        </w:rPr>
        <w:t>（供应商名称）郑重声明：</w:t>
      </w:r>
    </w:p>
    <w:p w14:paraId="3E2A394D">
      <w:pPr>
        <w:spacing w:line="360" w:lineRule="auto"/>
        <w:ind w:firstLine="560"/>
        <w:jc w:val="left"/>
        <w:rPr>
          <w:rFonts w:ascii="仿宋" w:hAnsi="仿宋" w:eastAsia="仿宋"/>
          <w:sz w:val="28"/>
          <w:szCs w:val="28"/>
        </w:rPr>
      </w:pPr>
      <w:r>
        <w:rPr>
          <w:rFonts w:ascii="仿宋" w:hAnsi="仿宋" w:eastAsia="仿宋"/>
          <w:sz w:val="28"/>
          <w:szCs w:val="28"/>
        </w:rPr>
        <w:t>参加本项目政府采购活动前3年内在经营活动中</w:t>
      </w:r>
      <w:r>
        <w:rPr>
          <w:rFonts w:ascii="仿宋" w:hAnsi="仿宋" w:eastAsia="仿宋"/>
          <w:sz w:val="28"/>
          <w:szCs w:val="28"/>
          <w:u w:val="single"/>
        </w:rPr>
        <w:t xml:space="preserve">     </w:t>
      </w:r>
      <w:r>
        <w:rPr>
          <w:rFonts w:hint="eastAsia" w:ascii="仿宋" w:hAnsi="仿宋" w:eastAsia="仿宋"/>
          <w:sz w:val="28"/>
          <w:szCs w:val="28"/>
        </w:rPr>
        <w:t>（</w:t>
      </w:r>
      <w:r>
        <w:rPr>
          <w:rFonts w:ascii="仿宋" w:hAnsi="仿宋" w:eastAsia="仿宋"/>
          <w:sz w:val="28"/>
          <w:szCs w:val="28"/>
        </w:rPr>
        <w:t>在下划线上如实填写：有或没有）重大违法记录。</w:t>
      </w:r>
    </w:p>
    <w:p w14:paraId="075A8241">
      <w:pPr>
        <w:spacing w:line="360" w:lineRule="auto"/>
        <w:ind w:firstLine="560"/>
        <w:jc w:val="left"/>
        <w:rPr>
          <w:rFonts w:ascii="仿宋" w:hAnsi="仿宋" w:eastAsia="仿宋"/>
          <w:sz w:val="28"/>
          <w:szCs w:val="28"/>
        </w:rPr>
      </w:pPr>
    </w:p>
    <w:p w14:paraId="65383371">
      <w:pPr>
        <w:spacing w:line="360" w:lineRule="auto"/>
        <w:ind w:firstLine="480"/>
        <w:jc w:val="left"/>
        <w:rPr>
          <w:rFonts w:ascii="仿宋" w:hAnsi="仿宋" w:eastAsia="仿宋"/>
          <w:sz w:val="28"/>
          <w:szCs w:val="28"/>
        </w:rPr>
      </w:pPr>
      <w:r>
        <w:rPr>
          <w:rFonts w:ascii="仿宋" w:hAnsi="仿宋" w:eastAsia="仿宋"/>
          <w:sz w:val="28"/>
          <w:szCs w:val="28"/>
        </w:rPr>
        <w:t>（说明：政府采购法第二十二条第一款第五项所称重大违法记录，是指供应商因违法经营受到刑事处罚或者责令停产停业、吊销许可证或者执照、较大数额罚款等行政处罚。）</w:t>
      </w:r>
    </w:p>
    <w:p w14:paraId="3E7C9CE7">
      <w:pPr>
        <w:ind w:firstLine="560"/>
        <w:jc w:val="left"/>
        <w:rPr>
          <w:rFonts w:ascii="仿宋" w:hAnsi="仿宋" w:eastAsia="仿宋"/>
          <w:sz w:val="28"/>
          <w:szCs w:val="28"/>
        </w:rPr>
      </w:pPr>
    </w:p>
    <w:p w14:paraId="5F6E80B6">
      <w:pPr>
        <w:ind w:firstLine="560"/>
        <w:jc w:val="left"/>
        <w:rPr>
          <w:rFonts w:ascii="仿宋" w:hAnsi="仿宋" w:eastAsia="仿宋"/>
          <w:sz w:val="28"/>
          <w:szCs w:val="28"/>
        </w:rPr>
      </w:pPr>
    </w:p>
    <w:p w14:paraId="16FC0247">
      <w:pPr>
        <w:spacing w:line="360" w:lineRule="auto"/>
        <w:ind w:firstLine="56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声明人：（公章）</w:t>
      </w:r>
    </w:p>
    <w:p w14:paraId="07206DC9">
      <w:pPr>
        <w:spacing w:line="360" w:lineRule="auto"/>
        <w:ind w:firstLine="560"/>
        <w:jc w:val="left"/>
        <w:rPr>
          <w:rFonts w:ascii="仿宋" w:hAnsi="仿宋" w:eastAsia="仿宋"/>
          <w:sz w:val="28"/>
          <w:szCs w:val="28"/>
        </w:rPr>
      </w:pPr>
      <w:r>
        <w:rPr>
          <w:rFonts w:ascii="??_GB2312" w:eastAsia="Times New Roman"/>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cs="宋体"/>
          <w:sz w:val="28"/>
          <w:szCs w:val="28"/>
        </w:rPr>
        <w:t xml:space="preserve">     年   月   日</w:t>
      </w:r>
    </w:p>
    <w:p w14:paraId="2004DDAC">
      <w:pPr>
        <w:pStyle w:val="15"/>
        <w:rPr>
          <w:rFonts w:hint="eastAsia"/>
        </w:rPr>
      </w:pPr>
    </w:p>
    <w:p w14:paraId="6EBA3EA1">
      <w:pPr>
        <w:pStyle w:val="15"/>
        <w:rPr>
          <w:rFonts w:hint="eastAsia"/>
        </w:rPr>
      </w:pPr>
    </w:p>
    <w:p w14:paraId="60AED87F">
      <w:pPr>
        <w:pStyle w:val="15"/>
        <w:ind w:firstLine="883"/>
        <w:rPr>
          <w:rFonts w:ascii="宋体" w:hAnsi="宋体" w:cs="宋体"/>
          <w:b/>
          <w:bCs/>
          <w:sz w:val="44"/>
          <w:szCs w:val="44"/>
        </w:rPr>
      </w:pPr>
    </w:p>
    <w:p w14:paraId="2A43B21F">
      <w:pPr>
        <w:pStyle w:val="15"/>
        <w:ind w:firstLine="883"/>
        <w:rPr>
          <w:rFonts w:ascii="宋体" w:hAnsi="宋体" w:cs="宋体"/>
          <w:b/>
          <w:bCs/>
          <w:sz w:val="44"/>
          <w:szCs w:val="44"/>
        </w:rPr>
      </w:pPr>
    </w:p>
    <w:p w14:paraId="52050938">
      <w:pPr>
        <w:pStyle w:val="15"/>
        <w:ind w:firstLine="883"/>
        <w:rPr>
          <w:rFonts w:ascii="宋体" w:hAnsi="宋体" w:cs="宋体"/>
          <w:b/>
          <w:bCs/>
          <w:sz w:val="44"/>
          <w:szCs w:val="44"/>
        </w:rPr>
      </w:pPr>
    </w:p>
    <w:p w14:paraId="5496865E">
      <w:pPr>
        <w:pStyle w:val="15"/>
        <w:ind w:firstLine="883"/>
        <w:rPr>
          <w:rFonts w:ascii="宋体" w:hAnsi="宋体" w:cs="宋体"/>
          <w:b/>
          <w:bCs/>
          <w:sz w:val="44"/>
          <w:szCs w:val="44"/>
        </w:rPr>
      </w:pPr>
    </w:p>
    <w:p w14:paraId="23E330F3">
      <w:pPr>
        <w:pStyle w:val="15"/>
        <w:ind w:firstLine="883"/>
        <w:rPr>
          <w:rFonts w:ascii="宋体" w:hAnsi="宋体" w:cs="宋体"/>
          <w:b/>
          <w:bCs/>
          <w:sz w:val="44"/>
          <w:szCs w:val="44"/>
        </w:rPr>
      </w:pPr>
    </w:p>
    <w:p w14:paraId="522A9B92">
      <w:pPr>
        <w:pStyle w:val="15"/>
        <w:ind w:firstLine="883"/>
        <w:rPr>
          <w:rFonts w:ascii="宋体" w:hAnsi="宋体" w:cs="宋体"/>
          <w:b/>
          <w:bCs/>
          <w:sz w:val="44"/>
          <w:szCs w:val="44"/>
        </w:rPr>
      </w:pPr>
    </w:p>
    <w:p w14:paraId="44956A53">
      <w:pPr>
        <w:pStyle w:val="15"/>
        <w:ind w:firstLine="883"/>
        <w:rPr>
          <w:rFonts w:ascii="宋体" w:hAnsi="宋体" w:cs="宋体"/>
          <w:b/>
          <w:bCs/>
          <w:sz w:val="44"/>
          <w:szCs w:val="44"/>
        </w:rPr>
      </w:pPr>
    </w:p>
    <w:p w14:paraId="599D46DA">
      <w:pPr>
        <w:pStyle w:val="15"/>
        <w:ind w:firstLine="883"/>
        <w:rPr>
          <w:rFonts w:ascii="宋体" w:hAnsi="宋体" w:cs="宋体"/>
          <w:b/>
          <w:bCs/>
          <w:sz w:val="44"/>
          <w:szCs w:val="44"/>
        </w:rPr>
      </w:pPr>
    </w:p>
    <w:p w14:paraId="2E3CE2FA">
      <w:pPr>
        <w:pStyle w:val="4"/>
        <w:spacing w:before="0" w:after="0" w:line="360" w:lineRule="auto"/>
        <w:jc w:val="center"/>
        <w:rPr>
          <w:rFonts w:hint="eastAsia" w:ascii="宋体" w:hAnsi="宋体" w:eastAsia="宋体" w:cs="宋体"/>
          <w:bCs w:val="0"/>
          <w:lang w:val="en-GB"/>
        </w:rPr>
      </w:pPr>
      <w:r>
        <w:rPr>
          <w:rFonts w:hint="eastAsia" w:ascii="宋体" w:hAnsi="宋体" w:eastAsia="宋体" w:cs="宋体"/>
          <w:bCs w:val="0"/>
          <w:lang w:val="en-GB"/>
        </w:rPr>
        <w:t>磋商响应报价表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2250"/>
        <w:gridCol w:w="2205"/>
        <w:gridCol w:w="2427"/>
      </w:tblGrid>
      <w:tr w14:paraId="08CD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2398" w:type="dxa"/>
            <w:noWrap w:val="0"/>
            <w:vAlign w:val="center"/>
          </w:tcPr>
          <w:p w14:paraId="7405D4E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s="黑体"/>
                <w:bCs/>
                <w:sz w:val="24"/>
                <w:szCs w:val="21"/>
              </w:rPr>
            </w:pPr>
            <w:r>
              <w:rPr>
                <w:rFonts w:hint="eastAsia" w:ascii="仿宋" w:hAnsi="仿宋" w:eastAsia="仿宋" w:cs="黑体"/>
                <w:bCs/>
                <w:sz w:val="24"/>
                <w:szCs w:val="21"/>
              </w:rPr>
              <w:t>项目名称</w:t>
            </w:r>
          </w:p>
        </w:tc>
        <w:tc>
          <w:tcPr>
            <w:tcW w:w="2250" w:type="dxa"/>
            <w:noWrap w:val="0"/>
            <w:vAlign w:val="center"/>
          </w:tcPr>
          <w:p w14:paraId="43F831A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黑体"/>
                <w:bCs/>
                <w:sz w:val="24"/>
                <w:szCs w:val="21"/>
              </w:rPr>
            </w:pPr>
            <w:r>
              <w:rPr>
                <w:rFonts w:hint="eastAsia" w:ascii="仿宋" w:hAnsi="仿宋" w:eastAsia="仿宋" w:cs="黑体"/>
                <w:bCs/>
                <w:sz w:val="24"/>
                <w:szCs w:val="21"/>
              </w:rPr>
              <w:t>最高限价</w:t>
            </w:r>
          </w:p>
          <w:p w14:paraId="7B44F64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s="黑体"/>
                <w:bCs/>
                <w:sz w:val="24"/>
                <w:szCs w:val="21"/>
              </w:rPr>
            </w:pPr>
            <w:r>
              <w:rPr>
                <w:rFonts w:hint="eastAsia" w:ascii="仿宋" w:hAnsi="仿宋" w:eastAsia="仿宋" w:cs="黑体"/>
                <w:bCs/>
                <w:sz w:val="24"/>
                <w:szCs w:val="21"/>
              </w:rPr>
              <w:t>（万元</w:t>
            </w:r>
            <w:r>
              <w:rPr>
                <w:rFonts w:hint="eastAsia" w:ascii="仿宋" w:hAnsi="仿宋" w:eastAsia="仿宋" w:cs="黑体"/>
                <w:bCs/>
                <w:sz w:val="24"/>
                <w:szCs w:val="21"/>
                <w:lang w:val="en-US" w:eastAsia="zh-CN"/>
              </w:rPr>
              <w:t>/年</w:t>
            </w:r>
            <w:r>
              <w:rPr>
                <w:rFonts w:hint="eastAsia" w:ascii="仿宋" w:hAnsi="仿宋" w:eastAsia="仿宋" w:cs="黑体"/>
                <w:bCs/>
                <w:sz w:val="24"/>
                <w:szCs w:val="21"/>
              </w:rPr>
              <w:t>）</w:t>
            </w:r>
          </w:p>
        </w:tc>
        <w:tc>
          <w:tcPr>
            <w:tcW w:w="2205" w:type="dxa"/>
            <w:noWrap w:val="0"/>
            <w:vAlign w:val="top"/>
          </w:tcPr>
          <w:p w14:paraId="126F204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黑体"/>
                <w:bCs/>
                <w:sz w:val="24"/>
                <w:szCs w:val="21"/>
              </w:rPr>
            </w:pPr>
            <w:r>
              <w:rPr>
                <w:rFonts w:hint="eastAsia" w:ascii="仿宋" w:hAnsi="仿宋" w:eastAsia="仿宋" w:cs="黑体"/>
                <w:bCs/>
                <w:sz w:val="24"/>
                <w:szCs w:val="21"/>
              </w:rPr>
              <w:t>投标报价</w:t>
            </w:r>
          </w:p>
          <w:p w14:paraId="28D93CD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s="黑体"/>
                <w:bCs/>
                <w:sz w:val="24"/>
                <w:szCs w:val="21"/>
              </w:rPr>
            </w:pPr>
            <w:r>
              <w:rPr>
                <w:rFonts w:hint="eastAsia" w:ascii="仿宋" w:hAnsi="仿宋" w:eastAsia="仿宋" w:cs="黑体"/>
                <w:bCs/>
                <w:sz w:val="24"/>
                <w:szCs w:val="21"/>
              </w:rPr>
              <w:t>（万元</w:t>
            </w:r>
            <w:r>
              <w:rPr>
                <w:rFonts w:hint="eastAsia" w:ascii="仿宋" w:hAnsi="仿宋" w:eastAsia="仿宋" w:cs="黑体"/>
                <w:bCs/>
                <w:sz w:val="24"/>
                <w:szCs w:val="21"/>
                <w:lang w:val="en-US" w:eastAsia="zh-CN"/>
              </w:rPr>
              <w:t>/年</w:t>
            </w:r>
            <w:r>
              <w:rPr>
                <w:rFonts w:hint="eastAsia" w:ascii="仿宋" w:hAnsi="仿宋" w:eastAsia="仿宋" w:cs="黑体"/>
                <w:bCs/>
                <w:sz w:val="24"/>
                <w:szCs w:val="21"/>
              </w:rPr>
              <w:t>）</w:t>
            </w:r>
          </w:p>
        </w:tc>
        <w:tc>
          <w:tcPr>
            <w:tcW w:w="2427" w:type="dxa"/>
            <w:noWrap w:val="0"/>
            <w:vAlign w:val="top"/>
          </w:tcPr>
          <w:p w14:paraId="1C818C3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黑体"/>
                <w:bCs/>
                <w:sz w:val="24"/>
                <w:szCs w:val="21"/>
              </w:rPr>
            </w:pPr>
            <w:r>
              <w:rPr>
                <w:rFonts w:hint="eastAsia" w:ascii="仿宋" w:hAnsi="仿宋" w:eastAsia="仿宋" w:cs="黑体"/>
                <w:bCs/>
                <w:sz w:val="24"/>
                <w:szCs w:val="21"/>
              </w:rPr>
              <w:t>备注</w:t>
            </w:r>
          </w:p>
        </w:tc>
      </w:tr>
      <w:tr w14:paraId="3D88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2398" w:type="dxa"/>
            <w:noWrap w:val="0"/>
            <w:vAlign w:val="center"/>
          </w:tcPr>
          <w:p w14:paraId="4AA4B1E0">
            <w:pPr>
              <w:autoSpaceDE w:val="0"/>
              <w:autoSpaceDN w:val="0"/>
              <w:adjustRightInd w:val="0"/>
              <w:jc w:val="left"/>
              <w:rPr>
                <w:rFonts w:hint="eastAsia" w:ascii="仿宋" w:hAnsi="仿宋" w:eastAsia="仿宋" w:cs="黑体"/>
                <w:bCs/>
                <w:sz w:val="24"/>
                <w:szCs w:val="21"/>
                <w:lang w:eastAsia="zh-CN"/>
              </w:rPr>
            </w:pPr>
            <w:r>
              <w:rPr>
                <w:rFonts w:hint="eastAsia" w:ascii="仿宋" w:hAnsi="仿宋" w:eastAsia="仿宋" w:cs="仿宋"/>
                <w:kern w:val="0"/>
                <w:sz w:val="24"/>
                <w:lang w:eastAsia="zh-CN"/>
              </w:rPr>
              <w:t>江苏省海门中学采购消防维保服务项目</w:t>
            </w:r>
          </w:p>
        </w:tc>
        <w:tc>
          <w:tcPr>
            <w:tcW w:w="2250" w:type="dxa"/>
            <w:noWrap w:val="0"/>
            <w:vAlign w:val="center"/>
          </w:tcPr>
          <w:p w14:paraId="01E4D653">
            <w:pPr>
              <w:jc w:val="center"/>
              <w:rPr>
                <w:rFonts w:hint="default" w:ascii="仿宋" w:hAnsi="仿宋" w:eastAsia="仿宋" w:cs="黑体"/>
                <w:b/>
                <w:sz w:val="24"/>
                <w:szCs w:val="21"/>
                <w:lang w:val="en-US" w:eastAsia="zh-CN"/>
              </w:rPr>
            </w:pPr>
            <w:r>
              <w:rPr>
                <w:rFonts w:hint="eastAsia" w:ascii="仿宋" w:hAnsi="仿宋" w:eastAsia="仿宋" w:cs="黑体"/>
                <w:b w:val="0"/>
                <w:bCs/>
                <w:sz w:val="24"/>
                <w:szCs w:val="21"/>
                <w:lang w:val="en-US" w:eastAsia="zh-CN"/>
              </w:rPr>
              <w:t>4.90</w:t>
            </w:r>
          </w:p>
        </w:tc>
        <w:tc>
          <w:tcPr>
            <w:tcW w:w="2205" w:type="dxa"/>
            <w:noWrap w:val="0"/>
            <w:vAlign w:val="center"/>
          </w:tcPr>
          <w:p w14:paraId="013ED853">
            <w:pPr>
              <w:spacing w:line="500" w:lineRule="exact"/>
              <w:ind w:firstLine="482"/>
              <w:jc w:val="center"/>
              <w:rPr>
                <w:rFonts w:ascii="仿宋" w:hAnsi="仿宋" w:eastAsia="仿宋" w:cs="黑体"/>
                <w:b/>
                <w:sz w:val="24"/>
                <w:szCs w:val="21"/>
              </w:rPr>
            </w:pPr>
          </w:p>
        </w:tc>
        <w:tc>
          <w:tcPr>
            <w:tcW w:w="2427" w:type="dxa"/>
            <w:noWrap w:val="0"/>
            <w:vAlign w:val="center"/>
          </w:tcPr>
          <w:p w14:paraId="2DF3E5F1">
            <w:pPr>
              <w:jc w:val="center"/>
              <w:rPr>
                <w:rFonts w:ascii="仿宋" w:hAnsi="仿宋" w:eastAsia="仿宋" w:cs="黑体"/>
                <w:b/>
                <w:sz w:val="24"/>
                <w:szCs w:val="21"/>
              </w:rPr>
            </w:pPr>
            <w:r>
              <w:rPr>
                <w:rFonts w:hint="eastAsia" w:ascii="仿宋" w:hAnsi="仿宋" w:eastAsia="仿宋" w:cs="黑体"/>
                <w:b/>
                <w:sz w:val="24"/>
                <w:szCs w:val="21"/>
              </w:rPr>
              <w:t>完全并接受本项目磋商文件的所有要求</w:t>
            </w:r>
          </w:p>
        </w:tc>
      </w:tr>
      <w:tr w14:paraId="38DD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280" w:type="dxa"/>
            <w:gridSpan w:val="4"/>
            <w:noWrap w:val="0"/>
            <w:vAlign w:val="center"/>
          </w:tcPr>
          <w:p w14:paraId="30EE2FD2">
            <w:pPr>
              <w:spacing w:line="500" w:lineRule="exact"/>
              <w:jc w:val="left"/>
              <w:rPr>
                <w:rFonts w:hint="eastAsia" w:ascii="仿宋" w:hAnsi="仿宋" w:eastAsia="仿宋" w:cs="黑体"/>
                <w:b/>
                <w:sz w:val="24"/>
              </w:rPr>
            </w:pPr>
            <w:r>
              <w:rPr>
                <w:rFonts w:hint="eastAsia" w:ascii="仿宋" w:hAnsi="仿宋" w:eastAsia="仿宋" w:cs="仿宋"/>
                <w:kern w:val="0"/>
                <w:sz w:val="24"/>
              </w:rPr>
              <w:t>人民币大写：</w:t>
            </w:r>
          </w:p>
        </w:tc>
      </w:tr>
    </w:tbl>
    <w:p w14:paraId="3D1633C1">
      <w:pPr>
        <w:spacing w:line="500" w:lineRule="exact"/>
        <w:ind w:firstLine="2880" w:firstLineChars="1200"/>
        <w:rPr>
          <w:rFonts w:ascii="仿宋" w:hAnsi="仿宋" w:eastAsia="仿宋" w:cs="黑体"/>
          <w:sz w:val="24"/>
        </w:rPr>
      </w:pPr>
      <w:r>
        <w:rPr>
          <w:rFonts w:hint="eastAsia" w:ascii="仿宋" w:hAnsi="仿宋" w:eastAsia="仿宋" w:cs="黑体"/>
          <w:sz w:val="24"/>
        </w:rPr>
        <w:t>法定代表人或者授权代表（签字或盖章）：</w:t>
      </w:r>
    </w:p>
    <w:p w14:paraId="055ECC78">
      <w:pPr>
        <w:spacing w:line="500" w:lineRule="exact"/>
        <w:ind w:firstLine="4560" w:firstLineChars="1900"/>
        <w:rPr>
          <w:rFonts w:ascii="仿宋" w:hAnsi="仿宋" w:eastAsia="仿宋" w:cs="黑体"/>
          <w:sz w:val="24"/>
          <w:u w:val="single"/>
        </w:rPr>
      </w:pPr>
      <w:r>
        <w:rPr>
          <w:rFonts w:hint="eastAsia" w:ascii="仿宋" w:hAnsi="仿宋" w:eastAsia="仿宋" w:cs="黑体"/>
          <w:sz w:val="24"/>
        </w:rPr>
        <w:t>磋商供应商全称（盖章）：</w:t>
      </w:r>
    </w:p>
    <w:p w14:paraId="2A69356E">
      <w:pPr>
        <w:spacing w:line="500" w:lineRule="exact"/>
        <w:jc w:val="center"/>
        <w:rPr>
          <w:rFonts w:hint="eastAsia" w:ascii="仿宋" w:hAnsi="仿宋" w:eastAsia="仿宋"/>
          <w:b/>
          <w:sz w:val="48"/>
          <w:szCs w:val="48"/>
        </w:rPr>
      </w:pPr>
      <w:r>
        <w:rPr>
          <w:rFonts w:hint="eastAsia" w:ascii="仿宋" w:hAnsi="仿宋" w:eastAsia="仿宋" w:cs="黑体"/>
          <w:sz w:val="24"/>
        </w:rPr>
        <w:t xml:space="preserve">                                                       日期：    年   月   日</w:t>
      </w:r>
      <w:bookmarkStart w:id="32" w:name="_Toc503427081"/>
      <w:bookmarkEnd w:id="32"/>
    </w:p>
    <w:p w14:paraId="367F0702">
      <w:pPr>
        <w:pStyle w:val="6"/>
        <w:spacing w:line="360" w:lineRule="auto"/>
        <w:ind w:firstLine="562"/>
        <w:rPr>
          <w:rFonts w:hint="eastAsia"/>
          <w:b/>
          <w:sz w:val="28"/>
          <w:szCs w:val="28"/>
        </w:rPr>
      </w:pPr>
    </w:p>
    <w:p w14:paraId="3373CB77">
      <w:pPr>
        <w:pStyle w:val="6"/>
        <w:spacing w:line="360" w:lineRule="auto"/>
        <w:ind w:firstLine="562"/>
        <w:rPr>
          <w:rFonts w:hint="eastAsia"/>
          <w:b/>
          <w:sz w:val="28"/>
          <w:szCs w:val="28"/>
        </w:rPr>
      </w:pPr>
    </w:p>
    <w:p w14:paraId="1C90D822">
      <w:pPr>
        <w:pStyle w:val="6"/>
        <w:spacing w:line="360" w:lineRule="auto"/>
        <w:ind w:firstLine="562"/>
        <w:rPr>
          <w:b/>
          <w:sz w:val="28"/>
          <w:szCs w:val="28"/>
        </w:rPr>
      </w:pPr>
      <w:r>
        <w:rPr>
          <w:rFonts w:hint="eastAsia"/>
          <w:b/>
          <w:sz w:val="28"/>
          <w:szCs w:val="28"/>
        </w:rPr>
        <w:t>以下内容为开标时填写，</w:t>
      </w:r>
    </w:p>
    <w:p w14:paraId="46A706E3">
      <w:pPr>
        <w:pStyle w:val="6"/>
        <w:spacing w:line="360" w:lineRule="auto"/>
        <w:ind w:firstLine="562"/>
        <w:rPr>
          <w:b/>
          <w:sz w:val="28"/>
          <w:szCs w:val="28"/>
        </w:rPr>
      </w:pPr>
      <w:r>
        <w:rPr>
          <w:rFonts w:hint="eastAsia"/>
          <w:b/>
          <w:sz w:val="28"/>
          <w:szCs w:val="28"/>
        </w:rPr>
        <w:t>现场最终报价为：</w:t>
      </w:r>
      <w:r>
        <w:rPr>
          <w:b/>
          <w:sz w:val="28"/>
          <w:szCs w:val="28"/>
        </w:rPr>
        <w:t xml:space="preserve">      </w:t>
      </w:r>
      <w:r>
        <w:rPr>
          <w:rFonts w:hint="eastAsia"/>
          <w:b/>
          <w:sz w:val="28"/>
          <w:szCs w:val="28"/>
        </w:rPr>
        <w:t>万元。</w:t>
      </w:r>
    </w:p>
    <w:p w14:paraId="073F2004">
      <w:pPr>
        <w:pStyle w:val="6"/>
        <w:spacing w:line="360" w:lineRule="auto"/>
        <w:ind w:firstLine="562"/>
        <w:rPr>
          <w:b/>
          <w:sz w:val="28"/>
          <w:szCs w:val="28"/>
        </w:rPr>
      </w:pPr>
      <w:r>
        <w:rPr>
          <w:rFonts w:hint="eastAsia"/>
          <w:b/>
          <w:sz w:val="28"/>
          <w:szCs w:val="28"/>
        </w:rPr>
        <w:t>大写：</w:t>
      </w:r>
    </w:p>
    <w:p w14:paraId="3EF8895C">
      <w:pPr>
        <w:pStyle w:val="6"/>
        <w:spacing w:line="360" w:lineRule="auto"/>
        <w:ind w:firstLine="562"/>
        <w:rPr>
          <w:b/>
          <w:sz w:val="28"/>
          <w:szCs w:val="28"/>
        </w:rPr>
      </w:pPr>
      <w:r>
        <w:rPr>
          <w:rFonts w:hint="eastAsia"/>
          <w:b/>
          <w:sz w:val="28"/>
          <w:szCs w:val="28"/>
        </w:rPr>
        <w:t>小写：</w:t>
      </w:r>
    </w:p>
    <w:p w14:paraId="0AF5FDE1">
      <w:pPr>
        <w:pStyle w:val="6"/>
        <w:spacing w:line="360" w:lineRule="auto"/>
        <w:ind w:firstLine="562"/>
        <w:rPr>
          <w:b/>
          <w:sz w:val="28"/>
          <w:szCs w:val="28"/>
        </w:rPr>
      </w:pPr>
      <w:r>
        <w:rPr>
          <w:rFonts w:hint="eastAsia"/>
          <w:b/>
          <w:sz w:val="28"/>
          <w:szCs w:val="28"/>
        </w:rPr>
        <w:t>签字：</w:t>
      </w:r>
    </w:p>
    <w:p w14:paraId="2EAFA7F6">
      <w:pPr>
        <w:pStyle w:val="6"/>
        <w:spacing w:line="360" w:lineRule="auto"/>
        <w:ind w:firstLine="562"/>
        <w:rPr>
          <w:rFonts w:hint="eastAsia" w:ascii="仿宋" w:hAnsi="仿宋" w:eastAsia="仿宋" w:cs="黑体"/>
          <w:szCs w:val="24"/>
        </w:rPr>
      </w:pPr>
      <w:r>
        <w:rPr>
          <w:rFonts w:hint="eastAsia"/>
          <w:b/>
          <w:sz w:val="28"/>
          <w:szCs w:val="28"/>
        </w:rPr>
        <w:t>日期：</w:t>
      </w:r>
      <w:r>
        <w:rPr>
          <w:b/>
          <w:sz w:val="28"/>
          <w:szCs w:val="28"/>
        </w:rPr>
        <w:t xml:space="preserve">   </w:t>
      </w:r>
      <w:r>
        <w:rPr>
          <w:rFonts w:hint="eastAsia"/>
          <w:b/>
          <w:sz w:val="28"/>
          <w:szCs w:val="28"/>
        </w:rPr>
        <w:t xml:space="preserve">  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7898F6E3">
      <w:pPr>
        <w:pStyle w:val="2"/>
        <w:spacing w:after="0"/>
        <w:ind w:firstLine="420"/>
        <w:rPr>
          <w:rFonts w:hint="eastAsia" w:ascii="仿宋" w:hAnsi="仿宋" w:eastAsia="仿宋" w:cs="黑体"/>
          <w:sz w:val="21"/>
          <w:szCs w:val="21"/>
        </w:rPr>
      </w:pPr>
    </w:p>
    <w:p w14:paraId="655503DB">
      <w:pPr>
        <w:pStyle w:val="2"/>
        <w:spacing w:after="0"/>
        <w:ind w:firstLine="420"/>
        <w:rPr>
          <w:rFonts w:hint="eastAsia" w:ascii="仿宋" w:hAnsi="仿宋" w:eastAsia="仿宋" w:cs="黑体"/>
          <w:sz w:val="21"/>
          <w:szCs w:val="21"/>
        </w:rPr>
      </w:pPr>
    </w:p>
    <w:p w14:paraId="5333AE4A">
      <w:pPr>
        <w:pStyle w:val="15"/>
        <w:keepNext w:val="0"/>
        <w:keepLines w:val="0"/>
        <w:pageBreakBefore w:val="0"/>
        <w:widowControl w:val="0"/>
        <w:kinsoku/>
        <w:wordWrap/>
        <w:overflowPunct/>
        <w:topLinePunct w:val="0"/>
        <w:autoSpaceDE/>
        <w:autoSpaceDN/>
        <w:bidi w:val="0"/>
        <w:adjustRightInd/>
        <w:snapToGrid/>
        <w:spacing w:after="240"/>
        <w:ind w:left="0" w:leftChars="0" w:firstLine="0" w:firstLineChars="0"/>
        <w:jc w:val="center"/>
        <w:textAlignment w:val="auto"/>
        <w:rPr>
          <w:rFonts w:ascii="宋体" w:cs="宋体"/>
          <w:b/>
          <w:kern w:val="0"/>
          <w:sz w:val="32"/>
          <w:szCs w:val="32"/>
        </w:rPr>
      </w:pPr>
      <w:r>
        <w:rPr>
          <w:rFonts w:ascii="仿宋" w:hAnsi="仿宋" w:eastAsia="仿宋"/>
          <w:b/>
          <w:sz w:val="24"/>
        </w:rPr>
        <w:br w:type="page"/>
      </w:r>
      <w:r>
        <w:rPr>
          <w:rFonts w:hint="eastAsia" w:ascii="宋体" w:hAnsi="宋体" w:cs="宋体"/>
          <w:b/>
          <w:kern w:val="0"/>
          <w:sz w:val="32"/>
          <w:szCs w:val="32"/>
        </w:rPr>
        <w:t>中小企业声明函</w:t>
      </w:r>
    </w:p>
    <w:p w14:paraId="2D46ECF3">
      <w:pPr>
        <w:spacing w:line="360" w:lineRule="auto"/>
        <w:ind w:right="-1" w:firstLine="560" w:firstLineChars="200"/>
        <w:rPr>
          <w:sz w:val="28"/>
          <w:szCs w:val="28"/>
        </w:rPr>
      </w:pPr>
      <w:r>
        <w:rPr>
          <w:sz w:val="28"/>
          <w:szCs w:val="28"/>
        </w:rPr>
        <w:t>本公司（联合体）郑重声明</w:t>
      </w:r>
      <w:r>
        <w:rPr>
          <w:rFonts w:hint="eastAsia"/>
          <w:sz w:val="28"/>
          <w:szCs w:val="28"/>
          <w:lang w:eastAsia="zh-CN"/>
        </w:rPr>
        <w:t>：</w:t>
      </w:r>
      <w:r>
        <w:rPr>
          <w:sz w:val="28"/>
          <w:szCs w:val="28"/>
        </w:rPr>
        <w:t>根据《政府采购促进中小企业发展管理办法》（财库﹝2020﹞46号）的规定，本公司（联合体）参加</w:t>
      </w:r>
      <w:r>
        <w:rPr>
          <w:i/>
          <w:sz w:val="28"/>
          <w:szCs w:val="28"/>
          <w:u w:val="single"/>
        </w:rPr>
        <w:t>（单位名称）</w:t>
      </w:r>
      <w:r>
        <w:rPr>
          <w:sz w:val="28"/>
          <w:szCs w:val="28"/>
        </w:rPr>
        <w:t>的</w:t>
      </w:r>
      <w:r>
        <w:rPr>
          <w:i/>
          <w:sz w:val="28"/>
          <w:szCs w:val="28"/>
          <w:u w:val="single"/>
        </w:rPr>
        <w:t>（项目名称）</w:t>
      </w:r>
      <w:r>
        <w:rPr>
          <w:sz w:val="28"/>
          <w:szCs w:val="28"/>
        </w:rPr>
        <w:t>采购活动，服</w:t>
      </w:r>
      <w:r>
        <w:rPr>
          <w:rFonts w:hint="eastAsia"/>
          <w:sz w:val="28"/>
          <w:szCs w:val="28"/>
        </w:rPr>
        <w:t>务</w:t>
      </w:r>
      <w:r>
        <w:rPr>
          <w:sz w:val="28"/>
          <w:szCs w:val="28"/>
        </w:rPr>
        <w:t>全部由符合政策要求的中小企业承接。相关企业的具体情况如下：</w:t>
      </w:r>
    </w:p>
    <w:p w14:paraId="31514650">
      <w:pPr>
        <w:spacing w:line="360" w:lineRule="auto"/>
        <w:ind w:right="-1" w:firstLine="560" w:firstLineChars="200"/>
        <w:rPr>
          <w:rFonts w:ascii="宋体" w:cs="宋体"/>
          <w:kern w:val="0"/>
          <w:sz w:val="28"/>
          <w:szCs w:val="28"/>
        </w:rPr>
      </w:pPr>
      <w:r>
        <w:rPr>
          <w:i/>
          <w:sz w:val="28"/>
          <w:szCs w:val="28"/>
          <w:u w:val="single"/>
        </w:rPr>
        <w:t>（标的名称）</w:t>
      </w:r>
      <w:r>
        <w:rPr>
          <w:rFonts w:hint="eastAsia"/>
          <w:i/>
          <w:sz w:val="28"/>
          <w:szCs w:val="28"/>
          <w:u w:val="single"/>
        </w:rPr>
        <w:t xml:space="preserve"> </w:t>
      </w:r>
      <w:r>
        <w:rPr>
          <w:sz w:val="28"/>
          <w:szCs w:val="28"/>
        </w:rPr>
        <w:t>，属于</w:t>
      </w:r>
      <w:r>
        <w:rPr>
          <w:i/>
          <w:sz w:val="28"/>
          <w:szCs w:val="28"/>
          <w:u w:val="single"/>
        </w:rPr>
        <w:t>（采购文件中明确的所属行业）</w:t>
      </w:r>
      <w:r>
        <w:rPr>
          <w:rFonts w:hint="eastAsia"/>
          <w:i/>
          <w:sz w:val="28"/>
          <w:szCs w:val="28"/>
          <w:u w:val="single"/>
        </w:rPr>
        <w:t xml:space="preserve"> </w:t>
      </w:r>
      <w:r>
        <w:rPr>
          <w:sz w:val="28"/>
          <w:szCs w:val="28"/>
        </w:rPr>
        <w:t>；承接企业为</w:t>
      </w:r>
      <w:r>
        <w:rPr>
          <w:sz w:val="28"/>
          <w:szCs w:val="28"/>
          <w:u w:val="single"/>
        </w:rPr>
        <w:t>（企业名称）</w:t>
      </w:r>
      <w:r>
        <w:rPr>
          <w:rFonts w:hint="eastAsia"/>
          <w:sz w:val="28"/>
          <w:szCs w:val="28"/>
          <w:u w:val="single"/>
        </w:rPr>
        <w:t xml:space="preserve"> </w:t>
      </w:r>
      <w:r>
        <w:rPr>
          <w:sz w:val="28"/>
          <w:szCs w:val="28"/>
        </w:rPr>
        <w:t>，从业人员</w:t>
      </w:r>
      <w:r>
        <w:rPr>
          <w:sz w:val="28"/>
          <w:szCs w:val="28"/>
          <w:u w:val="single"/>
        </w:rPr>
        <w:t xml:space="preserve">   </w:t>
      </w:r>
      <w:r>
        <w:rPr>
          <w:rFonts w:hint="eastAsia"/>
          <w:sz w:val="28"/>
          <w:szCs w:val="28"/>
          <w:u w:val="single"/>
        </w:rPr>
        <w:t xml:space="preserve">   </w:t>
      </w:r>
      <w:r>
        <w:rPr>
          <w:sz w:val="28"/>
          <w:szCs w:val="28"/>
        </w:rPr>
        <w:t>人，属于</w:t>
      </w:r>
      <w:r>
        <w:rPr>
          <w:i/>
          <w:sz w:val="28"/>
          <w:szCs w:val="28"/>
          <w:u w:val="single"/>
        </w:rPr>
        <w:t>（中型企业、小型企业、微型企业）</w:t>
      </w:r>
      <w:r>
        <w:rPr>
          <w:rFonts w:hint="eastAsia"/>
          <w:i/>
          <w:sz w:val="28"/>
          <w:szCs w:val="28"/>
          <w:u w:val="single"/>
        </w:rPr>
        <w:t xml:space="preserve"> </w:t>
      </w:r>
      <w:r>
        <w:rPr>
          <w:i/>
          <w:sz w:val="28"/>
          <w:szCs w:val="28"/>
        </w:rPr>
        <w:t>；</w:t>
      </w:r>
    </w:p>
    <w:p w14:paraId="092B788F">
      <w:pPr>
        <w:spacing w:line="360" w:lineRule="auto"/>
        <w:ind w:right="-1" w:firstLine="560" w:firstLineChars="200"/>
        <w:rPr>
          <w:rFonts w:hint="eastAsia" w:ascii="宋体" w:hAnsi="宋体" w:cs="宋体"/>
          <w:kern w:val="0"/>
          <w:sz w:val="28"/>
          <w:szCs w:val="28"/>
        </w:rPr>
      </w:pPr>
      <w:r>
        <w:rPr>
          <w:sz w:val="28"/>
          <w:szCs w:val="28"/>
        </w:rPr>
        <w:t>……</w:t>
      </w:r>
    </w:p>
    <w:p w14:paraId="02C7EF4A">
      <w:pPr>
        <w:widowControl/>
        <w:spacing w:line="360" w:lineRule="auto"/>
        <w:ind w:firstLine="560" w:firstLineChars="200"/>
        <w:jc w:val="left"/>
        <w:rPr>
          <w:rFonts w:hint="eastAsia" w:ascii="宋体" w:hAnsi="宋体" w:cs="宋体"/>
          <w:kern w:val="0"/>
          <w:sz w:val="28"/>
          <w:szCs w:val="28"/>
        </w:rPr>
      </w:pPr>
    </w:p>
    <w:p w14:paraId="5AA9482C">
      <w:pPr>
        <w:widowControl/>
        <w:spacing w:line="360" w:lineRule="auto"/>
        <w:ind w:firstLine="560" w:firstLineChars="200"/>
        <w:jc w:val="left"/>
        <w:rPr>
          <w:rFonts w:ascii="宋体" w:cs="宋体"/>
          <w:kern w:val="0"/>
          <w:sz w:val="28"/>
          <w:szCs w:val="28"/>
        </w:rPr>
      </w:pPr>
      <w:r>
        <w:rPr>
          <w:rFonts w:hint="eastAsia" w:ascii="宋体" w:hAnsi="宋体" w:cs="宋体"/>
          <w:kern w:val="0"/>
          <w:sz w:val="28"/>
          <w:szCs w:val="28"/>
        </w:rPr>
        <w:t>以上企业，不属于大企业的分支机构，不存在控股股东为大企业的情形，也不存在与大企业的负责人为同一人的情形。</w:t>
      </w:r>
    </w:p>
    <w:p w14:paraId="5FF2A8DA">
      <w:pPr>
        <w:widowControl/>
        <w:spacing w:line="360" w:lineRule="auto"/>
        <w:ind w:firstLine="560" w:firstLineChars="200"/>
        <w:jc w:val="left"/>
        <w:rPr>
          <w:rFonts w:ascii="宋体" w:cs="宋体"/>
          <w:kern w:val="0"/>
          <w:sz w:val="28"/>
          <w:szCs w:val="28"/>
        </w:rPr>
      </w:pPr>
      <w:r>
        <w:rPr>
          <w:rFonts w:hint="eastAsia" w:ascii="宋体" w:hAnsi="宋体" w:cs="宋体"/>
          <w:kern w:val="0"/>
          <w:sz w:val="28"/>
          <w:szCs w:val="28"/>
        </w:rPr>
        <w:t>本企业对上述声明内容的真实性负责。如有虚假，将依法承担相应责任。</w:t>
      </w:r>
      <w:r>
        <w:rPr>
          <w:rFonts w:ascii="宋体" w:hAnsi="宋体" w:cs="宋体"/>
          <w:kern w:val="0"/>
          <w:sz w:val="28"/>
          <w:szCs w:val="28"/>
        </w:rPr>
        <w:t xml:space="preserve"> </w:t>
      </w:r>
    </w:p>
    <w:p w14:paraId="130CC0CF">
      <w:pPr>
        <w:widowControl/>
        <w:spacing w:line="360" w:lineRule="auto"/>
        <w:jc w:val="left"/>
        <w:rPr>
          <w:rFonts w:ascii="宋体" w:cs="宋体"/>
          <w:kern w:val="0"/>
          <w:sz w:val="28"/>
          <w:szCs w:val="28"/>
        </w:rPr>
      </w:pPr>
    </w:p>
    <w:p w14:paraId="6A07ADCD">
      <w:pPr>
        <w:widowControl/>
        <w:spacing w:line="360" w:lineRule="auto"/>
        <w:ind w:firstLine="5040" w:firstLineChars="1800"/>
        <w:jc w:val="left"/>
        <w:rPr>
          <w:rFonts w:ascii="宋体" w:cs="宋体"/>
          <w:sz w:val="28"/>
          <w:szCs w:val="28"/>
        </w:rPr>
      </w:pPr>
      <w:r>
        <w:rPr>
          <w:rFonts w:hint="eastAsia" w:ascii="宋体" w:hAnsi="宋体" w:cs="宋体"/>
          <w:kern w:val="0"/>
          <w:sz w:val="28"/>
          <w:szCs w:val="28"/>
        </w:rPr>
        <w:t>企业名称（盖章）：</w:t>
      </w:r>
      <w:r>
        <w:rPr>
          <w:rFonts w:ascii="宋体" w:hAnsi="宋体" w:cs="宋体"/>
          <w:kern w:val="0"/>
          <w:sz w:val="28"/>
          <w:szCs w:val="28"/>
        </w:rPr>
        <w:t xml:space="preserve"> </w:t>
      </w:r>
    </w:p>
    <w:p w14:paraId="21A91A7B">
      <w:pPr>
        <w:widowControl/>
        <w:spacing w:line="360" w:lineRule="auto"/>
        <w:ind w:firstLine="5040" w:firstLineChars="1800"/>
        <w:jc w:val="left"/>
        <w:rPr>
          <w:rFonts w:ascii="宋体" w:cs="宋体"/>
          <w:sz w:val="28"/>
          <w:szCs w:val="28"/>
        </w:rPr>
      </w:pPr>
      <w:r>
        <w:rPr>
          <w:rFonts w:hint="eastAsia" w:ascii="宋体" w:hAnsi="宋体" w:cs="宋体"/>
          <w:kern w:val="0"/>
          <w:sz w:val="28"/>
          <w:szCs w:val="28"/>
        </w:rPr>
        <w:t>日</w:t>
      </w:r>
      <w:r>
        <w:rPr>
          <w:rFonts w:ascii="宋体" w:hAnsi="宋体" w:cs="宋体"/>
          <w:kern w:val="0"/>
          <w:sz w:val="28"/>
          <w:szCs w:val="28"/>
        </w:rPr>
        <w:t xml:space="preserve"> </w:t>
      </w:r>
      <w:r>
        <w:rPr>
          <w:rFonts w:hint="eastAsia" w:ascii="宋体" w:hAnsi="宋体" w:cs="宋体"/>
          <w:kern w:val="0"/>
          <w:sz w:val="28"/>
          <w:szCs w:val="28"/>
        </w:rPr>
        <w:t>期：</w:t>
      </w:r>
      <w:r>
        <w:rPr>
          <w:rFonts w:ascii="宋体" w:hAnsi="宋体" w:cs="宋体"/>
          <w:kern w:val="0"/>
          <w:sz w:val="28"/>
          <w:szCs w:val="28"/>
        </w:rPr>
        <w:t xml:space="preserve"> </w:t>
      </w:r>
    </w:p>
    <w:p w14:paraId="3DCE32B3">
      <w:pPr>
        <w:widowControl/>
        <w:spacing w:line="360" w:lineRule="auto"/>
        <w:jc w:val="left"/>
        <w:rPr>
          <w:rFonts w:ascii="宋体" w:cs="宋体"/>
          <w:kern w:val="0"/>
          <w:sz w:val="28"/>
          <w:szCs w:val="28"/>
        </w:rPr>
      </w:pPr>
    </w:p>
    <w:p w14:paraId="694E451F">
      <w:pPr>
        <w:widowControl/>
        <w:spacing w:line="360" w:lineRule="auto"/>
        <w:jc w:val="left"/>
        <w:rPr>
          <w:rFonts w:hint="eastAsia" w:ascii="宋体" w:hAnsi="宋体" w:cs="宋体"/>
          <w:kern w:val="0"/>
          <w:sz w:val="24"/>
          <w:highlight w:val="yellow"/>
          <w:u w:val="single"/>
          <w:lang w:bidi="ar"/>
        </w:rPr>
      </w:pPr>
    </w:p>
    <w:p w14:paraId="5297E320">
      <w:pPr>
        <w:widowControl/>
        <w:spacing w:line="360" w:lineRule="auto"/>
        <w:jc w:val="left"/>
        <w:rPr>
          <w:rFonts w:hint="eastAsia" w:ascii="宋体" w:hAnsi="宋体" w:cs="宋体"/>
          <w:kern w:val="0"/>
          <w:sz w:val="24"/>
          <w:highlight w:val="yellow"/>
          <w:u w:val="single"/>
          <w:lang w:bidi="ar"/>
        </w:rPr>
      </w:pPr>
    </w:p>
    <w:p w14:paraId="27186402">
      <w:pPr>
        <w:pStyle w:val="15"/>
        <w:ind w:firstLine="480"/>
        <w:rPr>
          <w:rFonts w:hint="eastAsia" w:ascii="宋体" w:hAnsi="宋体" w:cs="宋体"/>
          <w:kern w:val="0"/>
          <w:sz w:val="24"/>
          <w:highlight w:val="yellow"/>
          <w:u w:val="single"/>
          <w:lang w:bidi="ar"/>
        </w:rPr>
      </w:pPr>
    </w:p>
    <w:p w14:paraId="63B23C62">
      <w:pPr>
        <w:widowControl/>
        <w:spacing w:line="360" w:lineRule="auto"/>
        <w:ind w:firstLine="482" w:firstLineChars="200"/>
        <w:rPr>
          <w:rFonts w:ascii="宋体" w:hAnsi="宋体" w:eastAsia="宋体" w:cs="Times New Roman"/>
          <w:b/>
          <w:color w:val="FF0000"/>
          <w:kern w:val="0"/>
          <w:sz w:val="24"/>
          <w:szCs w:val="24"/>
        </w:rPr>
      </w:pPr>
      <w:r>
        <w:rPr>
          <w:rFonts w:hint="eastAsia" w:ascii="宋体" w:hAnsi="宋体" w:eastAsia="宋体" w:cs="Times New Roman"/>
          <w:b/>
          <w:color w:val="FF0000"/>
          <w:kern w:val="0"/>
          <w:sz w:val="24"/>
          <w:szCs w:val="24"/>
        </w:rPr>
        <w:t xml:space="preserve"> 注：本声明函必须提供，否则作无效投标处理！</w:t>
      </w:r>
    </w:p>
    <w:p w14:paraId="61001A57">
      <w:pPr>
        <w:pStyle w:val="15"/>
        <w:ind w:firstLine="480"/>
        <w:rPr>
          <w:rFonts w:hint="eastAsia" w:ascii="宋体" w:hAnsi="宋体" w:cs="宋体"/>
          <w:kern w:val="0"/>
          <w:sz w:val="24"/>
          <w:highlight w:val="yellow"/>
          <w:u w:val="single"/>
          <w:lang w:bidi="ar"/>
        </w:rPr>
      </w:pPr>
    </w:p>
    <w:p w14:paraId="65E9CDF1">
      <w:pPr>
        <w:pStyle w:val="15"/>
        <w:ind w:firstLine="480"/>
        <w:rPr>
          <w:rFonts w:hint="eastAsia" w:ascii="宋体" w:hAnsi="宋体" w:cs="宋体"/>
          <w:kern w:val="0"/>
          <w:sz w:val="24"/>
          <w:highlight w:val="yellow"/>
          <w:u w:val="single"/>
          <w:lang w:bidi="ar"/>
        </w:rPr>
      </w:pPr>
    </w:p>
    <w:p w14:paraId="5F80CA20">
      <w:pPr>
        <w:widowControl/>
        <w:spacing w:line="360" w:lineRule="auto"/>
        <w:jc w:val="left"/>
        <w:rPr>
          <w:rFonts w:hint="eastAsia" w:ascii="宋体" w:hAnsi="宋体" w:cs="宋体"/>
          <w:kern w:val="0"/>
          <w:sz w:val="24"/>
          <w:highlight w:val="yellow"/>
          <w:u w:val="single"/>
          <w:lang w:bidi="ar"/>
        </w:rPr>
      </w:pPr>
    </w:p>
    <w:p w14:paraId="22A87125">
      <w:pPr>
        <w:widowControl/>
        <w:spacing w:line="360" w:lineRule="auto"/>
        <w:jc w:val="left"/>
        <w:rPr>
          <w:rFonts w:hint="eastAsia" w:ascii="宋体" w:hAnsi="宋体" w:cs="宋体"/>
          <w:kern w:val="0"/>
          <w:sz w:val="24"/>
        </w:rPr>
      </w:pPr>
    </w:p>
    <w:p w14:paraId="7C2BC68C">
      <w:pPr>
        <w:widowControl/>
        <w:spacing w:line="360" w:lineRule="auto"/>
        <w:jc w:val="left"/>
        <w:rPr>
          <w:rFonts w:hint="eastAsia" w:ascii="宋体" w:hAnsi="宋体" w:cs="宋体"/>
          <w:kern w:val="0"/>
          <w:sz w:val="24"/>
        </w:rPr>
      </w:pPr>
    </w:p>
    <w:p w14:paraId="7D25626B">
      <w:pPr>
        <w:widowControl/>
        <w:spacing w:line="360" w:lineRule="auto"/>
        <w:jc w:val="left"/>
        <w:rPr>
          <w:rFonts w:ascii="宋体" w:cs="宋体"/>
          <w:kern w:val="0"/>
          <w:sz w:val="28"/>
          <w:szCs w:val="28"/>
        </w:rPr>
      </w:pPr>
    </w:p>
    <w:p w14:paraId="00B644DD"/>
    <w:p w14:paraId="5E42AC40"/>
    <w:p w14:paraId="5A2F828D"/>
    <w:sectPr>
      <w:headerReference r:id="rId3" w:type="default"/>
      <w:footerReference r:id="rId4" w:type="default"/>
      <w:pgSz w:w="11907" w:h="16839"/>
      <w:pgMar w:top="1304" w:right="1304" w:bottom="1304" w:left="130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D1A3">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C040D">
                          <w:pPr>
                            <w:pStyle w:val="1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CCC040D">
                    <w:pPr>
                      <w:pStyle w:val="1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p w14:paraId="628109B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A0A4">
    <w:pPr>
      <w:ind w:firstLine="420"/>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95062"/>
    <w:multiLevelType w:val="singleLevel"/>
    <w:tmpl w:val="F2F95062"/>
    <w:lvl w:ilvl="0" w:tentative="0">
      <w:start w:val="1"/>
      <w:numFmt w:val="chineseCounting"/>
      <w:suff w:val="nothing"/>
      <w:lvlText w:val="%1、"/>
      <w:lvlJc w:val="left"/>
      <w:rPr>
        <w:rFonts w:hint="eastAsia"/>
      </w:rPr>
    </w:lvl>
  </w:abstractNum>
  <w:abstractNum w:abstractNumId="1">
    <w:nsid w:val="52B13849"/>
    <w:multiLevelType w:val="singleLevel"/>
    <w:tmpl w:val="52B13849"/>
    <w:lvl w:ilvl="0" w:tentative="0">
      <w:start w:val="1"/>
      <w:numFmt w:val="decimal"/>
      <w:suff w:val="nothing"/>
      <w:lvlText w:val="%1."/>
      <w:lvlJc w:val="left"/>
    </w:lvl>
  </w:abstractNum>
  <w:abstractNum w:abstractNumId="2">
    <w:nsid w:val="52B13BF4"/>
    <w:multiLevelType w:val="singleLevel"/>
    <w:tmpl w:val="52B13BF4"/>
    <w:lvl w:ilvl="0" w:tentative="0">
      <w:start w:val="1"/>
      <w:numFmt w:val="decimal"/>
      <w:suff w:val="nothing"/>
      <w:lvlText w:val="%1."/>
      <w:lvlJc w:val="left"/>
    </w:lvl>
  </w:abstractNum>
  <w:abstractNum w:abstractNumId="3">
    <w:nsid w:val="52B13C67"/>
    <w:multiLevelType w:val="singleLevel"/>
    <w:tmpl w:val="52B13C67"/>
    <w:lvl w:ilvl="0" w:tentative="0">
      <w:start w:val="3"/>
      <w:numFmt w:val="decimal"/>
      <w:suff w:val="nothing"/>
      <w:lvlText w:val="%1."/>
      <w:lvlJc w:val="left"/>
    </w:lvl>
  </w:abstractNum>
  <w:abstractNum w:abstractNumId="4">
    <w:nsid w:val="52B13D4E"/>
    <w:multiLevelType w:val="singleLevel"/>
    <w:tmpl w:val="52B13D4E"/>
    <w:lvl w:ilvl="0" w:tentative="0">
      <w:start w:val="1"/>
      <w:numFmt w:val="decimal"/>
      <w:suff w:val="nothing"/>
      <w:lvlText w:val="%1."/>
      <w:lvlJc w:val="left"/>
    </w:lvl>
  </w:abstractNum>
  <w:abstractNum w:abstractNumId="5">
    <w:nsid w:val="52B13FF2"/>
    <w:multiLevelType w:val="singleLevel"/>
    <w:tmpl w:val="52B13FF2"/>
    <w:lvl w:ilvl="0" w:tentative="0">
      <w:start w:val="1"/>
      <w:numFmt w:val="decimal"/>
      <w:suff w:val="nothing"/>
      <w:lvlText w:val="%1."/>
      <w:lvlJc w:val="left"/>
    </w:lvl>
  </w:abstractNum>
  <w:abstractNum w:abstractNumId="6">
    <w:nsid w:val="52B14142"/>
    <w:multiLevelType w:val="singleLevel"/>
    <w:tmpl w:val="52B14142"/>
    <w:lvl w:ilvl="0" w:tentative="0">
      <w:start w:val="1"/>
      <w:numFmt w:val="decimal"/>
      <w:suff w:val="nothing"/>
      <w:lvlText w:val="%1."/>
      <w:lvlJc w:val="left"/>
    </w:lvl>
  </w:abstractNum>
  <w:abstractNum w:abstractNumId="7">
    <w:nsid w:val="52B14274"/>
    <w:multiLevelType w:val="singleLevel"/>
    <w:tmpl w:val="52B14274"/>
    <w:lvl w:ilvl="0" w:tentative="0">
      <w:start w:val="1"/>
      <w:numFmt w:val="decimal"/>
      <w:suff w:val="nothing"/>
      <w:lvlText w:val="%1."/>
      <w:lvlJc w:val="left"/>
    </w:lvl>
  </w:abstractNum>
  <w:abstractNum w:abstractNumId="8">
    <w:nsid w:val="52B1447D"/>
    <w:multiLevelType w:val="singleLevel"/>
    <w:tmpl w:val="52B1447D"/>
    <w:lvl w:ilvl="0" w:tentative="0">
      <w:start w:val="1"/>
      <w:numFmt w:val="decimal"/>
      <w:suff w:val="nothing"/>
      <w:lvlText w:val="%1."/>
      <w:lvlJc w:val="left"/>
    </w:lvl>
  </w:abstractNum>
  <w:abstractNum w:abstractNumId="9">
    <w:nsid w:val="52B148C2"/>
    <w:multiLevelType w:val="singleLevel"/>
    <w:tmpl w:val="52B148C2"/>
    <w:lvl w:ilvl="0" w:tentative="0">
      <w:start w:val="1"/>
      <w:numFmt w:val="decimal"/>
      <w:suff w:val="nothing"/>
      <w:lvlText w:val="%1."/>
      <w:lvlJc w:val="left"/>
    </w:lvl>
  </w:abstractNum>
  <w:abstractNum w:abstractNumId="10">
    <w:nsid w:val="52B14BEE"/>
    <w:multiLevelType w:val="singleLevel"/>
    <w:tmpl w:val="52B14BEE"/>
    <w:lvl w:ilvl="0" w:tentative="0">
      <w:start w:val="1"/>
      <w:numFmt w:val="decimal"/>
      <w:suff w:val="nothing"/>
      <w:lvlText w:val="%1."/>
      <w:lvlJc w:val="left"/>
    </w:lvl>
  </w:abstractNum>
  <w:abstractNum w:abstractNumId="11">
    <w:nsid w:val="52B14C7A"/>
    <w:multiLevelType w:val="singleLevel"/>
    <w:tmpl w:val="52B14C7A"/>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YjY1MWJkZGRlODQxNTUwYmYxOWM1ZWQ1ODllNzcifQ=="/>
  </w:docVars>
  <w:rsids>
    <w:rsidRoot w:val="38DA6E70"/>
    <w:rsid w:val="01E463DE"/>
    <w:rsid w:val="03335611"/>
    <w:rsid w:val="08163A15"/>
    <w:rsid w:val="085E581E"/>
    <w:rsid w:val="086E0768"/>
    <w:rsid w:val="08842527"/>
    <w:rsid w:val="0A4C1970"/>
    <w:rsid w:val="0D1745E5"/>
    <w:rsid w:val="109A7DE2"/>
    <w:rsid w:val="12D746E8"/>
    <w:rsid w:val="140B464A"/>
    <w:rsid w:val="14F450DE"/>
    <w:rsid w:val="15112E59"/>
    <w:rsid w:val="1E397B74"/>
    <w:rsid w:val="22252D7A"/>
    <w:rsid w:val="271368F1"/>
    <w:rsid w:val="2A4C2A58"/>
    <w:rsid w:val="33306A75"/>
    <w:rsid w:val="37C91035"/>
    <w:rsid w:val="38DA6E70"/>
    <w:rsid w:val="3AF95B35"/>
    <w:rsid w:val="439F77F0"/>
    <w:rsid w:val="45D948BE"/>
    <w:rsid w:val="46E557A2"/>
    <w:rsid w:val="4DA22C22"/>
    <w:rsid w:val="50242014"/>
    <w:rsid w:val="50E517A3"/>
    <w:rsid w:val="556A4410"/>
    <w:rsid w:val="55911EF9"/>
    <w:rsid w:val="5679268D"/>
    <w:rsid w:val="57381862"/>
    <w:rsid w:val="5CA75B67"/>
    <w:rsid w:val="5E385608"/>
    <w:rsid w:val="5E3B1C05"/>
    <w:rsid w:val="657A67FB"/>
    <w:rsid w:val="67177D85"/>
    <w:rsid w:val="67673A20"/>
    <w:rsid w:val="6E290AC9"/>
    <w:rsid w:val="722F0678"/>
    <w:rsid w:val="790E0FE8"/>
    <w:rsid w:val="7AED0CFF"/>
    <w:rsid w:val="7C0D1A2A"/>
    <w:rsid w:val="7E002EC9"/>
    <w:rsid w:val="7E42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120" w:beforeLines="0" w:after="120" w:afterLines="0"/>
      <w:outlineLvl w:val="2"/>
    </w:pPr>
    <w:rPr>
      <w:rFonts w:ascii="Times New Roman" w:hAnsi="Times New Roman" w:eastAsia="黑体" w:cs="Times New Roman"/>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宋体"/>
      <w:kern w:val="0"/>
      <w:sz w:val="24"/>
    </w:rPr>
  </w:style>
  <w:style w:type="paragraph" w:styleId="6">
    <w:name w:val="Normal Indent"/>
    <w:basedOn w:val="1"/>
    <w:next w:val="1"/>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99"/>
    <w:pPr>
      <w:snapToGrid w:val="0"/>
    </w:pPr>
    <w:rPr>
      <w:rFonts w:ascii="Arial" w:hAnsi="Arial"/>
    </w:rPr>
  </w:style>
  <w:style w:type="paragraph" w:styleId="9">
    <w:name w:val="Plain Text"/>
    <w:basedOn w:val="1"/>
    <w:qFormat/>
    <w:uiPriority w:val="99"/>
    <w:pPr>
      <w:widowControl/>
      <w:spacing w:after="200" w:line="252" w:lineRule="auto"/>
      <w:jc w:val="left"/>
    </w:pPr>
    <w:rPr>
      <w:rFonts w:ascii="宋体" w:hAnsi="Courier New"/>
      <w:szCs w:val="20"/>
    </w:rPr>
  </w:style>
  <w:style w:type="paragraph" w:styleId="10">
    <w:name w:val="toc 8"/>
    <w:basedOn w:val="1"/>
    <w:next w:val="1"/>
    <w:qFormat/>
    <w:uiPriority w:val="0"/>
    <w:pPr>
      <w:ind w:left="2940" w:leftChars="1400"/>
    </w:pPr>
  </w:style>
  <w:style w:type="paragraph" w:styleId="11">
    <w:name w:val="index 3"/>
    <w:basedOn w:val="1"/>
    <w:next w:val="1"/>
    <w:qFormat/>
    <w:uiPriority w:val="0"/>
    <w:pPr>
      <w:ind w:left="400" w:leftChars="4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2"/>
    <w:basedOn w:val="1"/>
    <w:qFormat/>
    <w:uiPriority w:val="0"/>
    <w:pPr>
      <w:widowControl/>
      <w:snapToGrid w:val="0"/>
      <w:spacing w:after="50" w:afterLines="50" w:line="400" w:lineRule="exact"/>
      <w:jc w:val="left"/>
    </w:pPr>
    <w:rPr>
      <w:rFonts w:ascii="宋体"/>
      <w:color w:val="000000"/>
      <w:sz w:val="24"/>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7"/>
    <w:unhideWhenUsed/>
    <w:qFormat/>
    <w:uiPriority w:val="99"/>
    <w:pPr>
      <w:ind w:firstLine="420" w:firstLineChars="200"/>
    </w:pPr>
  </w:style>
  <w:style w:type="character" w:styleId="18">
    <w:name w:val="FollowedHyperlink"/>
    <w:basedOn w:val="17"/>
    <w:qFormat/>
    <w:uiPriority w:val="0"/>
    <w:rPr>
      <w:color w:val="800080"/>
      <w:u w:val="none"/>
    </w:rPr>
  </w:style>
  <w:style w:type="character" w:styleId="19">
    <w:name w:val="HTML Definition"/>
    <w:basedOn w:val="17"/>
    <w:qFormat/>
    <w:uiPriority w:val="0"/>
  </w:style>
  <w:style w:type="character" w:styleId="20">
    <w:name w:val="HTML Typewriter"/>
    <w:basedOn w:val="17"/>
    <w:qFormat/>
    <w:uiPriority w:val="0"/>
    <w:rPr>
      <w:rFonts w:hint="default" w:ascii="monospace" w:hAnsi="monospace" w:eastAsia="monospace" w:cs="monospace"/>
      <w:sz w:val="20"/>
    </w:rPr>
  </w:style>
  <w:style w:type="character" w:styleId="21">
    <w:name w:val="HTML Acronym"/>
    <w:basedOn w:val="17"/>
    <w:qFormat/>
    <w:uiPriority w:val="0"/>
  </w:style>
  <w:style w:type="character" w:styleId="22">
    <w:name w:val="HTML Variable"/>
    <w:basedOn w:val="17"/>
    <w:qFormat/>
    <w:uiPriority w:val="0"/>
  </w:style>
  <w:style w:type="character" w:styleId="23">
    <w:name w:val="Hyperlink"/>
    <w:basedOn w:val="17"/>
    <w:qFormat/>
    <w:uiPriority w:val="0"/>
    <w:rPr>
      <w:color w:val="0000FF"/>
      <w:u w:val="none"/>
    </w:rPr>
  </w:style>
  <w:style w:type="character" w:styleId="24">
    <w:name w:val="HTML Code"/>
    <w:basedOn w:val="17"/>
    <w:qFormat/>
    <w:uiPriority w:val="0"/>
    <w:rPr>
      <w:rFonts w:hint="default" w:ascii="monospace" w:hAnsi="monospace" w:eastAsia="monospace" w:cs="monospace"/>
      <w:sz w:val="20"/>
    </w:rPr>
  </w:style>
  <w:style w:type="character" w:styleId="25">
    <w:name w:val="HTML Cite"/>
    <w:basedOn w:val="17"/>
    <w:qFormat/>
    <w:uiPriority w:val="0"/>
  </w:style>
  <w:style w:type="character" w:styleId="26">
    <w:name w:val="HTML Keyboard"/>
    <w:basedOn w:val="17"/>
    <w:qFormat/>
    <w:uiPriority w:val="0"/>
    <w:rPr>
      <w:rFonts w:ascii="monospace" w:hAnsi="monospace" w:eastAsia="monospace" w:cs="monospace"/>
      <w:color w:val="777620"/>
      <w:sz w:val="20"/>
      <w:bdr w:val="single" w:color="DAD55E" w:sz="6" w:space="0"/>
      <w:shd w:val="clear" w:fill="FFFA90"/>
    </w:rPr>
  </w:style>
  <w:style w:type="character" w:styleId="27">
    <w:name w:val="HTML Sample"/>
    <w:basedOn w:val="17"/>
    <w:qFormat/>
    <w:uiPriority w:val="0"/>
    <w:rPr>
      <w:rFonts w:hint="default" w:ascii="monospace" w:hAnsi="monospace" w:eastAsia="monospace" w:cs="monospace"/>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
    <w:name w:val="正文_0_0"/>
    <w:basedOn w:val="1"/>
    <w:qFormat/>
    <w:uiPriority w:val="0"/>
    <w:rPr>
      <w:szCs w:val="24"/>
    </w:rPr>
  </w:style>
  <w:style w:type="paragraph" w:customStyle="1" w:styleId="30">
    <w:name w:val="p0"/>
    <w:qFormat/>
    <w:uiPriority w:val="0"/>
    <w:pPr>
      <w:ind w:firstLine="200" w:firstLineChars="200"/>
    </w:pPr>
    <w:rPr>
      <w:rFonts w:ascii="Times New Roman" w:hAnsi="Times New Roman" w:eastAsia="宋体" w:cs="Times New Roman"/>
      <w:szCs w:val="21"/>
      <w:lang w:val="en-US" w:eastAsia="zh-CN" w:bidi="ar-SA"/>
    </w:rPr>
  </w:style>
  <w:style w:type="character" w:customStyle="1" w:styleId="31">
    <w:name w:val="first-child"/>
    <w:basedOn w:val="17"/>
    <w:qFormat/>
    <w:uiPriority w:val="0"/>
  </w:style>
  <w:style w:type="character" w:customStyle="1" w:styleId="32">
    <w:name w:val="layui-this"/>
    <w:basedOn w:val="17"/>
    <w:qFormat/>
    <w:uiPriority w:val="0"/>
    <w:rPr>
      <w:bdr w:val="single" w:color="EEEEEE" w:sz="6" w:space="0"/>
      <w:shd w:val="clear" w:fill="FFFFFF"/>
    </w:rPr>
  </w:style>
  <w:style w:type="character" w:customStyle="1" w:styleId="33">
    <w:name w:val="hover2"/>
    <w:basedOn w:val="17"/>
    <w:qFormat/>
    <w:uiPriority w:val="0"/>
    <w:rPr>
      <w:color w:val="5FB878"/>
    </w:rPr>
  </w:style>
  <w:style w:type="character" w:customStyle="1" w:styleId="34">
    <w:name w:val="hover3"/>
    <w:basedOn w:val="17"/>
    <w:qFormat/>
    <w:uiPriority w:val="0"/>
    <w:rPr>
      <w:color w:val="5FB878"/>
    </w:rPr>
  </w:style>
  <w:style w:type="character" w:customStyle="1" w:styleId="35">
    <w:name w:val="hover4"/>
    <w:basedOn w:val="17"/>
    <w:qFormat/>
    <w:uiPriority w:val="0"/>
    <w:rPr>
      <w:color w:val="FFFFFF"/>
    </w:rPr>
  </w:style>
  <w:style w:type="paragraph" w:customStyle="1" w:styleId="36">
    <w:name w:val="正文（缩进）"/>
    <w:basedOn w:val="1"/>
    <w:qFormat/>
    <w:uiPriority w:val="0"/>
    <w:pPr>
      <w:spacing w:before="156" w:after="156"/>
      <w:ind w:firstLine="4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3669</Words>
  <Characters>3882</Characters>
  <Lines>0</Lines>
  <Paragraphs>0</Paragraphs>
  <TotalTime>8</TotalTime>
  <ScaleCrop>false</ScaleCrop>
  <LinksUpToDate>false</LinksUpToDate>
  <CharactersWithSpaces>4034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2022-10-14T05:07:00Z</dcterms:created>
  <dc:creator>苏洋</dc:creator>
  <cp:lastModifiedBy>倪泳</cp:lastModifiedBy>
  <dcterms:modified xsi:type="dcterms:W3CDTF">2024-11-29T05:45:46Z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57947DF4B6464BCF801B76A52414654C</vt:lpwstr>
  </property>
</Properties>
</file>