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45" w:type="dxa"/>
        <w:tblInd w:w="96" w:type="dxa"/>
        <w:tblLook w:val="04A0"/>
      </w:tblPr>
      <w:tblGrid>
        <w:gridCol w:w="672"/>
        <w:gridCol w:w="1357"/>
        <w:gridCol w:w="4583"/>
        <w:gridCol w:w="1668"/>
        <w:gridCol w:w="1980"/>
        <w:gridCol w:w="1080"/>
        <w:gridCol w:w="2005"/>
      </w:tblGrid>
      <w:tr w:rsidR="009E15C5">
        <w:trPr>
          <w:trHeight w:val="800"/>
        </w:trPr>
        <w:tc>
          <w:tcPr>
            <w:tcW w:w="13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2023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年海门区级油菜全程机械化生产示范方建设主体明细</w:t>
            </w:r>
          </w:p>
        </w:tc>
      </w:tr>
      <w:tr w:rsidR="009E15C5">
        <w:trPr>
          <w:trHeight w:val="6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区镇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主体名称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主体性质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建设地点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联系人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拟申报种植面积（亩）</w:t>
            </w:r>
          </w:p>
        </w:tc>
      </w:tr>
      <w:tr w:rsidR="009E15C5">
        <w:trPr>
          <w:trHeight w:val="7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三星镇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海门市汇南农机服务专业合作社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专业合作社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三星镇金锁村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吴士华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216.53</w:t>
            </w:r>
          </w:p>
        </w:tc>
      </w:tr>
      <w:tr w:rsidR="009E15C5">
        <w:trPr>
          <w:trHeight w:val="7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临江新区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海门区红红家庭农场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家庭农场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临江镇丁陆村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孙月娥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148.22</w:t>
            </w:r>
          </w:p>
        </w:tc>
      </w:tr>
      <w:tr w:rsidR="009E15C5">
        <w:trPr>
          <w:trHeight w:val="7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四甲镇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南通市海门区新复有农副产品专业合作社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新型合作农场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四甲镇新复村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陆娟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228.47</w:t>
            </w:r>
          </w:p>
        </w:tc>
      </w:tr>
      <w:tr w:rsidR="009E15C5">
        <w:trPr>
          <w:trHeight w:val="7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悦来镇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南通市海门区合东谷物专业合作社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专业合作社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悦来镇福山村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戴华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</w:p>
        </w:tc>
      </w:tr>
    </w:tbl>
    <w:p w:rsidR="009E15C5" w:rsidRDefault="009E15C5">
      <w:pPr>
        <w:jc w:val="center"/>
        <w:rPr>
          <w:sz w:val="44"/>
          <w:szCs w:val="44"/>
        </w:rPr>
      </w:pPr>
    </w:p>
    <w:tbl>
      <w:tblPr>
        <w:tblW w:w="14724" w:type="dxa"/>
        <w:tblInd w:w="96" w:type="dxa"/>
        <w:tblLook w:val="04A0"/>
      </w:tblPr>
      <w:tblGrid>
        <w:gridCol w:w="636"/>
        <w:gridCol w:w="1176"/>
        <w:gridCol w:w="2568"/>
        <w:gridCol w:w="1608"/>
        <w:gridCol w:w="2485"/>
        <w:gridCol w:w="1140"/>
        <w:gridCol w:w="5111"/>
      </w:tblGrid>
      <w:tr w:rsidR="009E15C5">
        <w:trPr>
          <w:trHeight w:val="1342"/>
        </w:trPr>
        <w:tc>
          <w:tcPr>
            <w:tcW w:w="14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5C5" w:rsidRDefault="009E15C5">
            <w:pPr>
              <w:widowControl/>
              <w:ind w:firstLineChars="600" w:firstLine="2400"/>
              <w:textAlignment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  <w:lang/>
              </w:rPr>
            </w:pPr>
          </w:p>
          <w:p w:rsidR="009E15C5" w:rsidRDefault="009E15C5">
            <w:pPr>
              <w:widowControl/>
              <w:ind w:firstLineChars="600" w:firstLine="2400"/>
              <w:textAlignment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  <w:lang/>
              </w:rPr>
            </w:pPr>
          </w:p>
          <w:p w:rsidR="009E15C5" w:rsidRDefault="009E15C5">
            <w:pPr>
              <w:widowControl/>
              <w:ind w:firstLineChars="600" w:firstLine="2400"/>
              <w:textAlignment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  <w:lang/>
              </w:rPr>
            </w:pPr>
          </w:p>
          <w:p w:rsidR="009E15C5" w:rsidRDefault="009E15C5">
            <w:pPr>
              <w:widowControl/>
              <w:ind w:firstLineChars="600" w:firstLine="2400"/>
              <w:textAlignment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  <w:lang/>
              </w:rPr>
            </w:pPr>
          </w:p>
          <w:p w:rsidR="009E15C5" w:rsidRDefault="009E15C5">
            <w:pPr>
              <w:widowControl/>
              <w:ind w:firstLineChars="600" w:firstLine="2400"/>
              <w:textAlignment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  <w:lang/>
              </w:rPr>
            </w:pPr>
          </w:p>
          <w:p w:rsidR="009E15C5" w:rsidRDefault="000E089B">
            <w:pPr>
              <w:widowControl/>
              <w:ind w:firstLineChars="600" w:firstLine="2640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lastRenderedPageBreak/>
              <w:t>2023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年海门区花生全程机械化生产示范方建设明细</w:t>
            </w:r>
          </w:p>
        </w:tc>
      </w:tr>
      <w:tr w:rsidR="009E15C5">
        <w:trPr>
          <w:trHeight w:val="36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序号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区镇</w:t>
            </w:r>
          </w:p>
        </w:tc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主体名称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主体性质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建设地点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计划种植面积（亩）</w:t>
            </w:r>
          </w:p>
        </w:tc>
        <w:tc>
          <w:tcPr>
            <w:tcW w:w="5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实施内容</w:t>
            </w:r>
          </w:p>
        </w:tc>
      </w:tr>
      <w:tr w:rsidR="009E15C5">
        <w:trPr>
          <w:trHeight w:val="44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9E15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9E15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9E15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9E15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9E15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9E15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9E15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E15C5">
        <w:trPr>
          <w:trHeight w:val="12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临江新区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宋体" w:hint="default"/>
                <w:lang/>
              </w:rPr>
              <w:t>海门市强</w:t>
            </w:r>
            <w:r>
              <w:rPr>
                <w:rStyle w:val="font51"/>
                <w:lang/>
              </w:rPr>
              <w:t>旺</w:t>
            </w:r>
            <w:r>
              <w:rPr>
                <w:rStyle w:val="font21"/>
                <w:rFonts w:hAnsi="宋体" w:hint="default"/>
                <w:lang/>
              </w:rPr>
              <w:t>农机作业服务专业合作社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专业合作社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南通市海门区临江镇为民村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 xml:space="preserve">组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/>
              </w:rPr>
              <w:t>≥</w:t>
            </w:r>
            <w:r>
              <w:rPr>
                <w:rStyle w:val="font41"/>
                <w:rFonts w:hint="default"/>
                <w:lang/>
              </w:rPr>
              <w:t>40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新增花生播种机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台、联合收获机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台；采购花生种子、农药、肥料等农资；支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付土地流转租金、农机作业费用等，制作标牌和召开镇级现场会。</w:t>
            </w:r>
          </w:p>
        </w:tc>
      </w:tr>
      <w:tr w:rsidR="009E15C5">
        <w:trPr>
          <w:trHeight w:val="14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三星镇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海门市旺瑞农副产品专业合作社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新型合作农场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南通市海门区三星镇瑞祥村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 xml:space="preserve">组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新增花生播种机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台、分段收获机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台、花生摘果机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台、担架式机动喷雾机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台；采购花生种子、农药、肥料等农资；支付土地流转租金和农机服务作业费用等，制作标牌和召开镇级现场会。</w:t>
            </w:r>
          </w:p>
        </w:tc>
      </w:tr>
      <w:tr w:rsidR="009E15C5">
        <w:trPr>
          <w:trHeight w:val="16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海门街道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南通市海门区拾房仓农产品专业合作社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新型合作农场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南通市海门区海门街道高桥村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组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新增花生播种机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台、分段收获机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台、花生摘果机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台、担架式机动喷雾机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台；采购花生种子、农药、肥料等农资；支付土地流转租金和农机服务作业费用等；制作标牌和召开镇级现场会。</w:t>
            </w:r>
          </w:p>
        </w:tc>
      </w:tr>
      <w:tr w:rsidR="009E15C5">
        <w:trPr>
          <w:trHeight w:val="13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余东镇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南通市海门区余东镇富民村股份经济合作社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股份经济合作社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海门区余东镇富民村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组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新增花生播种机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台、分段收获机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台、花生摘果机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台、担架式机动喷雾机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台；采购花生种子、农药、肥料等农资；支付土地流转租金和农机服务作业费用等；制作标牌和召开镇级现场会。</w:t>
            </w:r>
          </w:p>
        </w:tc>
      </w:tr>
      <w:tr w:rsidR="009E15C5">
        <w:trPr>
          <w:trHeight w:val="11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四甲镇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周海龙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个人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南通市海门区四甲镇靶场村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 xml:space="preserve">组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新增花生播种机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台、联合收获机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台、担架式机动喷雾机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台；采购花生种子、农药、肥料等农资；支付土地流转租金、农机作业费用等；制作标牌和召开镇级现场会。</w:t>
            </w:r>
          </w:p>
        </w:tc>
      </w:tr>
      <w:tr w:rsidR="009E15C5">
        <w:trPr>
          <w:trHeight w:val="1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正余镇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海门市张雄家庭农场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家庭农场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南通市海门区正余镇河岸村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组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新增花生播种机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台、分段收获机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台、花生摘果机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台、担架式机动喷雾机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台；采购花生种子、农药、肥料等农资；支付土地流转租金、农机作业费用等；制作标牌和召开镇级现场会。</w:t>
            </w:r>
          </w:p>
        </w:tc>
      </w:tr>
      <w:tr w:rsidR="009E15C5">
        <w:trPr>
          <w:trHeight w:val="13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悦来镇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海门市云彩农副产品专业合作社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新型合作农场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 xml:space="preserve">南通市海门区悦来镇云彩村　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新增花生播种机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台、联合收获机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台、担架式机动喷雾机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台；采购花生种子、农药、肥料等农资；支付土地流转租金和农机服务作业费用等；制作标牌和召开镇级现场会。</w:t>
            </w:r>
          </w:p>
        </w:tc>
      </w:tr>
      <w:tr w:rsidR="009E15C5">
        <w:trPr>
          <w:trHeight w:val="11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包场镇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南通市海门全心利农产品专业合作社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新型合作农场</w:t>
            </w:r>
          </w:p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南通市海门区包场镇城河村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组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C5" w:rsidRDefault="000E0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新增花生播种机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台、分段收获机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台、花生摘果机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台、担架式机动喷雾机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台；采购花生种子、农药、肥料等农资；支付土地流转租金和农机服务作业费用等；制作标牌和召开镇级现场会。</w:t>
            </w:r>
          </w:p>
        </w:tc>
      </w:tr>
    </w:tbl>
    <w:p w:rsidR="009E15C5" w:rsidRDefault="009E15C5">
      <w:pPr>
        <w:jc w:val="center"/>
        <w:rPr>
          <w:sz w:val="44"/>
          <w:szCs w:val="44"/>
        </w:rPr>
      </w:pPr>
    </w:p>
    <w:p w:rsidR="009E15C5" w:rsidRDefault="009E15C5">
      <w:pPr>
        <w:jc w:val="center"/>
        <w:rPr>
          <w:sz w:val="44"/>
          <w:szCs w:val="44"/>
        </w:rPr>
      </w:pPr>
    </w:p>
    <w:p w:rsidR="009E15C5" w:rsidRDefault="009E15C5">
      <w:pPr>
        <w:jc w:val="center"/>
        <w:rPr>
          <w:sz w:val="44"/>
          <w:szCs w:val="44"/>
        </w:rPr>
      </w:pPr>
    </w:p>
    <w:sectPr w:rsidR="009E15C5" w:rsidSect="009E15C5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9B" w:rsidRDefault="000E089B" w:rsidP="00FE67CA">
      <w:r>
        <w:separator/>
      </w:r>
    </w:p>
  </w:endnote>
  <w:endnote w:type="continuationSeparator" w:id="0">
    <w:p w:rsidR="000E089B" w:rsidRDefault="000E089B" w:rsidP="00FE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9B" w:rsidRDefault="000E089B" w:rsidP="00FE67CA">
      <w:r>
        <w:separator/>
      </w:r>
    </w:p>
  </w:footnote>
  <w:footnote w:type="continuationSeparator" w:id="0">
    <w:p w:rsidR="000E089B" w:rsidRDefault="000E089B" w:rsidP="00FE6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Q3OTQzOTJkMGFhNTY3Yjc4Y2MyMWU2YjRmNjIyNGMifQ=="/>
  </w:docVars>
  <w:rsids>
    <w:rsidRoot w:val="0D6A6A1B"/>
    <w:rsid w:val="000E089B"/>
    <w:rsid w:val="009E15C5"/>
    <w:rsid w:val="00C43488"/>
    <w:rsid w:val="00FE67CA"/>
    <w:rsid w:val="0D6A6A1B"/>
    <w:rsid w:val="2616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5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uiPriority w:val="99"/>
    <w:qFormat/>
    <w:rsid w:val="009E15C5"/>
    <w:pPr>
      <w:ind w:firstLineChars="200" w:firstLine="420"/>
    </w:pPr>
  </w:style>
  <w:style w:type="character" w:customStyle="1" w:styleId="font21">
    <w:name w:val="font21"/>
    <w:basedOn w:val="a0"/>
    <w:qFormat/>
    <w:rsid w:val="009E15C5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9E15C5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9E15C5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FE6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67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E6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67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爱吃桃子的猴</dc:creator>
  <cp:lastModifiedBy>Administrator</cp:lastModifiedBy>
  <cp:revision>3</cp:revision>
  <cp:lastPrinted>2023-12-20T01:02:00Z</cp:lastPrinted>
  <dcterms:created xsi:type="dcterms:W3CDTF">2023-12-20T08:35:00Z</dcterms:created>
  <dcterms:modified xsi:type="dcterms:W3CDTF">2023-12-20T08:36:00Z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ADCABA8AC336422CAB7371BA46770744_11</vt:lpwstr>
  </property>
</Properties>
</file>