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2022年南通市海门区农作物秸秆综合利用扶持政策</w:t>
      </w:r>
    </w:p>
    <w:p>
      <w:pPr>
        <w:widowControl/>
        <w:shd w:val="clear" w:color="auto" w:fill="FFFFFF"/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秸秆收储主体设备购置补贴项目</w:t>
      </w:r>
      <w:r>
        <w:rPr>
          <w:rFonts w:hint="eastAsia" w:ascii="黑体" w:hAnsi="黑体" w:eastAsia="黑体" w:cs="黑体"/>
          <w:kern w:val="0"/>
          <w:sz w:val="44"/>
          <w:szCs w:val="44"/>
        </w:rPr>
        <w:t>验收汇总表</w:t>
      </w:r>
    </w:p>
    <w:bookmarkEnd w:id="0"/>
    <w:p>
      <w:pPr>
        <w:widowControl/>
        <w:shd w:val="clear" w:color="auto" w:fill="FFFFFF"/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tbl>
      <w:tblPr>
        <w:tblStyle w:val="3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018"/>
        <w:gridCol w:w="3940"/>
        <w:gridCol w:w="2100"/>
        <w:gridCol w:w="184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项目主体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建设内容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项目总投资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（万元）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财政拟补助资金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（万元）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顺恒能源发展有限公司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1、MJD125（B）压捆机1台</w:t>
            </w:r>
          </w:p>
          <w:p>
            <w:pPr>
              <w:numPr>
                <w:ilvl w:val="0"/>
                <w:numId w:val="0"/>
              </w:numPr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2、CLG908EHD抓草机1台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仿宋_GB2312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32.9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kern w:val="0"/>
                <w:sz w:val="24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富诚生物质燃料有限公司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1、APW80-150压捆机1台</w:t>
            </w:r>
          </w:p>
          <w:p>
            <w:pPr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2、CLG820C抓草机1台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23.5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南通悦阳秸秆有限公司</w:t>
            </w:r>
          </w:p>
        </w:tc>
        <w:tc>
          <w:tcPr>
            <w:tcW w:w="394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1、APW80-160压捆机1台</w:t>
            </w:r>
          </w:p>
          <w:p>
            <w:pPr>
              <w:rPr>
                <w:rFonts w:hint="eastAsia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2、ZL942C抓草机1台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45.8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22.9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9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2023-07-24T07:57:32Z</dcterms:created>
  <dc:creator>Administrator</dc:creator>
  <cp:lastModifiedBy>Administrator</cp:lastModifiedBy>
  <dcterms:modified xsi:type="dcterms:W3CDTF">2023-07-24T07:57:50Z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