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7"/>
        <w:tabs>
          <w:tab w:val="left" w:pos="4395"/>
        </w:tabs>
        <w:overflowPunct w:val="0"/>
        <w:spacing w:before="240"/>
        <w:jc w:val="distribute"/>
        <w:rPr>
          <w:rFonts w:hint="eastAsia"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江苏中天华夏会计师事务所有限公司</w:t>
      </w:r>
    </w:p>
    <w:p>
      <w:pPr>
        <w:pStyle w:val="47"/>
        <w:overflowPunct w:val="0"/>
        <w:jc w:val="distribute"/>
        <w:rPr>
          <w:rFonts w:hint="eastAsia" w:ascii="宋体" w:hAnsi="宋体" w:eastAsia="宋体" w:cs="宋体"/>
          <w:b/>
          <w:spacing w:val="14"/>
          <w:sz w:val="21"/>
          <w:szCs w:val="21"/>
        </w:rPr>
      </w:pPr>
      <w:r>
        <w:rPr>
          <w:rFonts w:hint="eastAsia" w:ascii="宋体" w:hAnsi="宋体" w:eastAsia="宋体" w:cs="宋体"/>
          <w:b/>
          <w:spacing w:val="34"/>
          <w:sz w:val="21"/>
          <w:szCs w:val="21"/>
        </w:rPr>
        <w:t>JIANGSUZHONGTIANCHINACERTIFIEDPUBLICACCOUNTANTS</w:t>
      </w:r>
    </w:p>
    <w:p>
      <w:pPr>
        <w:pStyle w:val="47"/>
        <w:keepNext w:val="0"/>
        <w:keepLines w:val="0"/>
        <w:pageBreakBefore w:val="0"/>
        <w:widowControl/>
        <w:tabs>
          <w:tab w:val="left" w:pos="1800"/>
          <w:tab w:val="center" w:pos="4419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240" w:lineRule="exact"/>
        <w:ind w:firstLine="1525"/>
        <w:textAlignment w:val="baseline"/>
        <w:outlineLvl w:val="9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60070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3.7pt;height:0pt;width:441pt;z-index:251660288;mso-width-relative:page;mso-height-relative:page;" filled="f" stroked="t" coordsize="21600,21600" o:allowoverlap="f" o:gfxdata="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adBD80AAAAAQBAAAPAAAAAAAA&#10;AAEAIAAAACIAAABkcnMvZG93bnJldi54bWxQSwECFAAUAAAACACHTuJAH4wq6OEBAACfAwAADgAA&#10;AAAAAAABACAAAAAf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7"/>
        <w:keepNext w:val="0"/>
        <w:keepLines w:val="0"/>
        <w:pageBreakBefore w:val="0"/>
        <w:widowControl/>
        <w:tabs>
          <w:tab w:val="left" w:pos="1800"/>
          <w:tab w:val="center" w:pos="4419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240" w:lineRule="exact"/>
        <w:jc w:val="center"/>
        <w:textAlignment w:val="baseline"/>
        <w:outlineLvl w:val="9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Style w:val="47"/>
        <w:tabs>
          <w:tab w:val="left" w:pos="1800"/>
          <w:tab w:val="center" w:pos="4419"/>
        </w:tabs>
        <w:overflowPunct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南通市海门区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2022年三麦秸秆机械化还田</w:t>
      </w:r>
      <w:r>
        <w:rPr>
          <w:rFonts w:hint="eastAsia" w:ascii="宋体" w:hAnsi="宋体" w:eastAsia="宋体" w:cs="宋体"/>
          <w:b/>
          <w:sz w:val="32"/>
          <w:szCs w:val="32"/>
        </w:rPr>
        <w:t>核查</w:t>
      </w:r>
    </w:p>
    <w:p>
      <w:pPr>
        <w:pStyle w:val="47"/>
        <w:tabs>
          <w:tab w:val="left" w:pos="1800"/>
          <w:tab w:val="center" w:pos="4419"/>
        </w:tabs>
        <w:overflowPunct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专</w:t>
      </w:r>
      <w:r>
        <w:rPr>
          <w:rFonts w:hint="eastAsia" w:ascii="宋体" w:hAnsi="宋体" w:eastAsia="宋体" w:cs="宋体"/>
          <w:b/>
          <w:sz w:val="32"/>
          <w:szCs w:val="32"/>
        </w:rPr>
        <w:t>项审计报告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200" w:lineRule="exact"/>
        <w:jc w:val="right"/>
        <w:textAlignment w:val="baseline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pStyle w:val="48"/>
        <w:overflowPunct w:val="0"/>
        <w:snapToGrid w:val="0"/>
        <w:spacing w:line="408" w:lineRule="auto"/>
        <w:jc w:val="righ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华夏会专审[202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]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-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01-1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0" w:lineRule="exact"/>
        <w:textAlignment w:val="baseline"/>
        <w:outlineLvl w:val="9"/>
        <w:rPr>
          <w:rFonts w:hint="eastAsia" w:ascii="宋体" w:hAnsi="宋体" w:eastAsia="宋体" w:cs="宋体"/>
          <w:b/>
          <w:bCs/>
          <w:spacing w:val="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outlineLvl w:val="9"/>
        <w:rPr>
          <w:rFonts w:hint="eastAsia" w:ascii="宋体" w:hAnsi="宋体" w:eastAsia="宋体" w:cs="宋体"/>
          <w:b/>
          <w:bCs/>
          <w:spacing w:val="4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4"/>
          <w:sz w:val="24"/>
          <w:szCs w:val="24"/>
        </w:rPr>
        <w:t>南通市海门区农业农村局：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-2" w:leftChars="-1" w:firstLine="480" w:firstLineChars="20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我们接受南通市海门区农业农村局委托，对</w:t>
      </w:r>
      <w:bookmarkStart w:id="0" w:name="_Hlk51179867"/>
      <w:r>
        <w:rPr>
          <w:rFonts w:hint="eastAsia" w:ascii="宋体" w:hAnsi="宋体" w:eastAsia="宋体" w:cs="宋体"/>
          <w:sz w:val="24"/>
          <w:szCs w:val="24"/>
          <w:lang w:eastAsia="zh-CN"/>
        </w:rPr>
        <w:t>2022年</w:t>
      </w:r>
      <w:r>
        <w:rPr>
          <w:rFonts w:hint="eastAsia" w:ascii="宋体" w:hAnsi="宋体" w:eastAsia="宋体" w:cs="宋体"/>
          <w:sz w:val="24"/>
          <w:szCs w:val="24"/>
        </w:rPr>
        <w:t>南通市海门区</w:t>
      </w:r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三麦秸秆</w:t>
      </w:r>
      <w:r>
        <w:rPr>
          <w:rFonts w:hint="eastAsia" w:ascii="宋体" w:hAnsi="宋体" w:eastAsia="宋体" w:cs="宋体"/>
          <w:sz w:val="24"/>
          <w:szCs w:val="24"/>
        </w:rPr>
        <w:t>机械化还田作业面积进行了核查。提供真实、合法、完整的秸秆还田资料是各申报主体的责任。我们的责任是在实施核查工作的基础上，对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2022年</w:t>
      </w:r>
      <w:r>
        <w:rPr>
          <w:rFonts w:hint="eastAsia" w:ascii="宋体" w:hAnsi="宋体" w:eastAsia="宋体" w:cs="宋体"/>
          <w:sz w:val="24"/>
          <w:szCs w:val="24"/>
        </w:rPr>
        <w:t>南通市海门区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三麦秸秆</w:t>
      </w:r>
      <w:r>
        <w:rPr>
          <w:rFonts w:hint="eastAsia" w:ascii="宋体" w:hAnsi="宋体" w:eastAsia="宋体" w:cs="宋体"/>
          <w:sz w:val="24"/>
          <w:szCs w:val="24"/>
        </w:rPr>
        <w:t>机械化还田作业面积发表核查意见。我们的核查是参照《中国注册会计师审计准则》、《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区政府</w:t>
      </w:r>
      <w:r>
        <w:rPr>
          <w:rFonts w:hint="eastAsia" w:ascii="宋体" w:hAnsi="宋体" w:eastAsia="宋体" w:cs="宋体"/>
          <w:sz w:val="24"/>
          <w:szCs w:val="24"/>
        </w:rPr>
        <w:t>关于印发&lt;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2022年</w:t>
      </w:r>
      <w:r>
        <w:rPr>
          <w:rFonts w:hint="eastAsia" w:ascii="宋体" w:hAnsi="宋体" w:eastAsia="宋体" w:cs="宋体"/>
          <w:sz w:val="24"/>
          <w:szCs w:val="24"/>
        </w:rPr>
        <w:t>全市农作物秸秆综合利用工作实施方案&gt;的通知》文件精神以及省、市第三方核查相关规定进行的。在核查过程中，我们结合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三麦</w:t>
      </w:r>
      <w:r>
        <w:rPr>
          <w:rFonts w:hint="eastAsia" w:ascii="宋体" w:hAnsi="宋体" w:eastAsia="宋体" w:cs="宋体"/>
          <w:sz w:val="24"/>
          <w:szCs w:val="24"/>
        </w:rPr>
        <w:t>秸秆机械化还田申报主体的实际情况，实施了包括选取田块现场测量、电话核查、农户签字确认等我们认为必要的核查程序。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-2" w:leftChars="-1" w:firstLine="482" w:firstLineChars="200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核查过程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2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（一）前期准备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受委托后，我们积极组织人员学习项目相关文件，提高核查人员对秸秆还田政策的认识，掌握还田作业核查流程和技术方法，按省市有关第三方核查工作指导意见，我们及时制定核查方案，设计核查表格，准备了测量仪器及测量软件，安排交通工具。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（二）资料核查、选定田块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日开始，我们对收到的申报材料进行了核查，按申报主体和村组分别进行了汇总整理，根据申报材料和核查方案，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三麦</w:t>
      </w:r>
      <w:r>
        <w:rPr>
          <w:rFonts w:hint="eastAsia" w:ascii="宋体" w:hAnsi="宋体" w:eastAsia="宋体" w:cs="宋体"/>
          <w:sz w:val="24"/>
          <w:szCs w:val="24"/>
        </w:rPr>
        <w:t>秸秆机械化还田核查比例：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村为单位，对申请补贴面积不足50亩的申报主体必须100%核查，核查面积100%；对申请补贴面积50亩及以上的申报主体，以抽查形式开展核查，抽查申报主体比例不低于20%，每个主体的核查面积比例不低于20%，要覆盖全部实施村，每个村至少核查3个村民小组以上；通过海门区认定的新型合作农场申报面积无需核查；未抽查到的申报主体100%电话核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选定现场核查田块后，我们积极与区镇农机部门沟通，根据选定田块制定出行路线，明确日程安排、任务分工。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（三）现场核查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日，我们安排3个工作组，每组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人，在区镇农机部门和申报主体配合下前往田块实施核查，测量还田面积，对秸秆还田的真实性、秸秆是否焚烧的真实性进行了重点查看；对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无法抵达第一核查现场</w:t>
      </w:r>
      <w:r>
        <w:rPr>
          <w:rFonts w:hint="eastAsia" w:ascii="宋体" w:hAnsi="宋体" w:eastAsia="宋体" w:cs="宋体"/>
          <w:sz w:val="24"/>
          <w:szCs w:val="24"/>
        </w:rPr>
        <w:t>的所有申报主体进行了电话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核查并授权给具体委托人现场核查</w:t>
      </w:r>
      <w:r>
        <w:rPr>
          <w:rFonts w:hint="eastAsia" w:ascii="宋体" w:hAnsi="宋体" w:eastAsia="宋体" w:cs="宋体"/>
          <w:sz w:val="24"/>
          <w:szCs w:val="24"/>
        </w:rPr>
        <w:t>，核查结束，将核查结果记入《核查明细表》，申报主体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或委托人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签字确认。</w:t>
      </w:r>
    </w:p>
    <w:p>
      <w:pPr>
        <w:pStyle w:val="4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  <w:tab w:val="left" w:pos="851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核查结论</w:t>
      </w:r>
    </w:p>
    <w:p>
      <w:pPr>
        <w:pStyle w:val="4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秸秆还田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1" w:name="_Hlk51184351"/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2022年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南通市海门区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三麦秸秆机械化还田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申报主体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876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户，申报还田面积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158,339.579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亩，其中：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1、现场核查50亩以上主体638户，申报还田面积151,222.149亩，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核查面积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32,882.083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亩，核查比例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21.74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核查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核定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该部分主体还田面积为151,186.74亩，核减35.409亩，核定比例99.98%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2、现场核查50亩以下主体238户，申报还田面积7,117.43亩，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核查面积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7,117.43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亩，核查比例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核查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核定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该部分主体还田面积为7,115.75亩，核减1.68亩，核定比例99.98%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3、核查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核定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秸秆还田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面积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158,302.49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亩，核减面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积37.089亩，核定比例99.98%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bookmarkStart w:id="2" w:name="_GoBack"/>
      <w:bookmarkEnd w:id="2"/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2022年三麦</w:t>
      </w:r>
      <w:r>
        <w:rPr>
          <w:rFonts w:hint="eastAsia" w:ascii="宋体" w:hAnsi="宋体" w:eastAsia="宋体" w:cs="宋体"/>
          <w:sz w:val="24"/>
          <w:szCs w:val="24"/>
        </w:rPr>
        <w:t>秸秆机械化还田核查明细表</w:t>
      </w:r>
    </w:p>
    <w:p>
      <w:pPr>
        <w:pStyle w:val="15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5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5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5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5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5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5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00" w:lineRule="exact"/>
        <w:ind w:firstLine="240" w:firstLineChars="1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江苏中天华夏会计师事务所有限公司       </w:t>
      </w:r>
      <w:r>
        <w:rPr>
          <w:rFonts w:hint="eastAsia" w:ascii="宋体" w:hAnsi="宋体" w:eastAsia="宋体" w:cs="宋体"/>
          <w:bCs/>
          <w:spacing w:val="20"/>
          <w:sz w:val="24"/>
        </w:rPr>
        <w:t>中国注册会计师</w:t>
      </w:r>
      <w:r>
        <w:rPr>
          <w:rFonts w:hint="eastAsia" w:ascii="宋体" w:hAnsi="宋体" w:eastAsia="宋体" w:cs="宋体"/>
          <w:bCs/>
          <w:sz w:val="24"/>
        </w:rPr>
        <w:t>：</w:t>
      </w:r>
    </w:p>
    <w:p>
      <w:pPr>
        <w:spacing w:line="500" w:lineRule="exac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</w:t>
      </w:r>
    </w:p>
    <w:p>
      <w:pPr>
        <w:spacing w:line="500" w:lineRule="exact"/>
        <w:rPr>
          <w:rFonts w:hint="eastAsia" w:ascii="宋体" w:hAnsi="宋体" w:eastAsia="宋体" w:cs="宋体"/>
          <w:spacing w:val="-2"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 xml:space="preserve">中国·南京                  </w:t>
      </w:r>
      <w:r>
        <w:rPr>
          <w:rFonts w:hint="eastAsia" w:ascii="宋体" w:hAnsi="宋体" w:eastAsia="宋体" w:cs="宋体"/>
          <w:bCs/>
          <w:spacing w:val="20"/>
          <w:sz w:val="24"/>
        </w:rPr>
        <w:t>中国注册会计师：</w:t>
      </w:r>
    </w:p>
    <w:p>
      <w:pPr>
        <w:overflowPunct w:val="0"/>
        <w:spacing w:after="100" w:line="480" w:lineRule="auto"/>
        <w:ind w:firstLine="1200" w:firstLineChars="500"/>
        <w:rPr>
          <w:rFonts w:hint="eastAsia" w:ascii="宋体" w:hAnsi="宋体" w:eastAsia="宋体" w:cs="宋体"/>
          <w:sz w:val="24"/>
          <w:szCs w:val="24"/>
        </w:rPr>
      </w:pPr>
    </w:p>
    <w:p>
      <w:pPr>
        <w:overflowPunct w:val="0"/>
        <w:spacing w:after="100" w:line="480" w:lineRule="auto"/>
        <w:ind w:firstLine="5040" w:firstLineChars="2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二0二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overflowPunct w:val="0"/>
        <w:spacing w:after="100" w:line="480" w:lineRule="auto"/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0" w:h="16832"/>
      <w:pgMar w:top="1251" w:right="1304" w:bottom="1701" w:left="1814" w:header="851" w:footer="1020" w:gutter="0"/>
      <w:pgNumType w:fmt="numberInDash" w:start="1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snapToGrid w:val="0"/>
      <w:rPr>
        <w:rFonts w:hAnsi="宋体"/>
      </w:rPr>
    </w:pPr>
    <w:r>
      <w:rPr>
        <w:sz w:val="20"/>
      </w:rPr>
      <w:pict>
        <v:shape id="_x0000_s2050" o:spid="_x0000_s2050" o:spt="202" type="#_x0000_t202" style="position:absolute;left:0pt;margin-top:0pt;height:22.5pt;width:14.15pt;mso-position-horizontal:center;mso-position-horizontal-relative:margin;mso-wrap-style:none;z-index:251660288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9"/>
                  <w:snapToGrid w:val="0"/>
                  <w:rPr>
                    <w:rFonts w:hAnsi="宋体"/>
                  </w:rPr>
                </w:pPr>
                <w:r>
                  <w:rPr>
                    <w:rFonts w:hAnsi="宋体"/>
                  </w:rPr>
                  <w:fldChar w:fldCharType="begin"/>
                </w:r>
                <w:r>
                  <w:instrText xml:space="preserve">PAGE  \* MERGEFORMAT</w:instrText>
                </w:r>
                <w:r>
                  <w:fldChar w:fldCharType="separate"/>
                </w:r>
                <w:r>
                  <w:rPr>
                    <w:rFonts w:hAnsi="宋体"/>
                  </w:rPr>
                  <w:t>- 1 -</w:t>
                </w:r>
                <w:r>
                  <w:rPr>
                    <w:rFonts w:hAnsi="宋体"/>
                  </w:rPr>
                  <w:fldChar w:fldCharType="end"/>
                </w:r>
              </w:p>
              <w:p>
                <w:pPr>
                  <w:overflowPunct w:val="0"/>
                </w:pPr>
              </w:p>
            </w:txbxContent>
          </v:textbox>
        </v:shape>
      </w:pict>
    </w:r>
  </w:p>
  <w:p>
    <w:pPr>
      <w:pStyle w:val="19"/>
      <w:snapToGrid w:val="0"/>
      <w:rPr>
        <w:rFonts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snapToGrid w:val="0"/>
      <w:ind w:firstLine="3150"/>
      <w:rPr>
        <w:rFonts w:hint="eastAsia" w:hAnsi="宋体" w:eastAsia="宋体"/>
        <w:lang w:eastAsia="zh-CN"/>
      </w:rPr>
    </w:pPr>
    <w:r>
      <w:rPr>
        <w:rFonts w:hAnsi="宋体"/>
      </w:rPr>
      <w:t>~</w:t>
    </w:r>
    <w:r>
      <w:rPr>
        <w:rFonts w:hAnsi="宋体"/>
      </w:rPr>
      <w:fldChar w:fldCharType="begin"/>
    </w:r>
    <w:r>
      <w:instrText xml:space="preserve">PAGE  \* MERGEFORMAT</w:instrText>
    </w:r>
    <w:r>
      <w:fldChar w:fldCharType="separate"/>
    </w:r>
    <w:r>
      <w:rPr>
        <w:rStyle w:val="30"/>
        <w:rFonts w:hAnsi="宋体"/>
      </w:rPr>
      <w:t>1</w:t>
    </w:r>
    <w:r>
      <w:rPr>
        <w:rFonts w:hAnsi="宋体"/>
      </w:rPr>
      <w:fldChar w:fldCharType="end"/>
    </w:r>
    <w:r>
      <w:rPr>
        <w:rFonts w:hAnsi="宋体"/>
      </w:rPr>
      <w:t>~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left" w:pos="2659"/>
      </w:tabs>
      <w:rPr>
        <w:rFonts w:ascii="Lucida Sans Unicode" w:hAnsi="Lucida Sans Unicode" w:eastAsia="Lucida Sans Unicode"/>
        <w:sz w:val="20"/>
        <w:szCs w:val="20"/>
      </w:rPr>
    </w:pPr>
    <w:r>
      <w:rPr>
        <w:rFonts w:ascii="Lucida Sans Unicode" w:hAnsi="Courier New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overflowPunct w:val="0"/>
      <w:ind w:firstLine="1200"/>
      <w:jc w:val="both"/>
      <w:rPr>
        <w:sz w:val="28"/>
        <w:szCs w:val="28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-69850</wp:posOffset>
          </wp:positionV>
          <wp:extent cx="543560" cy="565150"/>
          <wp:effectExtent l="0" t="0" r="0" b="8255"/>
          <wp:wrapThrough wrapText="right">
            <wp:wrapPolygon>
              <wp:start x="0" y="0"/>
              <wp:lineTo x="0" y="21186"/>
              <wp:lineTo x="20511" y="21186"/>
              <wp:lineTo x="20511" y="0"/>
              <wp:lineTo x="0" y="0"/>
            </wp:wrapPolygon>
          </wp:wrapThrough>
          <wp:docPr id="4" name="图片 1" descr="logo_login_zhy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logo_login_zhyx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195" cy="565785"/>
                  </a:xfrm>
                  <a:prstGeom prst="rect">
                    <a:avLst/>
                  </a:prstGeom>
                  <a:noFill/>
                  <a:ln cap="flat"/>
                </pic:spPr>
              </pic:pic>
            </a:graphicData>
          </a:graphic>
        </wp:anchor>
      </w:drawing>
    </w:r>
    <w:r>
      <w:rPr>
        <w:rFonts w:ascii="黑体" w:hAnsi="黑体" w:eastAsia="黑体"/>
        <w:sz w:val="28"/>
        <w:szCs w:val="28"/>
      </w:rPr>
      <w:t>江苏中鸿永信会计师事务所有限公司</w:t>
    </w:r>
  </w:p>
  <w:p>
    <w:pPr>
      <w:pStyle w:val="15"/>
      <w:ind w:firstLine="1200"/>
      <w:rPr>
        <w:rFonts w:ascii="Lucida Sans Unicode" w:hAnsi="Lucida Sans Unicode" w:eastAsia="Lucida Sans Unicode"/>
        <w:sz w:val="20"/>
        <w:szCs w:val="20"/>
      </w:rPr>
    </w:pPr>
    <w:r>
      <w:rPr>
        <w:rFonts w:ascii="Lucida Sans Unicode" w:hAnsi="Courier New"/>
        <w:sz w:val="20"/>
        <w:szCs w:val="20"/>
      </w:rPr>
      <w:t>JIANGSUZHONGHONG</w:t>
    </w:r>
    <w:r>
      <w:rPr>
        <w:rFonts w:ascii="Lucida Sans Unicode" w:hAnsi="Lucida Sans Unicode" w:eastAsia="Lucida Sans Unicode"/>
        <w:sz w:val="20"/>
        <w:szCs w:val="20"/>
      </w:rPr>
      <w:t>YONGXINGCERTIFIEDPUBLICACCOUNTANTS</w:t>
    </w:r>
  </w:p>
  <w:p>
    <w:pPr>
      <w:pStyle w:val="20"/>
      <w:pBdr>
        <w:bottom w:val="single" w:color="000000" w:sz="6" w:space="0"/>
      </w:pBdr>
      <w:snapToGrid w:val="0"/>
      <w:rPr>
        <w:rFonts w:hAnsi="宋体"/>
      </w:rPr>
    </w:pPr>
    <w:r>
      <w:rPr>
        <w:sz w:val="20"/>
      </w:rPr>
      <w:pict>
        <v:shape id="_x0000_s2049" o:spid="_x0000_s2049" o:spt="32" type="#_x0000_t32" style="position:absolute;left:0pt;margin-left:57pt;margin-top:1pt;height:0pt;width:377.2pt;z-index:251660288;mso-width-relative:page;mso-height-relative:page;" o:connectortype="straight" filled="t" o:preferrelative="t" coordsize="21600,21600" o:allowoverlap="f">
          <v:path arrowok="t"/>
          <v:fill on="t" focussize="0,0"/>
          <v:stroke weight="0pt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  <o:rules v:ext="edit">
        <o:r id="V:Rule1" type="connector" idref="#_x0000_s2049"/>
      </o:rules>
    </o:shapelayout>
  </w:hdrShapeDefaults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mY2E1YjYwNWZkM2ViYzMwMmY2MjFjYTIxMGFhNWMifQ=="/>
  </w:docVars>
  <w:rsids>
    <w:rsidRoot w:val="0069563F"/>
    <w:rsid w:val="000145EF"/>
    <w:rsid w:val="00033083"/>
    <w:rsid w:val="000375C9"/>
    <w:rsid w:val="00041617"/>
    <w:rsid w:val="00043826"/>
    <w:rsid w:val="0005232D"/>
    <w:rsid w:val="00060240"/>
    <w:rsid w:val="000610CC"/>
    <w:rsid w:val="0006767C"/>
    <w:rsid w:val="00095D95"/>
    <w:rsid w:val="000D0C7C"/>
    <w:rsid w:val="00116EF2"/>
    <w:rsid w:val="00126795"/>
    <w:rsid w:val="0012755D"/>
    <w:rsid w:val="001278A3"/>
    <w:rsid w:val="00135FAE"/>
    <w:rsid w:val="00172754"/>
    <w:rsid w:val="001754CC"/>
    <w:rsid w:val="00175898"/>
    <w:rsid w:val="001B14CF"/>
    <w:rsid w:val="001B555E"/>
    <w:rsid w:val="001E0D7E"/>
    <w:rsid w:val="001F7FDB"/>
    <w:rsid w:val="002013FF"/>
    <w:rsid w:val="002051A5"/>
    <w:rsid w:val="00207A5A"/>
    <w:rsid w:val="002407EE"/>
    <w:rsid w:val="00240B94"/>
    <w:rsid w:val="00254B00"/>
    <w:rsid w:val="00263AAE"/>
    <w:rsid w:val="00280267"/>
    <w:rsid w:val="002B617B"/>
    <w:rsid w:val="002D7878"/>
    <w:rsid w:val="002F1A1A"/>
    <w:rsid w:val="00317E69"/>
    <w:rsid w:val="003339F8"/>
    <w:rsid w:val="0034223D"/>
    <w:rsid w:val="00346AD3"/>
    <w:rsid w:val="00372689"/>
    <w:rsid w:val="00387F1E"/>
    <w:rsid w:val="003B1728"/>
    <w:rsid w:val="003B18E5"/>
    <w:rsid w:val="003C7017"/>
    <w:rsid w:val="003E23B7"/>
    <w:rsid w:val="00431A81"/>
    <w:rsid w:val="00433EBC"/>
    <w:rsid w:val="004577BD"/>
    <w:rsid w:val="00464954"/>
    <w:rsid w:val="00485370"/>
    <w:rsid w:val="004A2D3D"/>
    <w:rsid w:val="004B49CC"/>
    <w:rsid w:val="004B4F9D"/>
    <w:rsid w:val="004D1CBC"/>
    <w:rsid w:val="004E194F"/>
    <w:rsid w:val="004E4884"/>
    <w:rsid w:val="00545954"/>
    <w:rsid w:val="005474F9"/>
    <w:rsid w:val="00555E33"/>
    <w:rsid w:val="00573047"/>
    <w:rsid w:val="00584770"/>
    <w:rsid w:val="0059588A"/>
    <w:rsid w:val="005A5105"/>
    <w:rsid w:val="00603C69"/>
    <w:rsid w:val="00611216"/>
    <w:rsid w:val="00611280"/>
    <w:rsid w:val="00620A01"/>
    <w:rsid w:val="006227AE"/>
    <w:rsid w:val="006239DB"/>
    <w:rsid w:val="00641ED6"/>
    <w:rsid w:val="0069563F"/>
    <w:rsid w:val="0069570F"/>
    <w:rsid w:val="006A3F3D"/>
    <w:rsid w:val="006A7479"/>
    <w:rsid w:val="006B3D59"/>
    <w:rsid w:val="006B4436"/>
    <w:rsid w:val="006B5558"/>
    <w:rsid w:val="006C322F"/>
    <w:rsid w:val="007170C9"/>
    <w:rsid w:val="007446A5"/>
    <w:rsid w:val="00745B1C"/>
    <w:rsid w:val="007978E7"/>
    <w:rsid w:val="007B40BF"/>
    <w:rsid w:val="007D4B38"/>
    <w:rsid w:val="008068CC"/>
    <w:rsid w:val="008071B6"/>
    <w:rsid w:val="00813AB5"/>
    <w:rsid w:val="00873A70"/>
    <w:rsid w:val="008A0B73"/>
    <w:rsid w:val="008B164C"/>
    <w:rsid w:val="008D45C6"/>
    <w:rsid w:val="008D5CA3"/>
    <w:rsid w:val="00951F2B"/>
    <w:rsid w:val="00963D26"/>
    <w:rsid w:val="00965F60"/>
    <w:rsid w:val="00973C92"/>
    <w:rsid w:val="00981C9B"/>
    <w:rsid w:val="00996D30"/>
    <w:rsid w:val="009D612B"/>
    <w:rsid w:val="009E700C"/>
    <w:rsid w:val="009E739B"/>
    <w:rsid w:val="00A1026C"/>
    <w:rsid w:val="00A23EF9"/>
    <w:rsid w:val="00A348E7"/>
    <w:rsid w:val="00A74CA2"/>
    <w:rsid w:val="00A905C2"/>
    <w:rsid w:val="00A95A77"/>
    <w:rsid w:val="00AB7315"/>
    <w:rsid w:val="00AC2944"/>
    <w:rsid w:val="00AD15DB"/>
    <w:rsid w:val="00B2118F"/>
    <w:rsid w:val="00B25AE3"/>
    <w:rsid w:val="00B4233D"/>
    <w:rsid w:val="00B50BD7"/>
    <w:rsid w:val="00B74820"/>
    <w:rsid w:val="00B76D1C"/>
    <w:rsid w:val="00B90C9F"/>
    <w:rsid w:val="00BD3DF4"/>
    <w:rsid w:val="00BF5886"/>
    <w:rsid w:val="00C31AD5"/>
    <w:rsid w:val="00C50852"/>
    <w:rsid w:val="00C56BEF"/>
    <w:rsid w:val="00C91AB1"/>
    <w:rsid w:val="00C940EC"/>
    <w:rsid w:val="00C96E97"/>
    <w:rsid w:val="00CD2499"/>
    <w:rsid w:val="00CD70D2"/>
    <w:rsid w:val="00CD7D10"/>
    <w:rsid w:val="00CE7E16"/>
    <w:rsid w:val="00CF251B"/>
    <w:rsid w:val="00D035AD"/>
    <w:rsid w:val="00D22A3C"/>
    <w:rsid w:val="00D24D4F"/>
    <w:rsid w:val="00D76223"/>
    <w:rsid w:val="00DB05D7"/>
    <w:rsid w:val="00DB3865"/>
    <w:rsid w:val="00DE140F"/>
    <w:rsid w:val="00E12573"/>
    <w:rsid w:val="00E6488D"/>
    <w:rsid w:val="00E745CB"/>
    <w:rsid w:val="00E7505B"/>
    <w:rsid w:val="00EB70CD"/>
    <w:rsid w:val="00EE04D7"/>
    <w:rsid w:val="00EE26A7"/>
    <w:rsid w:val="00F22E82"/>
    <w:rsid w:val="00F33310"/>
    <w:rsid w:val="00F34B49"/>
    <w:rsid w:val="00F37875"/>
    <w:rsid w:val="00F9398E"/>
    <w:rsid w:val="00FA456C"/>
    <w:rsid w:val="01363F1F"/>
    <w:rsid w:val="01D631CB"/>
    <w:rsid w:val="027C3466"/>
    <w:rsid w:val="03F322B4"/>
    <w:rsid w:val="042E253E"/>
    <w:rsid w:val="04BA3A9E"/>
    <w:rsid w:val="04C538BA"/>
    <w:rsid w:val="04EF43C3"/>
    <w:rsid w:val="064B1AAF"/>
    <w:rsid w:val="085E6F32"/>
    <w:rsid w:val="08A706BA"/>
    <w:rsid w:val="09F25565"/>
    <w:rsid w:val="0A5922DF"/>
    <w:rsid w:val="0AFF5B66"/>
    <w:rsid w:val="0B0D50A2"/>
    <w:rsid w:val="0B5D52A8"/>
    <w:rsid w:val="0BBC6585"/>
    <w:rsid w:val="0BD87233"/>
    <w:rsid w:val="0C1C1816"/>
    <w:rsid w:val="0C525283"/>
    <w:rsid w:val="0DE6066A"/>
    <w:rsid w:val="0E7A187B"/>
    <w:rsid w:val="0F4E37B0"/>
    <w:rsid w:val="0F652335"/>
    <w:rsid w:val="0F944CEA"/>
    <w:rsid w:val="10895E99"/>
    <w:rsid w:val="112E3952"/>
    <w:rsid w:val="11D230A2"/>
    <w:rsid w:val="12516979"/>
    <w:rsid w:val="130A1859"/>
    <w:rsid w:val="13613829"/>
    <w:rsid w:val="13B567D8"/>
    <w:rsid w:val="140D6614"/>
    <w:rsid w:val="188E5849"/>
    <w:rsid w:val="19CB320B"/>
    <w:rsid w:val="1AE914A1"/>
    <w:rsid w:val="1B020414"/>
    <w:rsid w:val="1B8D03E2"/>
    <w:rsid w:val="1C415E08"/>
    <w:rsid w:val="1D7405DD"/>
    <w:rsid w:val="1E11752C"/>
    <w:rsid w:val="1E895155"/>
    <w:rsid w:val="1F5E41C7"/>
    <w:rsid w:val="1FBF0DF5"/>
    <w:rsid w:val="208A0FEC"/>
    <w:rsid w:val="212136FE"/>
    <w:rsid w:val="216655B5"/>
    <w:rsid w:val="21D55734"/>
    <w:rsid w:val="23DD7258"/>
    <w:rsid w:val="24F20344"/>
    <w:rsid w:val="25775DCB"/>
    <w:rsid w:val="26787A44"/>
    <w:rsid w:val="27E7048B"/>
    <w:rsid w:val="284A1822"/>
    <w:rsid w:val="285537E6"/>
    <w:rsid w:val="290F21A1"/>
    <w:rsid w:val="29712D49"/>
    <w:rsid w:val="2B15023B"/>
    <w:rsid w:val="2B270AF1"/>
    <w:rsid w:val="2C1B4BA9"/>
    <w:rsid w:val="2D2A393B"/>
    <w:rsid w:val="2FD91648"/>
    <w:rsid w:val="2FFA3A98"/>
    <w:rsid w:val="31F8378A"/>
    <w:rsid w:val="32F72511"/>
    <w:rsid w:val="33686F6B"/>
    <w:rsid w:val="33945FB2"/>
    <w:rsid w:val="34075B9E"/>
    <w:rsid w:val="34BB6360"/>
    <w:rsid w:val="35956011"/>
    <w:rsid w:val="359E5185"/>
    <w:rsid w:val="36EB55F0"/>
    <w:rsid w:val="37C54569"/>
    <w:rsid w:val="39DF323C"/>
    <w:rsid w:val="39FD0689"/>
    <w:rsid w:val="3ACF167E"/>
    <w:rsid w:val="3C8A7441"/>
    <w:rsid w:val="3DDA0CB8"/>
    <w:rsid w:val="3EF94F1B"/>
    <w:rsid w:val="41994FBF"/>
    <w:rsid w:val="42FF39F0"/>
    <w:rsid w:val="44A975E6"/>
    <w:rsid w:val="47070CBE"/>
    <w:rsid w:val="485B4149"/>
    <w:rsid w:val="4864339A"/>
    <w:rsid w:val="48971ECB"/>
    <w:rsid w:val="4A3D2AA8"/>
    <w:rsid w:val="4BAF3531"/>
    <w:rsid w:val="4E7D5A42"/>
    <w:rsid w:val="4FA15887"/>
    <w:rsid w:val="51B16B6B"/>
    <w:rsid w:val="51B34D01"/>
    <w:rsid w:val="520D7203"/>
    <w:rsid w:val="52763560"/>
    <w:rsid w:val="5285323E"/>
    <w:rsid w:val="534A2EE3"/>
    <w:rsid w:val="53ED0A67"/>
    <w:rsid w:val="555111B5"/>
    <w:rsid w:val="57293953"/>
    <w:rsid w:val="57BD4C6C"/>
    <w:rsid w:val="5915074C"/>
    <w:rsid w:val="598D02C9"/>
    <w:rsid w:val="5B4E6197"/>
    <w:rsid w:val="5B8A71CF"/>
    <w:rsid w:val="5C2A0B8F"/>
    <w:rsid w:val="5CCA671C"/>
    <w:rsid w:val="60B3541A"/>
    <w:rsid w:val="60BB42CE"/>
    <w:rsid w:val="61AC30C8"/>
    <w:rsid w:val="629C191F"/>
    <w:rsid w:val="66175C6B"/>
    <w:rsid w:val="67042BC6"/>
    <w:rsid w:val="685155C3"/>
    <w:rsid w:val="698D2212"/>
    <w:rsid w:val="6AE83C60"/>
    <w:rsid w:val="6B1B43D3"/>
    <w:rsid w:val="6C007039"/>
    <w:rsid w:val="6D6B4986"/>
    <w:rsid w:val="6E7837FF"/>
    <w:rsid w:val="6F994386"/>
    <w:rsid w:val="70A66509"/>
    <w:rsid w:val="70AD3C34"/>
    <w:rsid w:val="70BE1CB1"/>
    <w:rsid w:val="70DE624B"/>
    <w:rsid w:val="717604C9"/>
    <w:rsid w:val="717E72A4"/>
    <w:rsid w:val="747D47B3"/>
    <w:rsid w:val="74F00593"/>
    <w:rsid w:val="76447569"/>
    <w:rsid w:val="764861AD"/>
    <w:rsid w:val="782E0341"/>
    <w:rsid w:val="783932F8"/>
    <w:rsid w:val="789E5804"/>
    <w:rsid w:val="79326829"/>
    <w:rsid w:val="79D542BE"/>
    <w:rsid w:val="7AA67247"/>
    <w:rsid w:val="7AFD7566"/>
    <w:rsid w:val="7B15008C"/>
    <w:rsid w:val="7B241F90"/>
    <w:rsid w:val="7D09232A"/>
    <w:rsid w:val="7DCB3CE5"/>
    <w:rsid w:val="7E526FE3"/>
    <w:rsid w:val="7EE663D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textAlignment w:val="baseline"/>
    </w:pPr>
    <w:rPr>
      <w:rFonts w:ascii="Times New Roman" w:hAnsi="Times New Roman" w:eastAsia="Times New Roman" w:cstheme="minorBidi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Times New Roman" w:cstheme="minorBidi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2">
    <w:name w:val="Body Text"/>
    <w:basedOn w:val="1"/>
    <w:qFormat/>
    <w:uiPriority w:val="0"/>
    <w:pPr>
      <w:spacing w:after="120"/>
    </w:pPr>
  </w:style>
  <w:style w:type="paragraph" w:styleId="13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4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5">
    <w:name w:val="Plain Text"/>
    <w:basedOn w:val="1"/>
    <w:link w:val="46"/>
    <w:qFormat/>
    <w:uiPriority w:val="0"/>
    <w:pPr>
      <w:autoSpaceDE/>
      <w:autoSpaceDN/>
      <w:jc w:val="both"/>
    </w:pPr>
    <w:rPr>
      <w:rFonts w:ascii="宋体" w:hAnsi="宋体" w:eastAsia="Courier New"/>
      <w:sz w:val="21"/>
      <w:szCs w:val="21"/>
    </w:rPr>
  </w:style>
  <w:style w:type="paragraph" w:styleId="16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7">
    <w:name w:val="Date"/>
    <w:basedOn w:val="1"/>
    <w:next w:val="1"/>
    <w:link w:val="50"/>
    <w:qFormat/>
    <w:uiPriority w:val="0"/>
    <w:pPr>
      <w:ind w:left="100" w:leftChars="2500"/>
    </w:pPr>
  </w:style>
  <w:style w:type="paragraph" w:styleId="18">
    <w:name w:val="Balloon Text"/>
    <w:basedOn w:val="1"/>
    <w:link w:val="49"/>
    <w:semiHidden/>
    <w:unhideWhenUsed/>
    <w:qFormat/>
    <w:uiPriority w:val="0"/>
    <w:rPr>
      <w:sz w:val="18"/>
      <w:szCs w:val="18"/>
    </w:rPr>
  </w:style>
  <w:style w:type="paragraph" w:styleId="19">
    <w:name w:val="footer"/>
    <w:basedOn w:val="1"/>
    <w:link w:val="45"/>
    <w:unhideWhenUsed/>
    <w:qFormat/>
    <w:uiPriority w:val="0"/>
    <w:pPr>
      <w:tabs>
        <w:tab w:val="center" w:pos="4153"/>
        <w:tab w:val="right" w:pos="8306"/>
      </w:tabs>
      <w:autoSpaceDE/>
      <w:autoSpaceDN/>
    </w:pPr>
    <w:rPr>
      <w:rFonts w:ascii="Calibri" w:hAnsi="Calibri" w:eastAsia="宋体"/>
      <w:sz w:val="18"/>
      <w:szCs w:val="18"/>
    </w:rPr>
  </w:style>
  <w:style w:type="paragraph" w:styleId="20">
    <w:name w:val="header"/>
    <w:basedOn w:val="1"/>
    <w:link w:val="44"/>
    <w:unhideWhenUsed/>
    <w:qFormat/>
    <w:uiPriority w:val="0"/>
    <w:pPr>
      <w:tabs>
        <w:tab w:val="center" w:pos="4153"/>
        <w:tab w:val="right" w:pos="8306"/>
      </w:tabs>
      <w:autoSpaceDE/>
      <w:autoSpaceDN/>
      <w:jc w:val="center"/>
    </w:pPr>
    <w:rPr>
      <w:rFonts w:ascii="Calibri" w:hAnsi="Calibri" w:eastAsia="宋体"/>
      <w:sz w:val="18"/>
      <w:szCs w:val="18"/>
    </w:rPr>
  </w:style>
  <w:style w:type="paragraph" w:styleId="21">
    <w:name w:val="toc 1"/>
    <w:next w:val="1"/>
    <w:unhideWhenUsed/>
    <w:qFormat/>
    <w:uiPriority w:val="28"/>
    <w:pPr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2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3">
    <w:name w:val="Subtitle"/>
    <w:qFormat/>
    <w:uiPriority w:val="16"/>
    <w:pPr>
      <w:jc w:val="center"/>
    </w:pPr>
    <w:rPr>
      <w:rFonts w:ascii="Calibri" w:hAnsi="Calibri" w:eastAsia="Times New Roman" w:cstheme="minorBidi"/>
      <w:sz w:val="24"/>
      <w:szCs w:val="24"/>
      <w:lang w:val="en-US" w:eastAsia="zh-CN" w:bidi="ar-SA"/>
    </w:rPr>
  </w:style>
  <w:style w:type="paragraph" w:styleId="24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5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6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7">
    <w:name w:val="Title"/>
    <w:qFormat/>
    <w:uiPriority w:val="6"/>
    <w:pPr>
      <w:jc w:val="center"/>
    </w:pPr>
    <w:rPr>
      <w:rFonts w:ascii="Calibri" w:hAnsi="Calibri" w:eastAsia="Times New Roman" w:cstheme="minorBidi"/>
      <w:b/>
      <w:sz w:val="32"/>
      <w:szCs w:val="32"/>
      <w:lang w:val="en-US" w:eastAsia="zh-CN" w:bidi="ar-SA"/>
    </w:rPr>
  </w:style>
  <w:style w:type="character" w:styleId="29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0">
    <w:name w:val="page number"/>
    <w:basedOn w:val="28"/>
    <w:qFormat/>
    <w:uiPriority w:val="0"/>
  </w:style>
  <w:style w:type="character" w:styleId="31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table" w:styleId="33">
    <w:name w:val="Table Grid"/>
    <w:basedOn w:val="3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34">
    <w:name w:val="No Spacing"/>
    <w:qFormat/>
    <w:uiPriority w:val="5"/>
    <w:pPr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character" w:customStyle="1" w:styleId="35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6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7">
    <w:name w:val="Quote"/>
    <w:qFormat/>
    <w:uiPriority w:val="21"/>
    <w:pPr>
      <w:ind w:left="864" w:right="864"/>
      <w:jc w:val="center"/>
    </w:pPr>
    <w:rPr>
      <w:rFonts w:ascii="Calibri" w:hAnsi="Calibri" w:eastAsia="Times New Roman" w:cstheme="minorBidi"/>
      <w:i/>
      <w:color w:val="404040"/>
      <w:sz w:val="21"/>
      <w:szCs w:val="21"/>
      <w:lang w:val="en-US" w:eastAsia="zh-CN" w:bidi="ar-SA"/>
    </w:rPr>
  </w:style>
  <w:style w:type="paragraph" w:styleId="38">
    <w:name w:val="Intense Quote"/>
    <w:qFormat/>
    <w:uiPriority w:val="22"/>
    <w:pPr>
      <w:ind w:left="950" w:right="950"/>
      <w:jc w:val="center"/>
    </w:pPr>
    <w:rPr>
      <w:rFonts w:ascii="Calibri" w:hAnsi="Calibri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39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40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41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42">
    <w:name w:val="List Paragraph"/>
    <w:basedOn w:val="1"/>
    <w:qFormat/>
    <w:uiPriority w:val="34"/>
    <w:pPr>
      <w:autoSpaceDE/>
      <w:autoSpaceDN/>
      <w:ind w:firstLine="420"/>
    </w:pPr>
  </w:style>
  <w:style w:type="paragraph" w:customStyle="1" w:styleId="43">
    <w:name w:val="TOC 标题1"/>
    <w:unhideWhenUsed/>
    <w:qFormat/>
    <w:uiPriority w:val="27"/>
    <w:rPr>
      <w:rFonts w:ascii="Calibri" w:hAnsi="Calibri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44">
    <w:name w:val="页眉 字符"/>
    <w:basedOn w:val="28"/>
    <w:link w:val="20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5">
    <w:name w:val="页脚 字符"/>
    <w:basedOn w:val="28"/>
    <w:link w:val="19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6">
    <w:name w:val="纯文本 字符"/>
    <w:basedOn w:val="28"/>
    <w:link w:val="15"/>
    <w:qFormat/>
    <w:uiPriority w:val="0"/>
    <w:rPr>
      <w:rFonts w:ascii="宋体" w:hAnsi="宋体" w:eastAsia="Times New Roman"/>
      <w:w w:val="100"/>
      <w:sz w:val="20"/>
      <w:szCs w:val="20"/>
      <w:shd w:val="clear" w:color="auto" w:fill="auto"/>
    </w:rPr>
  </w:style>
  <w:style w:type="paragraph" w:customStyle="1" w:styleId="47">
    <w:name w:val="Default Text"/>
    <w:basedOn w:val="1"/>
    <w:qFormat/>
    <w:uiPriority w:val="0"/>
    <w:rPr>
      <w:sz w:val="24"/>
      <w:szCs w:val="24"/>
    </w:rPr>
  </w:style>
  <w:style w:type="paragraph" w:customStyle="1" w:styleId="48">
    <w:name w:val="È±Ê¡ÎÄ±¾"/>
    <w:basedOn w:val="1"/>
    <w:qFormat/>
    <w:uiPriority w:val="0"/>
    <w:rPr>
      <w:sz w:val="24"/>
      <w:szCs w:val="24"/>
    </w:rPr>
  </w:style>
  <w:style w:type="character" w:customStyle="1" w:styleId="49">
    <w:name w:val="批注框文本 字符"/>
    <w:basedOn w:val="28"/>
    <w:link w:val="18"/>
    <w:semiHidden/>
    <w:qFormat/>
    <w:uiPriority w:val="0"/>
    <w:rPr>
      <w:rFonts w:ascii="Times New Roman" w:hAnsi="Times New Roman" w:eastAsia="Times New Roman"/>
      <w:w w:val="100"/>
      <w:sz w:val="18"/>
      <w:szCs w:val="18"/>
      <w:shd w:val="clear" w:color="auto" w:fill="auto"/>
    </w:rPr>
  </w:style>
  <w:style w:type="character" w:customStyle="1" w:styleId="50">
    <w:name w:val="日期 字符"/>
    <w:basedOn w:val="28"/>
    <w:link w:val="17"/>
    <w:qFormat/>
    <w:uiPriority w:val="0"/>
    <w:rPr>
      <w:rFonts w:ascii="Times New Roman" w:hAnsi="Times New Roman" w:eastAsia="Times New Roman" w:cstheme="minorBidi"/>
    </w:rPr>
  </w:style>
  <w:style w:type="paragraph" w:customStyle="1" w:styleId="51">
    <w:name w:val="修订1"/>
    <w:hidden/>
    <w:semiHidden/>
    <w:qFormat/>
    <w:uiPriority w:val="99"/>
    <w:rPr>
      <w:rFonts w:ascii="Times New Roman" w:hAnsi="Times New Roman" w:eastAsia="Times New Roman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0ACFBD-B6D0-4E78-9485-7A670DCBF7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1168</Words>
  <Characters>1371</Characters>
  <Lines>11</Lines>
  <Paragraphs>3</Paragraphs>
  <TotalTime>3</TotalTime>
  <ScaleCrop>false</ScaleCrop>
  <LinksUpToDate>false</LinksUpToDate>
  <CharactersWithSpaces>1401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2020-09-19T10:40:00Z</dcterms:created>
  <dc:creator>Sky123.Org</dc:creator>
  <cp:lastModifiedBy>Administrator</cp:lastModifiedBy>
  <cp:lastPrinted>2019-02-20T02:59:00Z</cp:lastPrinted>
  <dcterms:modified xsi:type="dcterms:W3CDTF">2022-10-13T08:42:52Z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  <property fmtid="{D5CDD505-2E9C-101B-9397-08002B2CF9AE}" pid="3" name="ICV">
    <vt:lpwstr>1A87EE7B697547498E72E360C4BB09F7</vt:lpwstr>
  </property>
</Properties>
</file>