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77A9">
      <w:pPr>
        <w:widowControl/>
        <w:shd w:val="clear" w:color="auto" w:fill="FFFFFF"/>
        <w:spacing w:line="520" w:lineRule="atLeast"/>
        <w:jc w:val="center"/>
        <w:rPr>
          <w:rFonts w:ascii="方正小标宋_GBK" w:eastAsia="方正小标宋_GBK" w:hAnsi="方正小标宋_GBK" w:cs="方正小标宋_GBK" w:hint="eastAsia"/>
          <w:color w:val="333333"/>
          <w:kern w:val="0"/>
          <w:sz w:val="36"/>
          <w:szCs w:val="36"/>
        </w:rPr>
      </w:pPr>
      <w:r>
        <w:rPr>
          <w:rFonts w:ascii="方正小标宋_GBK" w:eastAsia="方正小标宋_GBK" w:hAnsi="方正小标宋_GBK" w:cs="方正小标宋_GBK" w:hint="eastAsia"/>
          <w:color w:val="333333"/>
          <w:kern w:val="0"/>
          <w:sz w:val="36"/>
          <w:szCs w:val="36"/>
        </w:rPr>
        <w:t>2021</w:t>
      </w:r>
      <w:r>
        <w:rPr>
          <w:rFonts w:ascii="方正小标宋_GBK" w:eastAsia="方正小标宋_GBK" w:hAnsi="方正小标宋_GBK" w:cs="方正小标宋_GBK" w:hint="eastAsia"/>
          <w:color w:val="333333"/>
          <w:kern w:val="0"/>
          <w:sz w:val="36"/>
          <w:szCs w:val="36"/>
        </w:rPr>
        <w:t>年省以上农业生态保护与资源利用专项农业废弃物肥料化利用体系建设项目</w:t>
      </w:r>
    </w:p>
    <w:p w:rsidR="00000000" w:rsidRDefault="00C477A9" w:rsidP="00723B30">
      <w:pPr>
        <w:widowControl/>
        <w:shd w:val="clear" w:color="auto" w:fill="FFFFFF"/>
        <w:spacing w:afterLines="50" w:line="520" w:lineRule="atLeast"/>
        <w:jc w:val="center"/>
        <w:rPr>
          <w:rFonts w:ascii="黑体" w:eastAsia="黑体" w:hAnsi="黑体" w:cs="宋体" w:hint="eastAsia"/>
          <w:color w:val="333333"/>
          <w:kern w:val="0"/>
          <w:sz w:val="44"/>
          <w:szCs w:val="44"/>
        </w:rPr>
      </w:pPr>
      <w:r>
        <w:rPr>
          <w:rFonts w:ascii="方正小标宋_GBK" w:eastAsia="方正小标宋_GBK" w:hAnsi="方正小标宋_GBK" w:cs="方正小标宋_GBK" w:hint="eastAsia"/>
          <w:color w:val="333333"/>
          <w:kern w:val="0"/>
          <w:sz w:val="36"/>
          <w:szCs w:val="36"/>
        </w:rPr>
        <w:t>验收汇总表</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646"/>
        <w:gridCol w:w="5264"/>
        <w:gridCol w:w="2031"/>
        <w:gridCol w:w="3530"/>
      </w:tblGrid>
      <w:tr w:rsidR="00000000">
        <w:tc>
          <w:tcPr>
            <w:tcW w:w="717" w:type="dxa"/>
            <w:vAlign w:val="center"/>
          </w:tcPr>
          <w:p w:rsidR="00000000" w:rsidRDefault="00C477A9">
            <w:pPr>
              <w:spacing w:line="44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2646" w:type="dxa"/>
            <w:vAlign w:val="center"/>
          </w:tcPr>
          <w:p w:rsidR="00000000" w:rsidRDefault="00C477A9">
            <w:pPr>
              <w:spacing w:line="44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项目实施主体</w:t>
            </w:r>
          </w:p>
        </w:tc>
        <w:tc>
          <w:tcPr>
            <w:tcW w:w="5264" w:type="dxa"/>
            <w:vAlign w:val="center"/>
          </w:tcPr>
          <w:p w:rsidR="00000000" w:rsidRDefault="00C477A9">
            <w:pPr>
              <w:spacing w:line="44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建设内容</w:t>
            </w:r>
          </w:p>
        </w:tc>
        <w:tc>
          <w:tcPr>
            <w:tcW w:w="2031" w:type="dxa"/>
            <w:vAlign w:val="center"/>
          </w:tcPr>
          <w:p w:rsidR="00000000" w:rsidRDefault="00C477A9">
            <w:pPr>
              <w:spacing w:line="44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验收结果</w:t>
            </w:r>
          </w:p>
        </w:tc>
        <w:tc>
          <w:tcPr>
            <w:tcW w:w="3530" w:type="dxa"/>
            <w:vAlign w:val="center"/>
          </w:tcPr>
          <w:p w:rsidR="00000000" w:rsidRDefault="00C477A9">
            <w:pPr>
              <w:spacing w:line="44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拟补贴财政资金（万元）</w:t>
            </w:r>
          </w:p>
        </w:tc>
      </w:tr>
      <w:tr w:rsidR="00000000">
        <w:trPr>
          <w:trHeight w:val="1701"/>
        </w:trPr>
        <w:tc>
          <w:tcPr>
            <w:tcW w:w="717" w:type="dxa"/>
            <w:vAlign w:val="center"/>
          </w:tcPr>
          <w:p w:rsidR="00000000" w:rsidRDefault="00C477A9">
            <w:pPr>
              <w:jc w:val="center"/>
              <w:rPr>
                <w:rFonts w:eastAsia="方正仿宋_GBK"/>
                <w:sz w:val="24"/>
              </w:rPr>
            </w:pPr>
            <w:r>
              <w:rPr>
                <w:rFonts w:eastAsia="方正仿宋_GBK"/>
                <w:sz w:val="24"/>
              </w:rPr>
              <w:t>1</w:t>
            </w:r>
          </w:p>
        </w:tc>
        <w:tc>
          <w:tcPr>
            <w:tcW w:w="2646" w:type="dxa"/>
            <w:vAlign w:val="center"/>
          </w:tcPr>
          <w:p w:rsidR="00000000" w:rsidRDefault="00C477A9">
            <w:pPr>
              <w:jc w:val="center"/>
              <w:rPr>
                <w:rFonts w:eastAsia="方正仿宋_GBK"/>
                <w:kern w:val="0"/>
                <w:sz w:val="24"/>
              </w:rPr>
            </w:pPr>
            <w:r>
              <w:rPr>
                <w:rFonts w:eastAsia="方正仿宋_GBK"/>
                <w:kern w:val="0"/>
                <w:sz w:val="24"/>
              </w:rPr>
              <w:t>南通市海门区包场镇福良村股份经济合作社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9ZP—9A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ZLMCWL22607</w:t>
            </w:r>
            <w:r>
              <w:rPr>
                <w:rFonts w:eastAsia="方正仿宋_GBK" w:hint="eastAsia"/>
                <w:sz w:val="24"/>
              </w:rPr>
              <w:t>、</w:t>
            </w:r>
            <w:r>
              <w:rPr>
                <w:rFonts w:eastAsia="方正仿宋_GBK" w:hint="eastAsia"/>
                <w:sz w:val="24"/>
              </w:rPr>
              <w:t>ZLMCWL22610</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w:t>
            </w:r>
          </w:p>
        </w:tc>
      </w:tr>
      <w:tr w:rsidR="00000000">
        <w:trPr>
          <w:trHeight w:val="1701"/>
        </w:trPr>
        <w:tc>
          <w:tcPr>
            <w:tcW w:w="717" w:type="dxa"/>
            <w:vAlign w:val="center"/>
          </w:tcPr>
          <w:p w:rsidR="00000000" w:rsidRDefault="00C477A9">
            <w:pPr>
              <w:jc w:val="center"/>
              <w:rPr>
                <w:rFonts w:eastAsia="方正仿宋_GBK" w:hint="eastAsia"/>
                <w:sz w:val="24"/>
              </w:rPr>
            </w:pPr>
            <w:r>
              <w:rPr>
                <w:rFonts w:eastAsia="方正仿宋_GBK" w:hint="eastAsia"/>
                <w:sz w:val="24"/>
              </w:rPr>
              <w:t>2</w:t>
            </w:r>
          </w:p>
        </w:tc>
        <w:tc>
          <w:tcPr>
            <w:tcW w:w="2646" w:type="dxa"/>
            <w:vAlign w:val="center"/>
          </w:tcPr>
          <w:p w:rsidR="00000000" w:rsidRDefault="00C477A9">
            <w:pPr>
              <w:jc w:val="center"/>
              <w:rPr>
                <w:rFonts w:eastAsia="方正仿宋_GBK"/>
                <w:kern w:val="0"/>
                <w:sz w:val="24"/>
              </w:rPr>
            </w:pPr>
            <w:r>
              <w:rPr>
                <w:rFonts w:eastAsia="方正仿宋_GBK"/>
                <w:kern w:val="0"/>
                <w:sz w:val="24"/>
              </w:rPr>
              <w:t>南通市海门区万谷香农副产品专业合作社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w:t>
            </w:r>
            <w:r>
              <w:rPr>
                <w:rFonts w:eastAsia="方正仿宋_GBK"/>
                <w:sz w:val="24"/>
              </w:rPr>
              <w:t>P—9A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ZLMCWL22612</w:t>
            </w:r>
            <w:r>
              <w:rPr>
                <w:rFonts w:eastAsia="方正仿宋_GBK" w:hint="eastAsia"/>
                <w:sz w:val="24"/>
              </w:rPr>
              <w:t>、</w:t>
            </w:r>
            <w:r>
              <w:rPr>
                <w:rFonts w:eastAsia="方正仿宋_GBK" w:hint="eastAsia"/>
                <w:sz w:val="24"/>
              </w:rPr>
              <w:t>ZLMCWL22608</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w:t>
            </w:r>
          </w:p>
        </w:tc>
      </w:tr>
      <w:tr w:rsidR="00000000">
        <w:trPr>
          <w:trHeight w:val="1701"/>
        </w:trPr>
        <w:tc>
          <w:tcPr>
            <w:tcW w:w="717" w:type="dxa"/>
            <w:vAlign w:val="center"/>
          </w:tcPr>
          <w:p w:rsidR="00000000" w:rsidRDefault="00C477A9">
            <w:pPr>
              <w:jc w:val="center"/>
              <w:rPr>
                <w:rFonts w:eastAsia="方正仿宋_GBK" w:hint="eastAsia"/>
                <w:sz w:val="24"/>
              </w:rPr>
            </w:pPr>
            <w:r>
              <w:rPr>
                <w:rFonts w:eastAsia="方正仿宋_GBK" w:hint="eastAsia"/>
                <w:sz w:val="24"/>
              </w:rPr>
              <w:t>3</w:t>
            </w:r>
          </w:p>
        </w:tc>
        <w:tc>
          <w:tcPr>
            <w:tcW w:w="2646" w:type="dxa"/>
            <w:vAlign w:val="center"/>
          </w:tcPr>
          <w:p w:rsidR="00000000" w:rsidRDefault="00C477A9">
            <w:pPr>
              <w:jc w:val="center"/>
              <w:rPr>
                <w:rFonts w:eastAsia="方正仿宋_GBK"/>
                <w:kern w:val="0"/>
                <w:sz w:val="24"/>
              </w:rPr>
            </w:pPr>
            <w:r>
              <w:rPr>
                <w:rFonts w:eastAsia="方正仿宋_GBK"/>
                <w:kern w:val="0"/>
                <w:sz w:val="24"/>
              </w:rPr>
              <w:t>海门市乐荣农副产品专业合作社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9ZP—9A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ZLMCWL22611</w:t>
            </w:r>
            <w:r>
              <w:rPr>
                <w:rFonts w:eastAsia="方正仿宋_GBK" w:hint="eastAsia"/>
                <w:sz w:val="24"/>
              </w:rPr>
              <w:t>、</w:t>
            </w:r>
            <w:r>
              <w:rPr>
                <w:rFonts w:eastAsia="方正仿宋_GBK" w:hint="eastAsia"/>
                <w:sz w:val="24"/>
              </w:rPr>
              <w:t>ZLMCWL22613</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w:t>
            </w:r>
          </w:p>
        </w:tc>
      </w:tr>
      <w:tr w:rsidR="00000000">
        <w:trPr>
          <w:trHeight w:val="1701"/>
        </w:trPr>
        <w:tc>
          <w:tcPr>
            <w:tcW w:w="717" w:type="dxa"/>
            <w:vAlign w:val="center"/>
          </w:tcPr>
          <w:p w:rsidR="00000000" w:rsidRDefault="00C477A9">
            <w:pPr>
              <w:jc w:val="center"/>
              <w:rPr>
                <w:rFonts w:eastAsia="方正仿宋_GBK" w:hint="eastAsia"/>
                <w:sz w:val="24"/>
              </w:rPr>
            </w:pPr>
            <w:r>
              <w:rPr>
                <w:rFonts w:eastAsia="方正仿宋_GBK" w:hint="eastAsia"/>
                <w:sz w:val="24"/>
              </w:rPr>
              <w:lastRenderedPageBreak/>
              <w:t>4</w:t>
            </w:r>
          </w:p>
        </w:tc>
        <w:tc>
          <w:tcPr>
            <w:tcW w:w="2646" w:type="dxa"/>
            <w:vAlign w:val="center"/>
          </w:tcPr>
          <w:p w:rsidR="00000000" w:rsidRDefault="00C477A9">
            <w:pPr>
              <w:jc w:val="center"/>
              <w:rPr>
                <w:rFonts w:eastAsia="方正仿宋_GBK"/>
                <w:kern w:val="0"/>
                <w:sz w:val="24"/>
              </w:rPr>
            </w:pPr>
            <w:r>
              <w:rPr>
                <w:rFonts w:eastAsia="方正仿宋_GBK"/>
                <w:kern w:val="0"/>
                <w:sz w:val="24"/>
              </w:rPr>
              <w:t>常乐镇麒新村股份经济合作社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9ZP—9A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ZLMCWL22606</w:t>
            </w:r>
            <w:r>
              <w:rPr>
                <w:rFonts w:eastAsia="方正仿宋_GBK" w:hint="eastAsia"/>
                <w:sz w:val="24"/>
              </w:rPr>
              <w:t>、</w:t>
            </w:r>
            <w:r>
              <w:rPr>
                <w:rFonts w:eastAsia="方正仿宋_GBK" w:hint="eastAsia"/>
                <w:sz w:val="24"/>
              </w:rPr>
              <w:t>ZLMCWL22614</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w:t>
            </w:r>
          </w:p>
        </w:tc>
      </w:tr>
      <w:tr w:rsidR="00000000">
        <w:trPr>
          <w:trHeight w:val="1701"/>
        </w:trPr>
        <w:tc>
          <w:tcPr>
            <w:tcW w:w="717" w:type="dxa"/>
            <w:vAlign w:val="center"/>
          </w:tcPr>
          <w:p w:rsidR="00000000" w:rsidRDefault="00C477A9">
            <w:pPr>
              <w:jc w:val="center"/>
              <w:rPr>
                <w:rFonts w:eastAsia="方正仿宋_GBK" w:hint="eastAsia"/>
                <w:sz w:val="24"/>
              </w:rPr>
            </w:pPr>
            <w:r>
              <w:rPr>
                <w:rFonts w:eastAsia="方正仿宋_GBK" w:hint="eastAsia"/>
                <w:sz w:val="24"/>
              </w:rPr>
              <w:t>5</w:t>
            </w:r>
          </w:p>
        </w:tc>
        <w:tc>
          <w:tcPr>
            <w:tcW w:w="2646" w:type="dxa"/>
            <w:vAlign w:val="center"/>
          </w:tcPr>
          <w:p w:rsidR="00000000" w:rsidRDefault="00C477A9">
            <w:pPr>
              <w:jc w:val="center"/>
              <w:rPr>
                <w:rFonts w:eastAsia="方正仿宋_GBK"/>
                <w:kern w:val="0"/>
                <w:sz w:val="24"/>
              </w:rPr>
            </w:pPr>
            <w:r>
              <w:rPr>
                <w:rFonts w:eastAsia="方正仿宋_GBK"/>
                <w:kern w:val="0"/>
                <w:sz w:val="24"/>
              </w:rPr>
              <w:t>海门市广扬农副产品专业合作社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9ZP—</w:t>
            </w:r>
            <w:r>
              <w:rPr>
                <w:rFonts w:eastAsia="方正仿宋_GBK"/>
                <w:sz w:val="24"/>
              </w:rPr>
              <w:t>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ZLMCWL22618</w:t>
            </w:r>
            <w:r>
              <w:rPr>
                <w:rFonts w:eastAsia="方正仿宋_GBK" w:hint="eastAsia"/>
                <w:sz w:val="24"/>
              </w:rPr>
              <w:t>、</w:t>
            </w:r>
            <w:r>
              <w:rPr>
                <w:rFonts w:eastAsia="方正仿宋_GBK" w:hint="eastAsia"/>
                <w:sz w:val="24"/>
              </w:rPr>
              <w:t>ZLMCWL22619</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w:t>
            </w:r>
          </w:p>
        </w:tc>
      </w:tr>
      <w:tr w:rsidR="00000000">
        <w:trPr>
          <w:trHeight w:val="1701"/>
        </w:trPr>
        <w:tc>
          <w:tcPr>
            <w:tcW w:w="717" w:type="dxa"/>
            <w:vAlign w:val="center"/>
          </w:tcPr>
          <w:p w:rsidR="00000000" w:rsidRDefault="00C477A9">
            <w:pPr>
              <w:jc w:val="center"/>
              <w:rPr>
                <w:rFonts w:eastAsia="方正仿宋_GBK" w:hint="eastAsia"/>
                <w:sz w:val="24"/>
              </w:rPr>
            </w:pPr>
            <w:r>
              <w:rPr>
                <w:rFonts w:eastAsia="方正仿宋_GBK" w:hint="eastAsia"/>
                <w:sz w:val="24"/>
              </w:rPr>
              <w:t>6</w:t>
            </w:r>
          </w:p>
        </w:tc>
        <w:tc>
          <w:tcPr>
            <w:tcW w:w="2646" w:type="dxa"/>
            <w:vAlign w:val="center"/>
          </w:tcPr>
          <w:p w:rsidR="00000000" w:rsidRDefault="00C477A9">
            <w:pPr>
              <w:jc w:val="center"/>
              <w:rPr>
                <w:rFonts w:eastAsia="方正仿宋_GBK"/>
                <w:kern w:val="0"/>
                <w:sz w:val="24"/>
              </w:rPr>
            </w:pPr>
            <w:r>
              <w:rPr>
                <w:rFonts w:eastAsia="方正仿宋_GBK"/>
                <w:kern w:val="0"/>
                <w:sz w:val="24"/>
              </w:rPr>
              <w:t>海门市兴运农副产品专业合作社</w:t>
            </w:r>
          </w:p>
        </w:tc>
        <w:tc>
          <w:tcPr>
            <w:tcW w:w="5264" w:type="dxa"/>
            <w:vAlign w:val="center"/>
          </w:tcPr>
          <w:p w:rsidR="00000000" w:rsidRDefault="00C477A9">
            <w:pPr>
              <w:rPr>
                <w:rFonts w:eastAsia="方正仿宋_GBK" w:hint="eastAsia"/>
                <w:sz w:val="24"/>
              </w:rPr>
            </w:pPr>
            <w:r>
              <w:rPr>
                <w:rFonts w:eastAsia="方正仿宋_GBK"/>
                <w:sz w:val="24"/>
              </w:rPr>
              <w:t>1.</w:t>
            </w:r>
            <w:r>
              <w:rPr>
                <w:rFonts w:eastAsia="方正仿宋_GBK"/>
                <w:sz w:val="24"/>
              </w:rPr>
              <w:t>购置</w:t>
            </w:r>
            <w:r>
              <w:rPr>
                <w:rFonts w:eastAsia="方正仿宋_GBK"/>
                <w:sz w:val="24"/>
              </w:rPr>
              <w:t>9ZP—9A</w:t>
            </w:r>
            <w:r>
              <w:rPr>
                <w:rFonts w:eastAsia="方正仿宋_GBK"/>
                <w:sz w:val="24"/>
              </w:rPr>
              <w:t>型青贮铡草机</w:t>
            </w:r>
            <w:r>
              <w:rPr>
                <w:rFonts w:eastAsia="方正仿宋_GBK"/>
                <w:sz w:val="24"/>
              </w:rPr>
              <w:t>1</w:t>
            </w:r>
            <w:r>
              <w:rPr>
                <w:rFonts w:eastAsia="方正仿宋_GBK"/>
                <w:sz w:val="24"/>
              </w:rPr>
              <w:t>台</w:t>
            </w:r>
          </w:p>
          <w:p w:rsidR="00000000" w:rsidRDefault="00C477A9">
            <w:pPr>
              <w:rPr>
                <w:rFonts w:eastAsia="方正仿宋_GBK"/>
                <w:sz w:val="24"/>
              </w:rPr>
            </w:pPr>
            <w:r>
              <w:rPr>
                <w:rFonts w:eastAsia="方正仿宋_GBK" w:hint="eastAsia"/>
                <w:sz w:val="24"/>
              </w:rPr>
              <w:t>2.</w:t>
            </w:r>
            <w:r>
              <w:rPr>
                <w:rFonts w:eastAsia="方正仿宋_GBK" w:hint="eastAsia"/>
                <w:sz w:val="24"/>
              </w:rPr>
              <w:t>建设智流膜堆肥装置</w:t>
            </w:r>
            <w:r>
              <w:rPr>
                <w:rFonts w:eastAsia="方正仿宋_GBK" w:hint="eastAsia"/>
                <w:sz w:val="24"/>
              </w:rPr>
              <w:t>ZLMCWL22616</w:t>
            </w:r>
            <w:r>
              <w:rPr>
                <w:rFonts w:eastAsia="方正仿宋_GBK" w:hint="eastAsia"/>
                <w:sz w:val="24"/>
              </w:rPr>
              <w:t>、</w:t>
            </w:r>
            <w:r>
              <w:rPr>
                <w:rFonts w:eastAsia="方正仿宋_GBK" w:hint="eastAsia"/>
                <w:sz w:val="24"/>
              </w:rPr>
              <w:t>ZLMCWL22617</w:t>
            </w:r>
            <w:r>
              <w:rPr>
                <w:rFonts w:eastAsia="方正仿宋_GBK" w:hint="eastAsia"/>
                <w:sz w:val="24"/>
              </w:rPr>
              <w:t>生产线</w:t>
            </w:r>
            <w:r>
              <w:rPr>
                <w:rFonts w:eastAsia="方正仿宋_GBK" w:hint="eastAsia"/>
                <w:sz w:val="24"/>
              </w:rPr>
              <w:t>2</w:t>
            </w:r>
            <w:r>
              <w:rPr>
                <w:rFonts w:eastAsia="方正仿宋_GBK" w:hint="eastAsia"/>
                <w:sz w:val="24"/>
              </w:rPr>
              <w:t>条</w:t>
            </w:r>
          </w:p>
        </w:tc>
        <w:tc>
          <w:tcPr>
            <w:tcW w:w="2031" w:type="dxa"/>
            <w:vAlign w:val="center"/>
          </w:tcPr>
          <w:p w:rsidR="00000000" w:rsidRDefault="00C477A9">
            <w:pPr>
              <w:jc w:val="center"/>
              <w:rPr>
                <w:rFonts w:eastAsia="方正仿宋_GBK"/>
                <w:kern w:val="0"/>
                <w:sz w:val="24"/>
              </w:rPr>
            </w:pPr>
            <w:r>
              <w:rPr>
                <w:rFonts w:eastAsia="方正仿宋_GBK"/>
                <w:kern w:val="0"/>
                <w:sz w:val="24"/>
              </w:rPr>
              <w:t>合格</w:t>
            </w:r>
          </w:p>
        </w:tc>
        <w:tc>
          <w:tcPr>
            <w:tcW w:w="3530" w:type="dxa"/>
            <w:vAlign w:val="center"/>
          </w:tcPr>
          <w:p w:rsidR="00000000" w:rsidRDefault="00C477A9">
            <w:pPr>
              <w:jc w:val="center"/>
              <w:rPr>
                <w:rFonts w:eastAsia="方正仿宋_GBK"/>
                <w:kern w:val="0"/>
                <w:sz w:val="24"/>
              </w:rPr>
            </w:pPr>
            <w:r>
              <w:rPr>
                <w:rFonts w:eastAsia="方正仿宋_GBK" w:hint="eastAsia"/>
                <w:kern w:val="0"/>
                <w:sz w:val="24"/>
              </w:rPr>
              <w:t>14.71</w:t>
            </w:r>
          </w:p>
        </w:tc>
      </w:tr>
    </w:tbl>
    <w:p w:rsidR="00C477A9" w:rsidRDefault="00C477A9">
      <w:pPr>
        <w:widowControl/>
        <w:shd w:val="clear" w:color="auto" w:fill="FFFFFF"/>
        <w:spacing w:line="520" w:lineRule="atLeast"/>
      </w:pPr>
    </w:p>
    <w:sectPr w:rsidR="00C477A9">
      <w:pgSz w:w="16838" w:h="11906" w:orient="landscape"/>
      <w:pgMar w:top="1803" w:right="624" w:bottom="1803" w:left="624"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A9" w:rsidRDefault="00C477A9" w:rsidP="00723B30">
      <w:r>
        <w:separator/>
      </w:r>
    </w:p>
  </w:endnote>
  <w:endnote w:type="continuationSeparator" w:id="0">
    <w:p w:rsidR="00C477A9" w:rsidRDefault="00C477A9" w:rsidP="00723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A9" w:rsidRDefault="00C477A9" w:rsidP="00723B30">
      <w:r>
        <w:separator/>
      </w:r>
    </w:p>
  </w:footnote>
  <w:footnote w:type="continuationSeparator" w:id="0">
    <w:p w:rsidR="00C477A9" w:rsidRDefault="00C477A9" w:rsidP="00723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3ODdkZWJiNzBkZjhkMzE4MTZhZjU1NWUwNzJkNjkifQ=="/>
  </w:docVars>
  <w:rsids>
    <w:rsidRoot w:val="00172A27"/>
    <w:rsid w:val="00723B30"/>
    <w:rsid w:val="00C477A9"/>
    <w:rsid w:val="00FB421D"/>
    <w:rsid w:val="021A26FE"/>
    <w:rsid w:val="09BC3307"/>
    <w:rsid w:val="2B74661E"/>
    <w:rsid w:val="331B3846"/>
    <w:rsid w:val="375E63B3"/>
    <w:rsid w:val="3A3410FA"/>
    <w:rsid w:val="4AAF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Words>
  <Characters>508</Characters>
  <Application>Microsoft Office Word</Application>
  <DocSecurity>0</DocSecurity>
  <PresentationFormat/>
  <Lines>4</Lines>
  <Paragraphs>1</Paragraphs>
  <Slides>0</Slides>
  <Notes>0</Notes>
  <HiddenSlides>0</HiddenSlides>
  <MMClips>0</MMClips>
  <ScaleCrop>false</ScaleCrop>
  <Company>China</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月圆人方</dc:creator>
  <cp:lastModifiedBy>Administrator</cp:lastModifiedBy>
  <cp:revision>3</cp:revision>
  <cp:lastPrinted>2023-12-07T05:31:00Z</cp:lastPrinted>
  <dcterms:created xsi:type="dcterms:W3CDTF">2023-12-13T01:36:00Z</dcterms:created>
  <dcterms:modified xsi:type="dcterms:W3CDTF">2023-12-13T01:36:00Z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990F11BDFD044741B6885EF04FA15679_13</vt:lpwstr>
  </property>
</Properties>
</file>