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2359C">
      <w:pPr>
        <w:jc w:val="center"/>
        <w:rPr>
          <w:rFonts w:hint="eastAsia" w:ascii="宋体" w:hAnsi="宋体"/>
          <w:b/>
          <w:sz w:val="84"/>
          <w:szCs w:val="84"/>
        </w:rPr>
      </w:pPr>
    </w:p>
    <w:p w14:paraId="4D1D3F36">
      <w:pPr>
        <w:jc w:val="center"/>
        <w:rPr>
          <w:rFonts w:hint="eastAsia" w:ascii="宋体" w:hAnsi="宋体"/>
          <w:b/>
          <w:sz w:val="84"/>
          <w:szCs w:val="84"/>
        </w:rPr>
      </w:pPr>
      <w:r>
        <w:rPr>
          <w:rFonts w:hint="eastAsia" w:ascii="宋体" w:hAnsi="宋体"/>
          <w:b/>
          <w:sz w:val="84"/>
          <w:szCs w:val="84"/>
        </w:rPr>
        <w:t>南通市海门区采购</w:t>
      </w:r>
    </w:p>
    <w:p w14:paraId="4D7BD029">
      <w:pPr>
        <w:jc w:val="center"/>
        <w:rPr>
          <w:rFonts w:hint="eastAsia" w:ascii="宋体" w:hAnsi="宋体"/>
          <w:b/>
          <w:sz w:val="100"/>
          <w:szCs w:val="100"/>
        </w:rPr>
      </w:pPr>
      <w:r>
        <w:rPr>
          <w:rFonts w:hint="eastAsia" w:ascii="宋体" w:hAnsi="宋体"/>
          <w:b/>
          <w:sz w:val="84"/>
          <w:szCs w:val="84"/>
        </w:rPr>
        <w:t>招标文件</w:t>
      </w:r>
    </w:p>
    <w:p w14:paraId="6D826385">
      <w:pPr>
        <w:spacing w:line="360" w:lineRule="exact"/>
        <w:jc w:val="center"/>
        <w:rPr>
          <w:rFonts w:hint="eastAsia" w:ascii="宋体" w:hAnsi="宋体"/>
          <w:b/>
          <w:sz w:val="30"/>
        </w:rPr>
      </w:pPr>
    </w:p>
    <w:p w14:paraId="205FD5D6">
      <w:pPr>
        <w:spacing w:line="360" w:lineRule="exact"/>
        <w:jc w:val="center"/>
        <w:rPr>
          <w:rFonts w:hint="eastAsia" w:ascii="宋体" w:hAnsi="宋体"/>
          <w:b/>
          <w:sz w:val="30"/>
        </w:rPr>
      </w:pPr>
    </w:p>
    <w:p w14:paraId="7BF82DA0">
      <w:pPr>
        <w:spacing w:line="360" w:lineRule="exact"/>
        <w:jc w:val="center"/>
        <w:rPr>
          <w:rFonts w:hint="eastAsia" w:ascii="宋体" w:hAnsi="宋体"/>
          <w:b/>
          <w:sz w:val="30"/>
        </w:rPr>
      </w:pPr>
    </w:p>
    <w:p w14:paraId="7B4106C8">
      <w:pPr>
        <w:spacing w:line="360" w:lineRule="exact"/>
        <w:jc w:val="center"/>
        <w:rPr>
          <w:rFonts w:hint="eastAsia" w:ascii="宋体" w:hAnsi="宋体"/>
          <w:b/>
          <w:sz w:val="30"/>
        </w:rPr>
      </w:pPr>
    </w:p>
    <w:p w14:paraId="290C1460">
      <w:pPr>
        <w:spacing w:line="360" w:lineRule="exact"/>
        <w:jc w:val="center"/>
        <w:rPr>
          <w:rFonts w:hint="eastAsia" w:ascii="宋体" w:hAnsi="宋体"/>
          <w:b/>
          <w:sz w:val="30"/>
        </w:rPr>
      </w:pPr>
    </w:p>
    <w:p w14:paraId="0812BEF6">
      <w:pPr>
        <w:spacing w:line="360" w:lineRule="exact"/>
        <w:jc w:val="center"/>
        <w:rPr>
          <w:rFonts w:hint="eastAsia" w:ascii="宋体" w:hAnsi="宋体"/>
          <w:b/>
          <w:sz w:val="30"/>
        </w:rPr>
      </w:pPr>
    </w:p>
    <w:p w14:paraId="0D52D8D8">
      <w:pPr>
        <w:spacing w:line="360" w:lineRule="exact"/>
        <w:jc w:val="center"/>
        <w:rPr>
          <w:rFonts w:hint="eastAsia" w:ascii="宋体" w:hAnsi="宋体"/>
          <w:b/>
          <w:sz w:val="30"/>
        </w:rPr>
      </w:pPr>
    </w:p>
    <w:p w14:paraId="2E3D7E3F">
      <w:pPr>
        <w:spacing w:line="360" w:lineRule="exact"/>
        <w:jc w:val="center"/>
        <w:rPr>
          <w:rFonts w:hint="eastAsia" w:ascii="宋体" w:hAnsi="宋体"/>
          <w:b/>
          <w:sz w:val="30"/>
        </w:rPr>
      </w:pPr>
    </w:p>
    <w:p w14:paraId="22D4352B">
      <w:pPr>
        <w:spacing w:line="360" w:lineRule="exact"/>
        <w:jc w:val="center"/>
        <w:rPr>
          <w:rFonts w:hint="eastAsia" w:ascii="宋体" w:hAnsi="宋体"/>
          <w:b/>
          <w:sz w:val="30"/>
        </w:rPr>
      </w:pPr>
    </w:p>
    <w:p w14:paraId="03D62B52">
      <w:pPr>
        <w:spacing w:line="360" w:lineRule="auto"/>
        <w:ind w:left="1600" w:hanging="1600" w:hangingChars="500"/>
        <w:rPr>
          <w:rFonts w:hint="eastAsia" w:ascii="宋体" w:hAnsi="宋体" w:cs="宋体"/>
          <w:sz w:val="32"/>
          <w:szCs w:val="32"/>
          <w:u w:val="single"/>
        </w:rPr>
      </w:pPr>
      <w:r>
        <w:rPr>
          <w:rFonts w:hint="eastAsia" w:ascii="宋体" w:hAnsi="宋体"/>
          <w:sz w:val="32"/>
          <w:szCs w:val="32"/>
        </w:rPr>
        <w:t>项目名称：</w:t>
      </w:r>
      <w:r>
        <w:rPr>
          <w:rFonts w:hint="eastAsia" w:ascii="宋体" w:hAnsi="宋体" w:cs="宋体"/>
          <w:sz w:val="32"/>
          <w:szCs w:val="32"/>
          <w:u w:val="single"/>
        </w:rPr>
        <w:t>南通市海门区气象局</w:t>
      </w:r>
      <w:r>
        <w:rPr>
          <w:rFonts w:hint="eastAsia" w:ascii="宋体" w:hAnsi="宋体"/>
          <w:sz w:val="32"/>
          <w:szCs w:val="32"/>
          <w:u w:val="single"/>
        </w:rPr>
        <w:t>采购区域自动气象观测站设备项目</w:t>
      </w:r>
    </w:p>
    <w:p w14:paraId="3F2B140F">
      <w:pPr>
        <w:spacing w:line="600" w:lineRule="auto"/>
        <w:rPr>
          <w:rFonts w:hint="eastAsia" w:ascii="宋体" w:hAnsi="宋体" w:cs="宋体"/>
          <w:sz w:val="32"/>
          <w:szCs w:val="32"/>
          <w:u w:val="single"/>
        </w:rPr>
      </w:pPr>
      <w:r>
        <w:rPr>
          <w:rFonts w:hint="eastAsia" w:ascii="宋体" w:hAnsi="宋体"/>
          <w:sz w:val="32"/>
          <w:szCs w:val="32"/>
        </w:rPr>
        <w:t>采购单位：</w:t>
      </w:r>
      <w:r>
        <w:rPr>
          <w:rFonts w:hint="eastAsia" w:ascii="宋体" w:hAnsi="宋体" w:cs="宋体"/>
          <w:sz w:val="32"/>
          <w:szCs w:val="32"/>
          <w:u w:val="single"/>
        </w:rPr>
        <w:t>南通市海门区气象局</w:t>
      </w:r>
    </w:p>
    <w:p w14:paraId="4F19526C">
      <w:pPr>
        <w:spacing w:line="600" w:lineRule="auto"/>
        <w:rPr>
          <w:rFonts w:hint="eastAsia" w:ascii="宋体" w:hAnsi="宋体"/>
          <w:sz w:val="32"/>
          <w:szCs w:val="32"/>
        </w:rPr>
      </w:pPr>
    </w:p>
    <w:p w14:paraId="146B373A">
      <w:pPr>
        <w:pStyle w:val="10"/>
        <w:rPr>
          <w:rFonts w:hint="eastAsia" w:ascii="宋体" w:hAnsi="宋体"/>
        </w:rPr>
      </w:pPr>
    </w:p>
    <w:p w14:paraId="1B948120">
      <w:pPr>
        <w:spacing w:line="360" w:lineRule="exact"/>
        <w:rPr>
          <w:rFonts w:hint="eastAsia" w:ascii="宋体" w:hAnsi="宋体"/>
          <w:sz w:val="30"/>
        </w:rPr>
      </w:pPr>
    </w:p>
    <w:p w14:paraId="4D163E3B">
      <w:pPr>
        <w:pStyle w:val="10"/>
        <w:rPr>
          <w:rFonts w:hint="eastAsia" w:ascii="宋体" w:hAnsi="宋体"/>
        </w:rPr>
      </w:pPr>
    </w:p>
    <w:p w14:paraId="07D35F47">
      <w:pPr>
        <w:pStyle w:val="10"/>
        <w:rPr>
          <w:rFonts w:hint="eastAsia" w:ascii="宋体" w:hAnsi="宋体"/>
        </w:rPr>
      </w:pPr>
    </w:p>
    <w:p w14:paraId="4579ADD4">
      <w:pPr>
        <w:pStyle w:val="10"/>
        <w:rPr>
          <w:rFonts w:hint="eastAsia" w:ascii="宋体" w:hAnsi="宋体"/>
        </w:rPr>
      </w:pPr>
    </w:p>
    <w:p w14:paraId="1290378B">
      <w:pPr>
        <w:pStyle w:val="10"/>
        <w:rPr>
          <w:rFonts w:hint="eastAsia" w:ascii="宋体" w:hAnsi="宋体"/>
        </w:rPr>
      </w:pPr>
    </w:p>
    <w:p w14:paraId="5F740B6A">
      <w:pPr>
        <w:spacing w:line="360" w:lineRule="auto"/>
        <w:ind w:right="2696" w:rightChars="1284" w:firstLine="2462" w:firstLineChars="829"/>
        <w:jc w:val="center"/>
        <w:rPr>
          <w:rFonts w:hint="eastAsia" w:ascii="宋体" w:hAnsi="宋体"/>
          <w:b/>
          <w:bCs/>
          <w:spacing w:val="28"/>
          <w:kern w:val="0"/>
          <w:sz w:val="24"/>
          <w:szCs w:val="24"/>
        </w:rPr>
      </w:pPr>
      <w:r>
        <w:rPr>
          <w:rFonts w:hint="eastAsia" w:ascii="宋体" w:hAnsi="宋体"/>
          <w:b/>
          <w:bCs/>
          <w:spacing w:val="28"/>
          <w:kern w:val="0"/>
          <w:sz w:val="24"/>
          <w:szCs w:val="24"/>
          <w:highlight w:val="none"/>
        </w:rPr>
        <w:t>南通市海门区气象局</w:t>
      </w:r>
    </w:p>
    <w:p w14:paraId="79A3234B">
      <w:pPr>
        <w:spacing w:line="360" w:lineRule="auto"/>
        <w:ind w:right="2696" w:rightChars="1284" w:firstLine="2530" w:firstLineChars="900"/>
        <w:jc w:val="center"/>
        <w:rPr>
          <w:rFonts w:hint="eastAsia" w:ascii="宋体" w:hAnsi="宋体"/>
          <w:b/>
          <w:bCs/>
          <w:sz w:val="28"/>
          <w:szCs w:val="28"/>
        </w:rPr>
      </w:pPr>
      <w:r>
        <w:rPr>
          <w:rFonts w:hint="eastAsia" w:ascii="宋体" w:hAnsi="宋体"/>
          <w:b/>
          <w:bCs/>
          <w:sz w:val="28"/>
          <w:szCs w:val="28"/>
          <w:u w:val="single"/>
        </w:rPr>
        <w:t>二○二</w:t>
      </w:r>
      <w:r>
        <w:rPr>
          <w:rFonts w:hint="eastAsia" w:ascii="宋体" w:hAnsi="宋体"/>
          <w:b/>
          <w:bCs/>
          <w:sz w:val="28"/>
          <w:szCs w:val="28"/>
          <w:u w:val="single"/>
          <w:lang w:val="en-US" w:eastAsia="zh-CN"/>
        </w:rPr>
        <w:t>四</w:t>
      </w:r>
      <w:r>
        <w:rPr>
          <w:rFonts w:hint="eastAsia" w:ascii="宋体" w:hAnsi="宋体"/>
          <w:b/>
          <w:bCs/>
          <w:sz w:val="28"/>
          <w:szCs w:val="28"/>
        </w:rPr>
        <w:t>年</w:t>
      </w:r>
      <w:r>
        <w:rPr>
          <w:rFonts w:hint="eastAsia" w:ascii="宋体" w:hAnsi="宋体"/>
          <w:b/>
          <w:bCs/>
          <w:sz w:val="28"/>
          <w:szCs w:val="28"/>
          <w:u w:val="single"/>
        </w:rPr>
        <w:t xml:space="preserve"> </w:t>
      </w:r>
      <w:r>
        <w:rPr>
          <w:rFonts w:hint="eastAsia" w:ascii="宋体" w:hAnsi="宋体"/>
          <w:b/>
          <w:bCs/>
          <w:sz w:val="28"/>
          <w:szCs w:val="28"/>
          <w:u w:val="single"/>
          <w:lang w:val="en-US" w:eastAsia="zh-CN"/>
        </w:rPr>
        <w:t>十一</w:t>
      </w:r>
      <w:r>
        <w:rPr>
          <w:rFonts w:hint="eastAsia" w:ascii="宋体" w:hAnsi="宋体"/>
          <w:b/>
          <w:bCs/>
          <w:sz w:val="28"/>
          <w:szCs w:val="28"/>
          <w:u w:val="single"/>
        </w:rPr>
        <w:t xml:space="preserve"> </w:t>
      </w:r>
      <w:r>
        <w:rPr>
          <w:rFonts w:hint="eastAsia" w:ascii="宋体" w:hAnsi="宋体"/>
          <w:b/>
          <w:bCs/>
          <w:sz w:val="28"/>
          <w:szCs w:val="28"/>
        </w:rPr>
        <w:t>月</w:t>
      </w:r>
      <w:r>
        <w:rPr>
          <w:rFonts w:hint="eastAsia" w:ascii="宋体" w:hAnsi="宋体"/>
          <w:b/>
          <w:bCs/>
          <w:sz w:val="28"/>
          <w:szCs w:val="28"/>
          <w:u w:val="single"/>
        </w:rPr>
        <w:t xml:space="preserve"> </w:t>
      </w:r>
      <w:r>
        <w:rPr>
          <w:rFonts w:hint="eastAsia" w:ascii="宋体" w:hAnsi="宋体"/>
          <w:b/>
          <w:bCs/>
          <w:sz w:val="28"/>
          <w:szCs w:val="28"/>
          <w:u w:val="single"/>
          <w:lang w:val="en-US" w:eastAsia="zh-CN"/>
        </w:rPr>
        <w:t>一</w:t>
      </w:r>
      <w:r>
        <w:rPr>
          <w:rFonts w:hint="eastAsia" w:ascii="宋体" w:hAnsi="宋体"/>
          <w:b/>
          <w:bCs/>
          <w:sz w:val="28"/>
          <w:szCs w:val="28"/>
          <w:u w:val="single"/>
        </w:rPr>
        <w:t xml:space="preserve"> </w:t>
      </w:r>
      <w:r>
        <w:rPr>
          <w:rFonts w:hint="eastAsia" w:ascii="宋体" w:hAnsi="宋体"/>
          <w:b/>
          <w:bCs/>
          <w:sz w:val="28"/>
          <w:szCs w:val="28"/>
        </w:rPr>
        <w:t>日</w:t>
      </w:r>
    </w:p>
    <w:p w14:paraId="3BA54455">
      <w:pPr>
        <w:adjustRightInd w:val="0"/>
        <w:snapToGrid w:val="0"/>
        <w:ind w:left="-158" w:leftChars="-75"/>
        <w:rPr>
          <w:rFonts w:hint="eastAsia" w:ascii="宋体" w:hAnsi="宋体"/>
          <w:b/>
          <w:snapToGrid w:val="0"/>
          <w:color w:val="000000"/>
          <w:sz w:val="26"/>
          <w:szCs w:val="28"/>
          <w:u w:val="single"/>
        </w:rPr>
      </w:pPr>
      <w:r>
        <w:rPr>
          <w:rFonts w:hint="eastAsia" w:ascii="宋体" w:hAnsi="宋体"/>
          <w:b/>
          <w:snapToGrid w:val="0"/>
          <w:color w:val="000000"/>
          <w:sz w:val="26"/>
          <w:szCs w:val="28"/>
          <w:u w:val="single"/>
        </w:rPr>
        <w:t xml:space="preserve">                                                                           </w:t>
      </w:r>
    </w:p>
    <w:p w14:paraId="2840DC96">
      <w:pPr>
        <w:adjustRightInd w:val="0"/>
        <w:snapToGrid w:val="0"/>
        <w:ind w:left="-158" w:leftChars="-75" w:firstLine="443" w:firstLineChars="147"/>
        <w:rPr>
          <w:rFonts w:hint="eastAsia" w:ascii="宋体" w:hAnsi="宋体"/>
          <w:snapToGrid w:val="0"/>
          <w:color w:val="000000"/>
          <w:szCs w:val="21"/>
        </w:rPr>
      </w:pPr>
      <w:r>
        <w:rPr>
          <w:rFonts w:hint="eastAsia" w:ascii="宋体" w:hAnsi="宋体"/>
          <w:b/>
          <w:snapToGrid w:val="0"/>
          <w:color w:val="000000"/>
          <w:sz w:val="30"/>
          <w:szCs w:val="30"/>
        </w:rPr>
        <w:t xml:space="preserve">       </w:t>
      </w:r>
    </w:p>
    <w:p w14:paraId="3DFAC80D">
      <w:pPr>
        <w:spacing w:line="360" w:lineRule="auto"/>
        <w:jc w:val="center"/>
        <w:rPr>
          <w:rFonts w:hint="eastAsia" w:ascii="宋体" w:hAnsi="宋体"/>
          <w:b/>
          <w:bCs/>
          <w:sz w:val="44"/>
          <w:szCs w:val="44"/>
        </w:rPr>
      </w:pPr>
    </w:p>
    <w:p w14:paraId="5A7FC061">
      <w:pPr>
        <w:spacing w:line="360" w:lineRule="auto"/>
        <w:jc w:val="center"/>
        <w:rPr>
          <w:rFonts w:hint="eastAsia" w:ascii="宋体" w:hAnsi="宋体"/>
          <w:b/>
          <w:bCs/>
          <w:sz w:val="44"/>
          <w:szCs w:val="44"/>
        </w:rPr>
      </w:pPr>
    </w:p>
    <w:p w14:paraId="400D7246">
      <w:pPr>
        <w:spacing w:line="360" w:lineRule="auto"/>
        <w:jc w:val="center"/>
        <w:rPr>
          <w:rFonts w:hint="eastAsia" w:ascii="宋体" w:hAnsi="宋体"/>
          <w:b/>
          <w:bCs/>
          <w:sz w:val="44"/>
          <w:szCs w:val="44"/>
        </w:rPr>
      </w:pPr>
      <w:r>
        <w:rPr>
          <w:rFonts w:hint="eastAsia" w:ascii="宋体" w:hAnsi="宋体"/>
          <w:b/>
          <w:bCs/>
          <w:sz w:val="44"/>
          <w:szCs w:val="44"/>
        </w:rPr>
        <w:t xml:space="preserve">第一部分  </w:t>
      </w:r>
      <w:bookmarkStart w:id="0" w:name="_Toc5578647"/>
      <w:bookmarkStart w:id="1" w:name="_Toc20564500"/>
      <w:bookmarkStart w:id="2" w:name="_Toc20564588"/>
      <w:bookmarkStart w:id="3" w:name="_Toc20144954"/>
      <w:bookmarkStart w:id="4" w:name="_Toc20571334"/>
      <w:bookmarkStart w:id="5" w:name="_Toc5575584"/>
      <w:bookmarkStart w:id="6" w:name="OLE_LINK1"/>
      <w:r>
        <w:rPr>
          <w:rFonts w:hint="eastAsia" w:ascii="宋体" w:hAnsi="宋体"/>
          <w:b/>
          <w:bCs/>
          <w:sz w:val="44"/>
          <w:szCs w:val="44"/>
        </w:rPr>
        <w:t>招标公告</w:t>
      </w:r>
    </w:p>
    <w:bookmarkEnd w:id="0"/>
    <w:bookmarkEnd w:id="1"/>
    <w:bookmarkEnd w:id="2"/>
    <w:bookmarkEnd w:id="3"/>
    <w:bookmarkEnd w:id="4"/>
    <w:bookmarkEnd w:id="5"/>
    <w:p w14:paraId="034AF0D6">
      <w:pPr>
        <w:spacing w:line="480" w:lineRule="auto"/>
        <w:ind w:firstLine="560" w:firstLineChars="200"/>
        <w:rPr>
          <w:rFonts w:hint="eastAsia" w:ascii="宋体" w:hAnsi="宋体"/>
          <w:sz w:val="28"/>
          <w:szCs w:val="28"/>
        </w:rPr>
      </w:pPr>
      <w:r>
        <w:rPr>
          <w:rFonts w:hint="eastAsia" w:ascii="宋体" w:hAnsi="宋体"/>
          <w:sz w:val="28"/>
          <w:szCs w:val="28"/>
        </w:rPr>
        <w:t>根据政府采购相关法律法规的规定，</w:t>
      </w:r>
      <w:r>
        <w:rPr>
          <w:rFonts w:hint="eastAsia" w:ascii="宋体" w:hAnsi="宋体"/>
          <w:sz w:val="28"/>
          <w:szCs w:val="28"/>
          <w:u w:val="single"/>
        </w:rPr>
        <w:t>南通市海门区气象局</w:t>
      </w:r>
      <w:r>
        <w:rPr>
          <w:rFonts w:hint="eastAsia" w:ascii="宋体" w:hAnsi="宋体"/>
          <w:sz w:val="28"/>
          <w:szCs w:val="28"/>
        </w:rPr>
        <w:t>就</w:t>
      </w:r>
      <w:r>
        <w:rPr>
          <w:rFonts w:hint="eastAsia" w:ascii="宋体" w:hAnsi="宋体"/>
          <w:sz w:val="28"/>
          <w:szCs w:val="28"/>
          <w:u w:val="single"/>
        </w:rPr>
        <w:t>采购区域自动气象观测站设备项目</w:t>
      </w:r>
      <w:r>
        <w:rPr>
          <w:rFonts w:hint="eastAsia" w:ascii="宋体" w:hAnsi="宋体"/>
          <w:sz w:val="28"/>
          <w:szCs w:val="28"/>
        </w:rPr>
        <w:t>进行询价，欢迎符合要求的单位前来参与投标。</w:t>
      </w:r>
    </w:p>
    <w:p w14:paraId="329EC707">
      <w:pPr>
        <w:pStyle w:val="12"/>
        <w:ind w:firstLine="560" w:firstLineChars="200"/>
        <w:rPr>
          <w:rFonts w:hint="eastAsia" w:hAnsi="宋体"/>
          <w:kern w:val="2"/>
          <w:sz w:val="28"/>
          <w:szCs w:val="28"/>
          <w:lang w:val="en-US" w:eastAsia="zh-CN"/>
        </w:rPr>
      </w:pPr>
      <w:r>
        <w:rPr>
          <w:rFonts w:hint="eastAsia" w:hAnsi="宋体"/>
          <w:kern w:val="2"/>
          <w:sz w:val="28"/>
          <w:szCs w:val="28"/>
          <w:lang w:val="en-US" w:eastAsia="zh-CN"/>
        </w:rPr>
        <w:t>一、项目名称：</w:t>
      </w:r>
      <w:r>
        <w:rPr>
          <w:rFonts w:hint="eastAsia" w:hAnsi="宋体"/>
          <w:sz w:val="28"/>
          <w:szCs w:val="28"/>
          <w:u w:val="single"/>
        </w:rPr>
        <w:t>南通市海门区气象局采购区域自动气象观测站设备项目</w:t>
      </w:r>
    </w:p>
    <w:p w14:paraId="13A4B26A">
      <w:pPr>
        <w:pStyle w:val="12"/>
        <w:ind w:firstLine="1120" w:firstLineChars="400"/>
        <w:rPr>
          <w:rFonts w:hint="eastAsia" w:hAnsi="宋体"/>
          <w:kern w:val="2"/>
          <w:sz w:val="28"/>
          <w:szCs w:val="28"/>
          <w:lang w:val="en-US" w:eastAsia="zh-CN"/>
        </w:rPr>
      </w:pPr>
      <w:r>
        <w:rPr>
          <w:rFonts w:hint="eastAsia" w:hAnsi="宋体"/>
          <w:kern w:val="2"/>
          <w:sz w:val="28"/>
          <w:szCs w:val="28"/>
          <w:lang w:val="en-US" w:eastAsia="zh-CN"/>
        </w:rPr>
        <w:t>本项目主要内容简介：具体详见项目需求。</w:t>
      </w:r>
    </w:p>
    <w:p w14:paraId="27D46580">
      <w:pPr>
        <w:spacing w:line="360" w:lineRule="auto"/>
        <w:ind w:firstLine="420" w:firstLineChars="150"/>
        <w:rPr>
          <w:rFonts w:hint="eastAsia" w:ascii="宋体" w:hAnsi="宋体"/>
          <w:sz w:val="28"/>
          <w:szCs w:val="28"/>
        </w:rPr>
      </w:pPr>
      <w:r>
        <w:rPr>
          <w:rFonts w:hint="eastAsia" w:ascii="宋体" w:hAnsi="宋体"/>
          <w:sz w:val="28"/>
          <w:szCs w:val="28"/>
        </w:rPr>
        <w:t>二、</w:t>
      </w:r>
      <w:r>
        <w:rPr>
          <w:rFonts w:hint="eastAsia" w:ascii="宋体" w:hAnsi="宋体"/>
          <w:b/>
          <w:sz w:val="28"/>
          <w:szCs w:val="28"/>
        </w:rPr>
        <w:t>本项目最高限价为人民币</w:t>
      </w:r>
      <w:r>
        <w:rPr>
          <w:rFonts w:hint="eastAsia" w:ascii="宋体" w:hAnsi="宋体"/>
          <w:b/>
          <w:sz w:val="28"/>
          <w:szCs w:val="28"/>
          <w:lang w:val="en-US" w:eastAsia="zh-CN"/>
        </w:rPr>
        <w:t>9.95</w:t>
      </w:r>
      <w:r>
        <w:rPr>
          <w:rFonts w:hint="eastAsia" w:ascii="宋体" w:hAnsi="宋体"/>
          <w:b/>
          <w:sz w:val="28"/>
          <w:szCs w:val="28"/>
        </w:rPr>
        <w:t>万元 ,</w:t>
      </w:r>
      <w:r>
        <w:rPr>
          <w:rFonts w:hint="eastAsia" w:ascii="宋体" w:hAnsi="宋体"/>
          <w:sz w:val="28"/>
          <w:szCs w:val="28"/>
        </w:rPr>
        <w:t xml:space="preserve">投标报价超过最高限价的视为无效报价。 </w:t>
      </w:r>
    </w:p>
    <w:p w14:paraId="2E3E028D">
      <w:pPr>
        <w:widowControl/>
        <w:spacing w:line="360" w:lineRule="auto"/>
        <w:ind w:firstLine="420" w:firstLineChars="150"/>
        <w:jc w:val="left"/>
        <w:rPr>
          <w:rFonts w:hint="eastAsia" w:ascii="宋体" w:hAnsi="宋体"/>
          <w:sz w:val="28"/>
          <w:szCs w:val="28"/>
        </w:rPr>
      </w:pPr>
      <w:r>
        <w:rPr>
          <w:rFonts w:hint="eastAsia" w:ascii="宋体" w:hAnsi="宋体"/>
          <w:sz w:val="28"/>
          <w:szCs w:val="28"/>
        </w:rPr>
        <w:t>三、投标供应商的资格要求:</w:t>
      </w:r>
    </w:p>
    <w:p w14:paraId="0625C341">
      <w:pPr>
        <w:widowControl/>
        <w:spacing w:line="360" w:lineRule="auto"/>
        <w:ind w:firstLine="560" w:firstLineChars="200"/>
        <w:textAlignment w:val="baseline"/>
        <w:rPr>
          <w:rFonts w:hint="eastAsia" w:ascii="宋体" w:hAnsi="宋体"/>
          <w:sz w:val="28"/>
          <w:szCs w:val="28"/>
        </w:rPr>
      </w:pPr>
      <w:r>
        <w:rPr>
          <w:rFonts w:hint="eastAsia" w:ascii="宋体" w:hAnsi="宋体"/>
          <w:sz w:val="28"/>
          <w:szCs w:val="28"/>
        </w:rPr>
        <w:t>（一）满足《中华人民共和国政府采购法》第二十二条规定：</w:t>
      </w:r>
    </w:p>
    <w:p w14:paraId="5D79BA63">
      <w:pPr>
        <w:widowControl/>
        <w:spacing w:line="360" w:lineRule="auto"/>
        <w:ind w:firstLine="560" w:firstLineChars="200"/>
        <w:textAlignment w:val="baseline"/>
        <w:rPr>
          <w:rFonts w:hint="eastAsia" w:ascii="宋体" w:hAnsi="宋体"/>
          <w:sz w:val="28"/>
          <w:szCs w:val="28"/>
        </w:rPr>
      </w:pPr>
      <w:r>
        <w:rPr>
          <w:rFonts w:hint="eastAsia" w:ascii="宋体" w:hAnsi="宋体"/>
          <w:sz w:val="28"/>
          <w:szCs w:val="28"/>
        </w:rPr>
        <w:t>（二）未被“信用中国”网站（www.creditchina.gov.cn）列入失信被执行人、重大税收违法案件当事人名单、政府采购严重失信行为记录名单；</w:t>
      </w:r>
    </w:p>
    <w:bookmarkEnd w:id="6"/>
    <w:p w14:paraId="13B10B19">
      <w:pPr>
        <w:snapToGrid w:val="0"/>
        <w:spacing w:line="360" w:lineRule="auto"/>
        <w:ind w:firstLine="560" w:firstLineChars="200"/>
        <w:contextualSpacing/>
        <w:rPr>
          <w:rFonts w:hint="eastAsia" w:ascii="宋体" w:hAnsi="宋体" w:cs="仿宋"/>
          <w:sz w:val="28"/>
          <w:szCs w:val="28"/>
        </w:rPr>
      </w:pPr>
      <w:r>
        <w:rPr>
          <w:rFonts w:hint="eastAsia" w:ascii="宋体" w:hAnsi="宋体" w:cs="仿宋"/>
          <w:sz w:val="28"/>
          <w:szCs w:val="28"/>
        </w:rPr>
        <w:t>（三）本项目的特定资格要求：无。</w:t>
      </w:r>
    </w:p>
    <w:p w14:paraId="2327F68D">
      <w:pPr>
        <w:snapToGrid w:val="0"/>
        <w:spacing w:line="360" w:lineRule="auto"/>
        <w:ind w:firstLine="560" w:firstLineChars="200"/>
        <w:contextualSpacing/>
        <w:rPr>
          <w:rFonts w:ascii="宋体" w:hAnsi="宋体" w:cs="仿宋"/>
          <w:sz w:val="28"/>
          <w:szCs w:val="28"/>
          <w:u w:val="single"/>
        </w:rPr>
      </w:pPr>
      <w:r>
        <w:rPr>
          <w:rFonts w:hint="eastAsia" w:ascii="宋体" w:hAnsi="宋体" w:cs="仿宋"/>
          <w:sz w:val="28"/>
          <w:szCs w:val="28"/>
        </w:rPr>
        <w:t>（四）落实政府采购政策需满足的资格要求：</w:t>
      </w:r>
      <w:r>
        <w:rPr>
          <w:rFonts w:hint="eastAsia" w:ascii="宋体" w:hAnsi="宋体" w:cs="仿宋"/>
          <w:sz w:val="28"/>
          <w:szCs w:val="28"/>
          <w:u w:val="single"/>
        </w:rPr>
        <w:t>无</w:t>
      </w:r>
      <w:r>
        <w:rPr>
          <w:rFonts w:hint="eastAsia" w:ascii="宋体" w:hAnsi="宋体" w:cs="仿宋"/>
          <w:sz w:val="28"/>
          <w:szCs w:val="28"/>
        </w:rPr>
        <w:t>。</w:t>
      </w:r>
    </w:p>
    <w:p w14:paraId="50B7BB3B">
      <w:pPr>
        <w:widowControl/>
        <w:spacing w:line="360" w:lineRule="auto"/>
        <w:ind w:firstLine="560" w:firstLineChars="200"/>
        <w:jc w:val="left"/>
        <w:rPr>
          <w:rFonts w:ascii="宋体" w:hAnsi="宋体"/>
          <w:sz w:val="28"/>
          <w:szCs w:val="28"/>
        </w:rPr>
      </w:pPr>
      <w:r>
        <w:rPr>
          <w:rFonts w:hint="eastAsia" w:ascii="宋体" w:hAnsi="宋体"/>
          <w:sz w:val="28"/>
          <w:szCs w:val="28"/>
        </w:rPr>
        <w:t>（五）本项目不接受联合体投标。</w:t>
      </w:r>
    </w:p>
    <w:p w14:paraId="6D87252D">
      <w:pPr>
        <w:widowControl/>
        <w:spacing w:line="360" w:lineRule="auto"/>
        <w:ind w:firstLine="560" w:firstLineChars="200"/>
        <w:jc w:val="left"/>
        <w:rPr>
          <w:rFonts w:ascii="宋体" w:hAnsi="宋体"/>
          <w:sz w:val="28"/>
          <w:szCs w:val="28"/>
        </w:rPr>
      </w:pPr>
      <w:r>
        <w:rPr>
          <w:rFonts w:hint="eastAsia" w:ascii="宋体" w:hAnsi="宋体"/>
          <w:sz w:val="28"/>
          <w:szCs w:val="28"/>
        </w:rPr>
        <w:t>四、招标采购方式：询价。</w:t>
      </w:r>
    </w:p>
    <w:p w14:paraId="54571DA6">
      <w:pPr>
        <w:widowControl/>
        <w:spacing w:line="360" w:lineRule="auto"/>
        <w:ind w:firstLine="560" w:firstLineChars="200"/>
        <w:jc w:val="left"/>
        <w:rPr>
          <w:rFonts w:ascii="宋体" w:hAnsi="宋体"/>
          <w:sz w:val="28"/>
          <w:szCs w:val="28"/>
        </w:rPr>
      </w:pPr>
      <w:r>
        <w:rPr>
          <w:rFonts w:hint="eastAsia" w:ascii="宋体" w:hAnsi="宋体"/>
          <w:sz w:val="28"/>
          <w:szCs w:val="28"/>
        </w:rPr>
        <w:t>五、采购文件获取：</w:t>
      </w:r>
    </w:p>
    <w:p w14:paraId="3EB3F7AC">
      <w:pPr>
        <w:spacing w:line="360" w:lineRule="auto"/>
        <w:ind w:firstLine="560" w:firstLineChars="200"/>
        <w:rPr>
          <w:rFonts w:ascii="宋体" w:hAnsi="宋体"/>
          <w:sz w:val="28"/>
          <w:szCs w:val="28"/>
        </w:rPr>
      </w:pPr>
      <w:r>
        <w:rPr>
          <w:rFonts w:hint="eastAsia" w:ascii="宋体" w:hAnsi="宋体"/>
          <w:sz w:val="28"/>
          <w:szCs w:val="28"/>
        </w:rPr>
        <w:t>招标文件等获取方式：获取本项目招标文件、招标文件的澄清、修改、补充等资料在南通市海门区人民政府网（www.haimen.gov.cn）自行下载，获取时间由发布招标公告的同时开始，到提交投标文件截止时结束。请各投标人自行关注，否则，引起的后果由投标人自行承担。</w:t>
      </w:r>
    </w:p>
    <w:p w14:paraId="718DB14A">
      <w:pPr>
        <w:widowControl/>
        <w:spacing w:line="360" w:lineRule="auto"/>
        <w:ind w:firstLine="562" w:firstLineChars="200"/>
        <w:jc w:val="left"/>
        <w:rPr>
          <w:rFonts w:ascii="宋体" w:hAnsi="宋体"/>
          <w:b/>
          <w:sz w:val="28"/>
          <w:szCs w:val="28"/>
        </w:rPr>
      </w:pPr>
      <w:r>
        <w:rPr>
          <w:rFonts w:hint="eastAsia" w:ascii="宋体" w:hAnsi="宋体"/>
          <w:b/>
          <w:sz w:val="28"/>
          <w:szCs w:val="28"/>
        </w:rPr>
        <w:t>六、投标截止及开标时间：202</w:t>
      </w:r>
      <w:r>
        <w:rPr>
          <w:rFonts w:hint="eastAsia" w:ascii="宋体" w:hAnsi="宋体"/>
          <w:b/>
          <w:sz w:val="28"/>
          <w:szCs w:val="28"/>
          <w:lang w:val="en-US" w:eastAsia="zh-CN"/>
        </w:rPr>
        <w:t>4</w:t>
      </w:r>
      <w:r>
        <w:rPr>
          <w:rFonts w:hint="eastAsia" w:ascii="宋体" w:hAnsi="宋体"/>
          <w:b/>
          <w:sz w:val="28"/>
          <w:szCs w:val="28"/>
        </w:rPr>
        <w:t>年</w:t>
      </w:r>
      <w:r>
        <w:rPr>
          <w:rFonts w:hint="eastAsia" w:ascii="宋体" w:hAnsi="宋体"/>
          <w:b/>
          <w:sz w:val="28"/>
          <w:szCs w:val="28"/>
          <w:lang w:val="en-US" w:eastAsia="zh-CN"/>
        </w:rPr>
        <w:t>11</w:t>
      </w:r>
      <w:r>
        <w:rPr>
          <w:rFonts w:hint="eastAsia" w:ascii="宋体" w:hAnsi="宋体"/>
          <w:b/>
          <w:sz w:val="28"/>
          <w:szCs w:val="28"/>
        </w:rPr>
        <w:t>月</w:t>
      </w:r>
      <w:r>
        <w:rPr>
          <w:rFonts w:hint="eastAsia" w:ascii="宋体" w:hAnsi="宋体"/>
          <w:b/>
          <w:sz w:val="28"/>
          <w:szCs w:val="28"/>
          <w:lang w:val="en-US" w:eastAsia="zh-CN"/>
        </w:rPr>
        <w:t>7</w:t>
      </w:r>
      <w:r>
        <w:rPr>
          <w:rFonts w:hint="eastAsia" w:ascii="宋体" w:hAnsi="宋体"/>
          <w:b/>
          <w:sz w:val="28"/>
          <w:szCs w:val="28"/>
        </w:rPr>
        <w:t>日</w:t>
      </w:r>
      <w:r>
        <w:rPr>
          <w:rFonts w:hint="eastAsia" w:ascii="宋体" w:hAnsi="宋体"/>
          <w:b/>
          <w:sz w:val="28"/>
          <w:szCs w:val="28"/>
          <w:lang w:val="en-US" w:eastAsia="zh-CN"/>
        </w:rPr>
        <w:t>14</w:t>
      </w:r>
      <w:r>
        <w:rPr>
          <w:rFonts w:hint="eastAsia" w:ascii="宋体" w:hAnsi="宋体"/>
          <w:b/>
          <w:sz w:val="28"/>
          <w:szCs w:val="28"/>
        </w:rPr>
        <w:t>时</w:t>
      </w:r>
      <w:r>
        <w:rPr>
          <w:rFonts w:hint="eastAsia" w:ascii="宋体" w:hAnsi="宋体"/>
          <w:b/>
          <w:sz w:val="28"/>
          <w:szCs w:val="28"/>
          <w:lang w:val="en-US" w:eastAsia="zh-CN"/>
        </w:rPr>
        <w:t>00</w:t>
      </w:r>
      <w:r>
        <w:rPr>
          <w:rFonts w:hint="eastAsia" w:ascii="宋体" w:hAnsi="宋体"/>
          <w:b/>
          <w:sz w:val="28"/>
          <w:szCs w:val="28"/>
        </w:rPr>
        <w:t>分（北京时间）。</w:t>
      </w:r>
    </w:p>
    <w:p w14:paraId="53E465D9">
      <w:pPr>
        <w:widowControl/>
        <w:spacing w:line="360" w:lineRule="auto"/>
        <w:ind w:firstLine="562" w:firstLineChars="200"/>
        <w:jc w:val="left"/>
        <w:rPr>
          <w:rFonts w:ascii="宋体" w:hAnsi="宋体"/>
          <w:b/>
          <w:sz w:val="28"/>
          <w:szCs w:val="28"/>
        </w:rPr>
      </w:pPr>
      <w:r>
        <w:rPr>
          <w:rFonts w:hint="eastAsia" w:ascii="宋体" w:hAnsi="宋体"/>
          <w:b/>
          <w:sz w:val="28"/>
          <w:szCs w:val="28"/>
        </w:rPr>
        <w:t>七、递交投标文件、开标地点：南通市海门区东布洲中路999号海门区气象局三楼317会议室</w:t>
      </w:r>
    </w:p>
    <w:p w14:paraId="6C370EEE">
      <w:pPr>
        <w:spacing w:line="360" w:lineRule="auto"/>
        <w:ind w:firstLine="492" w:firstLineChars="175"/>
        <w:rPr>
          <w:rFonts w:ascii="宋体" w:hAnsi="宋体"/>
          <w:sz w:val="28"/>
          <w:szCs w:val="28"/>
        </w:rPr>
      </w:pPr>
      <w:r>
        <w:rPr>
          <w:rFonts w:hint="eastAsia" w:ascii="宋体" w:hAnsi="宋体"/>
          <w:b/>
          <w:bCs/>
          <w:sz w:val="28"/>
          <w:szCs w:val="28"/>
        </w:rPr>
        <w:t xml:space="preserve"> </w:t>
      </w:r>
      <w:r>
        <w:rPr>
          <w:rFonts w:hint="eastAsia" w:ascii="宋体" w:hAnsi="宋体"/>
          <w:sz w:val="28"/>
          <w:szCs w:val="28"/>
        </w:rPr>
        <w:t>八、联系方式：</w:t>
      </w:r>
    </w:p>
    <w:p w14:paraId="11A779EF">
      <w:pPr>
        <w:widowControl/>
        <w:shd w:val="clear" w:color="auto" w:fill="FFFFFF"/>
        <w:adjustRightInd w:val="0"/>
        <w:snapToGrid w:val="0"/>
        <w:spacing w:line="360" w:lineRule="auto"/>
        <w:ind w:firstLine="560" w:firstLineChars="200"/>
        <w:outlineLvl w:val="1"/>
        <w:rPr>
          <w:rFonts w:ascii="宋体" w:hAnsi="宋体"/>
          <w:sz w:val="28"/>
          <w:szCs w:val="28"/>
        </w:rPr>
      </w:pPr>
      <w:r>
        <w:rPr>
          <w:rFonts w:hint="eastAsia" w:ascii="宋体" w:hAnsi="宋体"/>
          <w:sz w:val="28"/>
          <w:szCs w:val="28"/>
        </w:rPr>
        <w:t>招标人：南通市海门区气象局</w:t>
      </w:r>
    </w:p>
    <w:p w14:paraId="30B0D18A">
      <w:pPr>
        <w:widowControl/>
        <w:spacing w:line="360" w:lineRule="auto"/>
        <w:ind w:firstLine="560" w:firstLineChars="200"/>
        <w:jc w:val="left"/>
        <w:rPr>
          <w:rFonts w:ascii="宋体" w:hAnsi="宋体"/>
          <w:sz w:val="28"/>
          <w:szCs w:val="28"/>
        </w:rPr>
      </w:pPr>
      <w:r>
        <w:rPr>
          <w:rFonts w:hint="eastAsia" w:ascii="宋体" w:hAnsi="宋体"/>
          <w:sz w:val="28"/>
          <w:szCs w:val="28"/>
        </w:rPr>
        <w:t>联系人：黄女士 联系电话：0513-82212114</w:t>
      </w:r>
    </w:p>
    <w:p w14:paraId="0F06574E">
      <w:pPr>
        <w:widowControl/>
        <w:spacing w:line="360" w:lineRule="auto"/>
        <w:ind w:left="479" w:leftChars="228" w:firstLine="200"/>
        <w:jc w:val="left"/>
        <w:rPr>
          <w:rFonts w:ascii="宋体" w:hAnsi="宋体"/>
          <w:b/>
          <w:sz w:val="28"/>
          <w:szCs w:val="28"/>
        </w:rPr>
      </w:pPr>
      <w:r>
        <w:rPr>
          <w:rFonts w:hint="eastAsia" w:ascii="宋体" w:hAnsi="宋体"/>
          <w:b/>
          <w:sz w:val="28"/>
          <w:szCs w:val="28"/>
        </w:rPr>
        <w:t>友情提醒：</w:t>
      </w:r>
    </w:p>
    <w:p w14:paraId="5D765A5F">
      <w:pPr>
        <w:snapToGrid w:val="0"/>
        <w:spacing w:line="360" w:lineRule="auto"/>
        <w:ind w:firstLine="560" w:firstLineChars="200"/>
        <w:rPr>
          <w:rFonts w:ascii="宋体" w:hAnsi="宋体"/>
          <w:sz w:val="28"/>
          <w:szCs w:val="28"/>
        </w:rPr>
      </w:pPr>
      <w:r>
        <w:rPr>
          <w:rFonts w:hint="eastAsia" w:ascii="宋体" w:hAnsi="宋体"/>
          <w:sz w:val="28"/>
          <w:szCs w:val="28"/>
        </w:rPr>
        <w:t>1、请各供应商连续关注本网站可能发生的相关变化等信息。如没有及时获悉相关变化而引起的后果由供应商自负。</w:t>
      </w:r>
    </w:p>
    <w:p w14:paraId="7F3FAF0A">
      <w:pPr>
        <w:snapToGrid w:val="0"/>
        <w:spacing w:line="360" w:lineRule="auto"/>
        <w:ind w:firstLine="560" w:firstLineChars="200"/>
        <w:rPr>
          <w:rFonts w:ascii="宋体" w:hAnsi="宋体"/>
          <w:sz w:val="28"/>
          <w:szCs w:val="28"/>
        </w:rPr>
      </w:pPr>
      <w:r>
        <w:rPr>
          <w:rFonts w:hint="eastAsia" w:ascii="宋体" w:hAnsi="宋体"/>
          <w:sz w:val="28"/>
          <w:szCs w:val="28"/>
        </w:rPr>
        <w:t>2、请各供应商认真阅读招标文件，严格遵守时间、资料提供等相关约定。</w:t>
      </w:r>
    </w:p>
    <w:p w14:paraId="18291CCF">
      <w:pPr>
        <w:snapToGrid w:val="0"/>
        <w:spacing w:line="360" w:lineRule="auto"/>
        <w:ind w:firstLine="560" w:firstLineChars="200"/>
        <w:rPr>
          <w:rFonts w:ascii="宋体" w:hAnsi="宋体"/>
          <w:sz w:val="28"/>
          <w:szCs w:val="28"/>
        </w:rPr>
      </w:pPr>
      <w:r>
        <w:rPr>
          <w:rFonts w:hint="eastAsia" w:ascii="宋体" w:hAnsi="宋体"/>
          <w:sz w:val="28"/>
          <w:szCs w:val="28"/>
        </w:rPr>
        <w:t>3、请各供应商认真对照资格要求，如不符合要求，无意或故意参与报名、投标所产生的一切后果由供应商自行承担。</w:t>
      </w:r>
    </w:p>
    <w:p w14:paraId="76553FF7">
      <w:pPr>
        <w:snapToGrid w:val="0"/>
        <w:spacing w:line="360" w:lineRule="auto"/>
        <w:ind w:firstLine="562" w:firstLineChars="200"/>
        <w:rPr>
          <w:rFonts w:ascii="宋体" w:hAnsi="宋体"/>
          <w:b/>
          <w:sz w:val="28"/>
          <w:szCs w:val="28"/>
        </w:rPr>
      </w:pPr>
    </w:p>
    <w:p w14:paraId="4A68A5E6">
      <w:pPr>
        <w:pStyle w:val="10"/>
        <w:ind w:firstLine="560" w:firstLineChars="200"/>
        <w:rPr>
          <w:rFonts w:hint="eastAsia" w:ascii="宋体" w:hAnsi="宋体" w:cs="宋体"/>
          <w:sz w:val="28"/>
          <w:szCs w:val="28"/>
          <w:highlight w:val="yellow"/>
        </w:rPr>
      </w:pPr>
    </w:p>
    <w:p w14:paraId="61531A29">
      <w:pPr>
        <w:pStyle w:val="10"/>
        <w:ind w:firstLine="560" w:firstLineChars="200"/>
        <w:rPr>
          <w:rFonts w:hint="eastAsia" w:ascii="宋体" w:hAnsi="宋体" w:cs="宋体"/>
          <w:sz w:val="28"/>
          <w:szCs w:val="28"/>
          <w:highlight w:val="yellow"/>
        </w:rPr>
      </w:pPr>
    </w:p>
    <w:p w14:paraId="2E46FB83">
      <w:pPr>
        <w:pStyle w:val="10"/>
        <w:ind w:firstLine="480" w:firstLineChars="200"/>
        <w:rPr>
          <w:rFonts w:hint="eastAsia" w:ascii="宋体" w:hAnsi="宋体" w:cs="宋体"/>
          <w:sz w:val="24"/>
          <w:szCs w:val="24"/>
          <w:highlight w:val="yellow"/>
        </w:rPr>
      </w:pPr>
    </w:p>
    <w:p w14:paraId="46AF2ABD">
      <w:pPr>
        <w:pStyle w:val="10"/>
        <w:ind w:firstLine="480" w:firstLineChars="200"/>
        <w:rPr>
          <w:rFonts w:hint="eastAsia" w:ascii="宋体" w:hAnsi="宋体" w:cs="宋体"/>
          <w:sz w:val="24"/>
          <w:szCs w:val="24"/>
          <w:highlight w:val="yellow"/>
        </w:rPr>
      </w:pPr>
    </w:p>
    <w:p w14:paraId="0CD7A961">
      <w:pPr>
        <w:pStyle w:val="10"/>
        <w:ind w:firstLine="480" w:firstLineChars="200"/>
        <w:rPr>
          <w:rFonts w:hint="eastAsia" w:ascii="宋体" w:hAnsi="宋体" w:cs="宋体"/>
          <w:sz w:val="24"/>
          <w:szCs w:val="24"/>
          <w:highlight w:val="yellow"/>
        </w:rPr>
      </w:pPr>
    </w:p>
    <w:p w14:paraId="3B9422A8">
      <w:pPr>
        <w:pStyle w:val="10"/>
        <w:spacing w:line="500" w:lineRule="exact"/>
        <w:ind w:firstLine="480" w:firstLineChars="200"/>
        <w:rPr>
          <w:rFonts w:ascii="宋体" w:hAnsi="宋体" w:cs="宋体"/>
          <w:sz w:val="24"/>
          <w:szCs w:val="24"/>
        </w:rPr>
      </w:pPr>
    </w:p>
    <w:p w14:paraId="0E14CB6A">
      <w:pPr>
        <w:pStyle w:val="13"/>
        <w:ind w:left="840"/>
        <w:rPr>
          <w:rFonts w:hint="eastAsia"/>
        </w:rPr>
      </w:pPr>
    </w:p>
    <w:p w14:paraId="6E990808">
      <w:pPr>
        <w:jc w:val="center"/>
        <w:rPr>
          <w:rFonts w:hint="eastAsia" w:ascii="宋体" w:hAnsi="宋体"/>
          <w:b/>
          <w:bCs/>
          <w:sz w:val="44"/>
        </w:rPr>
      </w:pPr>
    </w:p>
    <w:p w14:paraId="29DD3532">
      <w:pPr>
        <w:jc w:val="center"/>
        <w:rPr>
          <w:rFonts w:hint="eastAsia" w:ascii="宋体" w:hAnsi="宋体"/>
          <w:b/>
          <w:bCs/>
          <w:sz w:val="44"/>
        </w:rPr>
      </w:pPr>
    </w:p>
    <w:p w14:paraId="3781C000">
      <w:pPr>
        <w:pStyle w:val="13"/>
        <w:ind w:left="840"/>
        <w:rPr>
          <w:rFonts w:hint="eastAsia"/>
        </w:rPr>
      </w:pPr>
    </w:p>
    <w:p w14:paraId="1341692C">
      <w:pPr>
        <w:rPr>
          <w:rFonts w:hint="eastAsia"/>
        </w:rPr>
      </w:pPr>
    </w:p>
    <w:p w14:paraId="2E9507F5">
      <w:pPr>
        <w:pStyle w:val="13"/>
        <w:ind w:left="840"/>
        <w:rPr>
          <w:rFonts w:hint="eastAsia"/>
        </w:rPr>
      </w:pPr>
    </w:p>
    <w:p w14:paraId="7503CD46">
      <w:pPr>
        <w:rPr>
          <w:rFonts w:hint="eastAsia"/>
        </w:rPr>
      </w:pPr>
    </w:p>
    <w:p w14:paraId="5078FD1E">
      <w:pPr>
        <w:pStyle w:val="13"/>
        <w:ind w:left="840"/>
        <w:rPr>
          <w:rFonts w:hint="eastAsia"/>
        </w:rPr>
      </w:pPr>
    </w:p>
    <w:p w14:paraId="7554A9F9">
      <w:pPr>
        <w:rPr>
          <w:rFonts w:hint="eastAsia"/>
        </w:rPr>
      </w:pPr>
    </w:p>
    <w:p w14:paraId="0C9CFA35">
      <w:pPr>
        <w:pStyle w:val="13"/>
        <w:ind w:left="840"/>
        <w:rPr>
          <w:rFonts w:hint="eastAsia"/>
        </w:rPr>
      </w:pPr>
    </w:p>
    <w:p w14:paraId="0D474C10">
      <w:pPr>
        <w:rPr>
          <w:rFonts w:hint="eastAsia"/>
        </w:rPr>
      </w:pPr>
    </w:p>
    <w:p w14:paraId="2C0C4608">
      <w:pPr>
        <w:pStyle w:val="2"/>
        <w:rPr>
          <w:rFonts w:hint="eastAsia"/>
        </w:rPr>
      </w:pPr>
    </w:p>
    <w:p w14:paraId="43309C75">
      <w:pPr>
        <w:pStyle w:val="2"/>
        <w:rPr>
          <w:rFonts w:hint="eastAsia"/>
        </w:rPr>
      </w:pPr>
    </w:p>
    <w:p w14:paraId="6875680A">
      <w:pPr>
        <w:pStyle w:val="2"/>
        <w:rPr>
          <w:rFonts w:hint="eastAsia"/>
        </w:rPr>
      </w:pPr>
    </w:p>
    <w:p w14:paraId="42D65647">
      <w:pPr>
        <w:jc w:val="center"/>
        <w:rPr>
          <w:rFonts w:hint="eastAsia" w:ascii="宋体" w:hAnsi="宋体"/>
          <w:b/>
          <w:bCs/>
          <w:sz w:val="44"/>
        </w:rPr>
      </w:pPr>
    </w:p>
    <w:p w14:paraId="61EBD320">
      <w:pPr>
        <w:jc w:val="center"/>
        <w:rPr>
          <w:rFonts w:hint="eastAsia" w:ascii="宋体" w:hAnsi="宋体"/>
          <w:b/>
          <w:bCs/>
          <w:sz w:val="44"/>
        </w:rPr>
      </w:pPr>
      <w:r>
        <w:rPr>
          <w:rFonts w:hint="eastAsia" w:ascii="宋体" w:hAnsi="宋体"/>
          <w:b/>
          <w:bCs/>
          <w:sz w:val="44"/>
        </w:rPr>
        <w:t>第二部分  采购项目需求</w:t>
      </w:r>
    </w:p>
    <w:p w14:paraId="49D61A85">
      <w:pPr>
        <w:spacing w:line="360" w:lineRule="auto"/>
        <w:jc w:val="left"/>
        <w:outlineLvl w:val="0"/>
        <w:rPr>
          <w:rFonts w:hint="eastAsia" w:ascii="宋体" w:hAnsi="宋体"/>
          <w:b/>
          <w:bCs/>
          <w:sz w:val="24"/>
          <w:szCs w:val="24"/>
          <w:lang w:val="zh-CN"/>
        </w:rPr>
      </w:pPr>
      <w:bookmarkStart w:id="7" w:name="_Toc131845532"/>
      <w:bookmarkStart w:id="8" w:name="_Toc101245454"/>
    </w:p>
    <w:p w14:paraId="2D33E1DB">
      <w:pPr>
        <w:numPr>
          <w:ilvl w:val="0"/>
          <w:numId w:val="2"/>
        </w:numPr>
        <w:spacing w:line="360" w:lineRule="auto"/>
        <w:jc w:val="left"/>
        <w:outlineLvl w:val="0"/>
        <w:rPr>
          <w:rFonts w:hint="eastAsia" w:ascii="宋体" w:hAnsi="宋体"/>
          <w:b/>
          <w:bCs/>
          <w:sz w:val="24"/>
          <w:szCs w:val="24"/>
        </w:rPr>
      </w:pPr>
      <w:r>
        <w:rPr>
          <w:rFonts w:hint="eastAsia" w:ascii="宋体" w:hAnsi="宋体"/>
          <w:b/>
          <w:bCs/>
          <w:sz w:val="24"/>
          <w:szCs w:val="24"/>
        </w:rPr>
        <w:t>项目概况：</w:t>
      </w:r>
    </w:p>
    <w:p w14:paraId="3EA69050">
      <w:pPr>
        <w:spacing w:line="360" w:lineRule="auto"/>
        <w:ind w:firstLine="480" w:firstLineChars="200"/>
        <w:jc w:val="left"/>
        <w:outlineLvl w:val="0"/>
        <w:rPr>
          <w:rFonts w:hint="eastAsia" w:ascii="宋体" w:hAnsi="宋体"/>
          <w:b/>
          <w:bCs/>
          <w:sz w:val="24"/>
          <w:szCs w:val="24"/>
          <w:lang w:val="zh-CN"/>
        </w:rPr>
      </w:pPr>
      <w:r>
        <w:rPr>
          <w:rFonts w:hint="eastAsia" w:ascii="宋体" w:hAnsi="宋体"/>
          <w:sz w:val="24"/>
          <w:szCs w:val="24"/>
        </w:rPr>
        <w:t>为进一步推动海门气象事业高质量发展，补齐地面观测短板，根据南通市海门区“十四五”气象事业发展规划，优化和升级区域自动气象站网，加密近海沿岸、长江航道、旅游景点自动气象站，我局拟建设两套四要素观测站。</w:t>
      </w:r>
      <w:r>
        <w:rPr>
          <w:rFonts w:hint="eastAsia" w:ascii="宋体" w:hAnsi="宋体"/>
          <w:sz w:val="24"/>
          <w:szCs w:val="24"/>
          <w:lang w:eastAsia="zh-CN"/>
        </w:rPr>
        <w:t>自动站需</w:t>
      </w:r>
      <w:r>
        <w:rPr>
          <w:rFonts w:hint="eastAsia" w:ascii="宋体" w:hAnsi="宋体"/>
          <w:sz w:val="24"/>
          <w:szCs w:val="24"/>
        </w:rPr>
        <w:t>满足中国气象局相关设计规范的功能指标要求，选用取得气象专用技术装备使用许可证</w:t>
      </w:r>
      <w:r>
        <w:rPr>
          <w:rFonts w:hint="eastAsia" w:ascii="宋体" w:hAnsi="宋体"/>
          <w:color w:val="FF0000"/>
          <w:sz w:val="24"/>
          <w:szCs w:val="24"/>
        </w:rPr>
        <w:t>（提供许可证复印件</w:t>
      </w:r>
      <w:r>
        <w:rPr>
          <w:rFonts w:hint="eastAsia" w:ascii="宋体" w:hAnsi="宋体"/>
          <w:color w:val="FF0000"/>
          <w:sz w:val="24"/>
          <w:szCs w:val="24"/>
          <w:lang w:eastAsia="zh-CN"/>
        </w:rPr>
        <w:t>并加盖公章</w:t>
      </w:r>
      <w:r>
        <w:rPr>
          <w:rFonts w:hint="eastAsia" w:ascii="宋体" w:hAnsi="宋体"/>
          <w:color w:val="FF0000"/>
          <w:sz w:val="24"/>
          <w:szCs w:val="24"/>
        </w:rPr>
        <w:t>）</w:t>
      </w:r>
      <w:r>
        <w:rPr>
          <w:rFonts w:hint="eastAsia" w:ascii="宋体" w:hAnsi="宋体"/>
          <w:sz w:val="24"/>
          <w:szCs w:val="24"/>
        </w:rPr>
        <w:t>，且设备选型符合江苏省气象信息中心数据接入要求。</w:t>
      </w:r>
      <w:bookmarkStart w:id="37" w:name="_GoBack"/>
      <w:bookmarkEnd w:id="37"/>
    </w:p>
    <w:bookmarkEnd w:id="7"/>
    <w:bookmarkEnd w:id="8"/>
    <w:p w14:paraId="5933B583">
      <w:pPr>
        <w:numPr>
          <w:ilvl w:val="0"/>
          <w:numId w:val="2"/>
        </w:numPr>
        <w:spacing w:line="360" w:lineRule="auto"/>
        <w:jc w:val="left"/>
        <w:outlineLvl w:val="0"/>
        <w:rPr>
          <w:rFonts w:hint="eastAsia"/>
        </w:rPr>
      </w:pPr>
      <w:r>
        <w:rPr>
          <w:rFonts w:hint="eastAsia" w:ascii="宋体" w:hAnsi="宋体"/>
          <w:b/>
          <w:bCs/>
          <w:sz w:val="24"/>
          <w:szCs w:val="24"/>
        </w:rPr>
        <w:t>采购内容及要求：</w:t>
      </w:r>
    </w:p>
    <w:tbl>
      <w:tblPr>
        <w:tblStyle w:val="23"/>
        <w:tblW w:w="7143" w:type="dxa"/>
        <w:tblInd w:w="93" w:type="dxa"/>
        <w:tblLayout w:type="autofit"/>
        <w:tblCellMar>
          <w:top w:w="0" w:type="dxa"/>
          <w:left w:w="108" w:type="dxa"/>
          <w:bottom w:w="0" w:type="dxa"/>
          <w:right w:w="108" w:type="dxa"/>
        </w:tblCellMar>
      </w:tblPr>
      <w:tblGrid>
        <w:gridCol w:w="868"/>
        <w:gridCol w:w="2514"/>
        <w:gridCol w:w="1166"/>
        <w:gridCol w:w="2595"/>
      </w:tblGrid>
      <w:tr w14:paraId="76F3AAF8">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30B5B86">
            <w:pPr>
              <w:widowControl/>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序号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26456265">
            <w:pPr>
              <w:widowControl/>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项目</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1BC65B3">
            <w:pPr>
              <w:widowControl/>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数量</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895AAEC">
            <w:pPr>
              <w:widowControl/>
              <w:jc w:val="center"/>
              <w:textAlignment w:val="center"/>
              <w:rPr>
                <w:rFonts w:hint="eastAsia" w:ascii="宋体" w:hAnsi="宋体" w:cs="宋体"/>
                <w:kern w:val="0"/>
                <w:sz w:val="18"/>
                <w:szCs w:val="18"/>
                <w:lang w:bidi="ar"/>
              </w:rPr>
            </w:pPr>
            <w:r>
              <w:rPr>
                <w:rFonts w:hint="eastAsia" w:ascii="宋体" w:hAnsi="宋体" w:cs="宋体"/>
                <w:b/>
                <w:bCs/>
                <w:kern w:val="0"/>
                <w:sz w:val="22"/>
                <w:szCs w:val="22"/>
                <w:lang w:bidi="ar"/>
              </w:rPr>
              <w:t>备注</w:t>
            </w:r>
          </w:p>
        </w:tc>
      </w:tr>
      <w:tr w14:paraId="2550DBBC">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455FCF8">
            <w:pPr>
              <w:widowControl/>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一</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63F3B14">
            <w:pPr>
              <w:widowControl/>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采集通信系统</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0423E49">
            <w:pPr>
              <w:widowControl/>
              <w:jc w:val="center"/>
              <w:textAlignment w:val="center"/>
              <w:rPr>
                <w:rFonts w:hint="eastAsia" w:ascii="宋体" w:hAnsi="宋体" w:cs="宋体"/>
                <w:kern w:val="0"/>
                <w:sz w:val="22"/>
                <w:szCs w:val="22"/>
                <w:lang w:bidi="ar"/>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0075CA8">
            <w:pPr>
              <w:widowControl/>
              <w:jc w:val="center"/>
              <w:textAlignment w:val="center"/>
              <w:rPr>
                <w:rFonts w:hint="eastAsia" w:ascii="宋体" w:hAnsi="宋体" w:cs="宋体"/>
                <w:kern w:val="0"/>
                <w:sz w:val="18"/>
                <w:szCs w:val="18"/>
                <w:lang w:bidi="ar"/>
              </w:rPr>
            </w:pPr>
          </w:p>
        </w:tc>
      </w:tr>
      <w:tr w14:paraId="023EAC0B">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7EEDB1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3068B47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数据采集系统</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3179897">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1F3DF1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主采集器型号：WUSH-BH4</w:t>
            </w:r>
          </w:p>
        </w:tc>
      </w:tr>
      <w:tr w14:paraId="2834B161">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CD82E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1D6FD94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无线通信模块</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9CFBF37">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98036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全网通，含天线 </w:t>
            </w:r>
          </w:p>
        </w:tc>
      </w:tr>
      <w:tr w14:paraId="6CE20D6C">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E11B1EC">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二</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3FD2EC74">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传感器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86F3F46">
            <w:pPr>
              <w:widowControl/>
              <w:jc w:val="center"/>
              <w:textAlignment w:val="center"/>
              <w:rPr>
                <w:rFonts w:hint="eastAsia" w:ascii="宋体" w:hAnsi="宋体" w:cs="宋体"/>
                <w:color w:val="000000"/>
                <w:kern w:val="0"/>
                <w:sz w:val="22"/>
                <w:szCs w:val="22"/>
                <w:lang w:bidi="ar"/>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9FEF327">
            <w:pPr>
              <w:widowControl/>
              <w:jc w:val="center"/>
              <w:textAlignment w:val="center"/>
              <w:rPr>
                <w:rFonts w:hint="eastAsia" w:ascii="宋体" w:hAnsi="宋体" w:cs="宋体"/>
                <w:color w:val="000000"/>
                <w:kern w:val="0"/>
                <w:sz w:val="18"/>
                <w:szCs w:val="18"/>
                <w:lang w:bidi="ar"/>
              </w:rPr>
            </w:pPr>
          </w:p>
        </w:tc>
      </w:tr>
      <w:tr w14:paraId="7B747B85">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782EE781">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1</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5AF299F1">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温度传感器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3514A96">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65C4700">
            <w:pPr>
              <w:jc w:val="center"/>
              <w:rPr>
                <w:rFonts w:hint="eastAsia" w:ascii="宋体" w:hAnsi="宋体" w:cs="宋体"/>
                <w:color w:val="000000"/>
                <w:kern w:val="0"/>
                <w:sz w:val="18"/>
                <w:szCs w:val="18"/>
                <w:lang w:bidi="ar"/>
              </w:rPr>
            </w:pPr>
          </w:p>
        </w:tc>
      </w:tr>
      <w:tr w14:paraId="79ABBB53">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92A8272">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2</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30CCD2F6">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风向风速传感器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A404F4C">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FC13CDB">
            <w:pPr>
              <w:jc w:val="center"/>
              <w:rPr>
                <w:rFonts w:hint="eastAsia" w:ascii="宋体" w:hAnsi="宋体" w:cs="宋体"/>
                <w:color w:val="000000"/>
                <w:kern w:val="0"/>
                <w:sz w:val="18"/>
                <w:szCs w:val="18"/>
                <w:lang w:bidi="ar"/>
              </w:rPr>
            </w:pPr>
          </w:p>
        </w:tc>
      </w:tr>
      <w:tr w14:paraId="26C9CA21">
        <w:tblPrEx>
          <w:tblCellMar>
            <w:top w:w="0" w:type="dxa"/>
            <w:left w:w="108" w:type="dxa"/>
            <w:bottom w:w="0" w:type="dxa"/>
            <w:right w:w="108" w:type="dxa"/>
          </w:tblCellMar>
        </w:tblPrEx>
        <w:trPr>
          <w:trHeight w:val="250"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E16CFF7">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3</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32BDAFCD">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雨量传感器</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04A0797">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0661C4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注：双翻斗</w:t>
            </w:r>
          </w:p>
        </w:tc>
      </w:tr>
      <w:tr w14:paraId="71037204">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9D88871">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三</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BB5EF23">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供电及附件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D59B68F">
            <w:pPr>
              <w:widowControl/>
              <w:jc w:val="center"/>
              <w:textAlignment w:val="center"/>
              <w:rPr>
                <w:rFonts w:hint="eastAsia" w:ascii="宋体" w:hAnsi="宋体" w:cs="宋体"/>
                <w:color w:val="000000"/>
                <w:kern w:val="0"/>
                <w:sz w:val="22"/>
                <w:szCs w:val="22"/>
                <w:lang w:bidi="ar"/>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4DA0AAF">
            <w:pPr>
              <w:widowControl/>
              <w:jc w:val="center"/>
              <w:textAlignment w:val="center"/>
              <w:rPr>
                <w:rFonts w:hint="eastAsia" w:ascii="宋体" w:hAnsi="宋体" w:cs="宋体"/>
                <w:color w:val="000000"/>
                <w:kern w:val="0"/>
                <w:sz w:val="18"/>
                <w:szCs w:val="18"/>
                <w:lang w:bidi="ar"/>
              </w:rPr>
            </w:pPr>
          </w:p>
        </w:tc>
      </w:tr>
      <w:tr w14:paraId="5AFDCF6C">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508668B">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1</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F80F975">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太阳能供电系统</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5EA56FE">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791EB8E">
            <w:pPr>
              <w:jc w:val="center"/>
              <w:rPr>
                <w:rFonts w:hint="eastAsia" w:ascii="宋体" w:hAnsi="宋体" w:cs="宋体"/>
                <w:color w:val="000000"/>
                <w:kern w:val="0"/>
                <w:sz w:val="18"/>
                <w:szCs w:val="18"/>
                <w:lang w:bidi="ar"/>
              </w:rPr>
            </w:pPr>
          </w:p>
        </w:tc>
      </w:tr>
      <w:tr w14:paraId="1FA64CD7">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7C1C8621">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2</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14ECC385">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设备防雷组件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F4D5695">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973FCC5">
            <w:pPr>
              <w:jc w:val="center"/>
              <w:rPr>
                <w:rFonts w:hint="eastAsia" w:ascii="宋体" w:hAnsi="宋体" w:cs="宋体"/>
                <w:color w:val="000000"/>
                <w:kern w:val="0"/>
                <w:sz w:val="18"/>
                <w:szCs w:val="18"/>
                <w:lang w:bidi="ar"/>
              </w:rPr>
            </w:pPr>
          </w:p>
        </w:tc>
      </w:tr>
      <w:tr w14:paraId="01A463A8">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20E505F">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3</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5B168C7B">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通讯、信号和供电电缆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594F0E8">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474D637">
            <w:pPr>
              <w:jc w:val="center"/>
              <w:rPr>
                <w:rFonts w:hint="eastAsia" w:ascii="宋体" w:hAnsi="宋体" w:cs="宋体"/>
                <w:color w:val="000000"/>
                <w:kern w:val="0"/>
                <w:sz w:val="18"/>
                <w:szCs w:val="18"/>
                <w:lang w:bidi="ar"/>
              </w:rPr>
            </w:pPr>
          </w:p>
        </w:tc>
      </w:tr>
      <w:tr w14:paraId="238462C5">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E718695">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4</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51151584">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风杆（10米、无拉索）</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ED704C8">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028B032">
            <w:pPr>
              <w:jc w:val="center"/>
              <w:rPr>
                <w:rFonts w:hint="eastAsia" w:ascii="宋体" w:hAnsi="宋体" w:cs="宋体"/>
                <w:color w:val="000000"/>
                <w:kern w:val="0"/>
                <w:sz w:val="18"/>
                <w:szCs w:val="18"/>
                <w:lang w:bidi="ar"/>
              </w:rPr>
            </w:pPr>
          </w:p>
        </w:tc>
      </w:tr>
      <w:tr w14:paraId="1A4BE8A8">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A1803E3">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5</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26FD3397">
            <w:pPr>
              <w:widowControl/>
              <w:jc w:val="center"/>
              <w:textAlignment w:val="center"/>
              <w:rPr>
                <w:rFonts w:hint="eastAsia"/>
              </w:rPr>
            </w:pPr>
            <w:r>
              <w:rPr>
                <w:rFonts w:hint="eastAsia" w:ascii="宋体" w:hAnsi="宋体" w:cs="宋体"/>
                <w:color w:val="000000"/>
                <w:kern w:val="0"/>
                <w:sz w:val="22"/>
                <w:szCs w:val="22"/>
                <w:lang w:bidi="ar"/>
              </w:rPr>
              <w:t>风传感器安装横臂</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EC94298">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1CCD8540">
            <w:pPr>
              <w:jc w:val="center"/>
              <w:rPr>
                <w:rFonts w:hint="eastAsia" w:ascii="宋体" w:hAnsi="宋体" w:cs="宋体"/>
                <w:color w:val="000000"/>
                <w:kern w:val="0"/>
                <w:sz w:val="18"/>
                <w:szCs w:val="18"/>
                <w:lang w:bidi="ar"/>
              </w:rPr>
            </w:pPr>
          </w:p>
        </w:tc>
      </w:tr>
      <w:tr w14:paraId="00759F8E">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7CDD6B74">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559B842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玻璃钢百叶箱</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B52DFA1">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27FE10A">
            <w:pPr>
              <w:jc w:val="center"/>
              <w:rPr>
                <w:rFonts w:hint="eastAsia" w:ascii="宋体" w:hAnsi="宋体" w:cs="宋体"/>
                <w:color w:val="000000"/>
                <w:kern w:val="0"/>
                <w:sz w:val="18"/>
                <w:szCs w:val="18"/>
                <w:lang w:bidi="ar"/>
              </w:rPr>
            </w:pPr>
          </w:p>
        </w:tc>
      </w:tr>
      <w:tr w14:paraId="5088C801">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58F6D21">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四</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4E70FD43">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服务及工程</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4CCD5CB">
            <w:pPr>
              <w:jc w:val="center"/>
              <w:rPr>
                <w:rFonts w:hint="eastAsia" w:ascii="宋体" w:hAnsi="宋体" w:cs="宋体"/>
                <w:color w:val="000000"/>
                <w:kern w:val="0"/>
                <w:sz w:val="22"/>
                <w:szCs w:val="22"/>
                <w:lang w:bidi="ar"/>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42695B5">
            <w:pPr>
              <w:widowControl/>
              <w:jc w:val="center"/>
              <w:textAlignment w:val="center"/>
              <w:rPr>
                <w:rFonts w:hint="eastAsia" w:ascii="宋体" w:hAnsi="宋体" w:cs="宋体"/>
                <w:color w:val="000000"/>
                <w:kern w:val="0"/>
                <w:sz w:val="18"/>
                <w:szCs w:val="18"/>
                <w:lang w:bidi="ar"/>
              </w:rPr>
            </w:pPr>
            <w:r>
              <w:rPr>
                <w:rFonts w:hint="eastAsia" w:ascii="宋体" w:hAnsi="宋体" w:cs="宋体"/>
                <w:b/>
                <w:bCs/>
                <w:color w:val="000000"/>
                <w:kern w:val="0"/>
                <w:sz w:val="22"/>
                <w:szCs w:val="22"/>
                <w:lang w:bidi="ar"/>
              </w:rPr>
              <w:t xml:space="preserve"> </w:t>
            </w:r>
          </w:p>
        </w:tc>
      </w:tr>
      <w:tr w14:paraId="1F97DDD6">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A856D0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42857E77">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包装、运输及保险费</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D77F833">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4F9A463">
            <w:pPr>
              <w:jc w:val="left"/>
              <w:rPr>
                <w:rFonts w:hint="eastAsia" w:ascii="宋体" w:hAnsi="宋体" w:cs="宋体"/>
                <w:color w:val="000000"/>
                <w:kern w:val="0"/>
                <w:sz w:val="18"/>
                <w:szCs w:val="18"/>
                <w:lang w:bidi="ar"/>
              </w:rPr>
            </w:pPr>
          </w:p>
        </w:tc>
      </w:tr>
      <w:tr w14:paraId="3EC948F2">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B22F1A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65B27233">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安装调试费</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8BB1E52">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33F2863">
            <w:pPr>
              <w:jc w:val="center"/>
              <w:rPr>
                <w:rFonts w:hint="eastAsia" w:ascii="宋体" w:hAnsi="宋体" w:cs="宋体"/>
                <w:color w:val="000000"/>
                <w:kern w:val="0"/>
                <w:sz w:val="18"/>
                <w:szCs w:val="18"/>
                <w:lang w:bidi="ar"/>
              </w:rPr>
            </w:pPr>
          </w:p>
        </w:tc>
      </w:tr>
      <w:tr w14:paraId="7F42E046">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4429A0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11A090FC">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基础施工</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47EEEBC">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17B20A15">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含防雷地网</w:t>
            </w:r>
          </w:p>
        </w:tc>
      </w:tr>
      <w:tr w14:paraId="77EBAE8C">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2D8F182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F4BEEA5">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围栏</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695EB49">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1F80B13C">
            <w:pPr>
              <w:widowControl/>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围栏高1.2m，长宽4m*6m</w:t>
            </w:r>
          </w:p>
        </w:tc>
      </w:tr>
      <w:tr w14:paraId="11130287">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23282D31">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5</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278A9B5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随机资料</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2BAD451">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FF3AEEB">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已含</w:t>
            </w:r>
          </w:p>
        </w:tc>
      </w:tr>
      <w:tr w14:paraId="789A48C3">
        <w:tblPrEx>
          <w:tblCellMar>
            <w:top w:w="0" w:type="dxa"/>
            <w:left w:w="108" w:type="dxa"/>
            <w:bottom w:w="0" w:type="dxa"/>
            <w:right w:w="108" w:type="dxa"/>
          </w:tblCellMar>
        </w:tblPrEx>
        <w:trPr>
          <w:trHeight w:val="285"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92F423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6</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6052F423">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中心站软件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6964011">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405002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已含</w:t>
            </w:r>
          </w:p>
        </w:tc>
      </w:tr>
    </w:tbl>
    <w:p w14:paraId="6412D917">
      <w:pPr>
        <w:spacing w:line="360" w:lineRule="auto"/>
        <w:jc w:val="left"/>
        <w:outlineLvl w:val="0"/>
        <w:rPr>
          <w:rFonts w:ascii="宋体" w:hAnsi="宋体"/>
          <w:b/>
          <w:bCs/>
          <w:sz w:val="24"/>
          <w:szCs w:val="24"/>
        </w:rPr>
      </w:pPr>
      <w:r>
        <w:rPr>
          <w:rFonts w:hint="eastAsia" w:ascii="宋体" w:hAnsi="宋体"/>
          <w:b/>
          <w:bCs/>
          <w:sz w:val="24"/>
          <w:szCs w:val="24"/>
        </w:rPr>
        <w:t>二、服务</w:t>
      </w:r>
      <w:r>
        <w:rPr>
          <w:rFonts w:hint="eastAsia" w:ascii="宋体" w:hAnsi="宋体"/>
          <w:b/>
          <w:bCs/>
          <w:sz w:val="24"/>
          <w:szCs w:val="24"/>
          <w:lang w:val="zh-CN"/>
        </w:rPr>
        <w:t>时间、地点</w:t>
      </w:r>
    </w:p>
    <w:p w14:paraId="4876C6BD">
      <w:pPr>
        <w:snapToGrid w:val="0"/>
        <w:spacing w:line="360" w:lineRule="auto"/>
        <w:ind w:firstLine="480" w:firstLineChars="200"/>
        <w:rPr>
          <w:rFonts w:ascii="宋体" w:hAnsi="宋体"/>
          <w:sz w:val="24"/>
          <w:szCs w:val="24"/>
        </w:rPr>
      </w:pPr>
      <w:r>
        <w:rPr>
          <w:rFonts w:hint="eastAsia" w:ascii="宋体" w:hAnsi="宋体"/>
          <w:sz w:val="24"/>
          <w:szCs w:val="24"/>
        </w:rPr>
        <w:t>1.服务时间：合同签订后15天内将货物送达甲方指定地点，到货后10天内完成安装调试确保设备正常工作。</w:t>
      </w:r>
    </w:p>
    <w:p w14:paraId="72B569DF">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2.服务地点：甲方指定地点。</w:t>
      </w:r>
    </w:p>
    <w:p w14:paraId="575AE877">
      <w:pPr>
        <w:tabs>
          <w:tab w:val="left" w:pos="720"/>
        </w:tabs>
        <w:spacing w:line="360" w:lineRule="auto"/>
        <w:jc w:val="left"/>
        <w:rPr>
          <w:rFonts w:hint="eastAsia" w:ascii="宋体" w:hAnsi="宋体"/>
          <w:bCs/>
          <w:sz w:val="24"/>
          <w:szCs w:val="24"/>
        </w:rPr>
      </w:pPr>
      <w:r>
        <w:rPr>
          <w:rFonts w:hint="eastAsia" w:ascii="宋体" w:hAnsi="宋体"/>
          <w:b/>
          <w:sz w:val="24"/>
          <w:szCs w:val="24"/>
        </w:rPr>
        <w:t>三、质量要求：</w:t>
      </w:r>
      <w:r>
        <w:rPr>
          <w:rFonts w:hint="eastAsia" w:ascii="宋体" w:hAnsi="宋体"/>
          <w:bCs/>
          <w:sz w:val="24"/>
          <w:szCs w:val="24"/>
        </w:rPr>
        <w:t>合格</w:t>
      </w:r>
    </w:p>
    <w:p w14:paraId="521A423F">
      <w:pPr>
        <w:spacing w:line="400" w:lineRule="exact"/>
        <w:rPr>
          <w:rFonts w:hint="eastAsia"/>
        </w:rPr>
      </w:pPr>
      <w:r>
        <w:rPr>
          <w:rFonts w:hint="eastAsia" w:ascii="宋体" w:hAnsi="宋体"/>
          <w:b/>
          <w:sz w:val="24"/>
          <w:szCs w:val="24"/>
        </w:rPr>
        <w:t>四、售后服务要求：</w:t>
      </w:r>
    </w:p>
    <w:p w14:paraId="5BBF9136">
      <w:pPr>
        <w:spacing w:line="360" w:lineRule="auto"/>
        <w:ind w:firstLine="480" w:firstLineChars="200"/>
        <w:jc w:val="left"/>
        <w:rPr>
          <w:rFonts w:hint="eastAsia" w:ascii="宋体" w:hAnsi="宋体"/>
          <w:sz w:val="24"/>
          <w:szCs w:val="24"/>
        </w:rPr>
      </w:pPr>
      <w:r>
        <w:rPr>
          <w:rFonts w:hint="eastAsia" w:ascii="宋体" w:hAnsi="宋体"/>
          <w:sz w:val="24"/>
          <w:szCs w:val="24"/>
        </w:rPr>
        <w:t>供应商应提供不少于2年的免费维修承诺，供应商接到使用方通知后1小时内响应，24小时内进行维修。不响应质保承诺的，做为无效标处理。</w:t>
      </w:r>
    </w:p>
    <w:p w14:paraId="12E809BD">
      <w:pPr>
        <w:spacing w:line="360" w:lineRule="auto"/>
        <w:jc w:val="left"/>
        <w:rPr>
          <w:rFonts w:hint="eastAsia" w:ascii="宋体" w:hAnsi="宋体"/>
          <w:b/>
          <w:bCs/>
          <w:sz w:val="24"/>
          <w:szCs w:val="24"/>
          <w:lang w:val="zh-CN"/>
        </w:rPr>
      </w:pPr>
      <w:r>
        <w:rPr>
          <w:rFonts w:hint="eastAsia" w:ascii="宋体" w:hAnsi="宋体"/>
          <w:b/>
          <w:bCs/>
          <w:sz w:val="24"/>
          <w:szCs w:val="24"/>
        </w:rPr>
        <w:t>五、</w:t>
      </w:r>
      <w:r>
        <w:rPr>
          <w:rFonts w:hint="eastAsia" w:ascii="宋体" w:hAnsi="宋体"/>
          <w:b/>
          <w:bCs/>
          <w:sz w:val="24"/>
          <w:szCs w:val="24"/>
          <w:lang w:val="zh-CN"/>
        </w:rPr>
        <w:t>付款方式：</w:t>
      </w:r>
    </w:p>
    <w:p w14:paraId="383FF2E6">
      <w:pPr>
        <w:ind w:firstLine="480" w:firstLineChars="200"/>
        <w:outlineLvl w:val="0"/>
        <w:rPr>
          <w:rFonts w:hint="eastAsia" w:ascii="Calibri" w:hAnsi="宋体"/>
          <w:b/>
          <w:color w:val="000000"/>
          <w:szCs w:val="24"/>
        </w:rPr>
      </w:pPr>
      <w:bookmarkStart w:id="9" w:name="_Toc52352447"/>
      <w:r>
        <w:rPr>
          <w:rFonts w:hint="eastAsia" w:ascii="宋体" w:hAnsi="宋体"/>
          <w:sz w:val="24"/>
          <w:szCs w:val="24"/>
        </w:rPr>
        <w:t>甲方收到货物后付合同总价的</w:t>
      </w:r>
      <w:r>
        <w:rPr>
          <w:rFonts w:hint="eastAsia" w:ascii="宋体" w:hAnsi="宋体"/>
          <w:sz w:val="24"/>
          <w:szCs w:val="24"/>
          <w:lang w:val="en-US" w:eastAsia="zh-CN"/>
        </w:rPr>
        <w:t>5</w:t>
      </w:r>
      <w:r>
        <w:rPr>
          <w:rFonts w:hint="eastAsia" w:ascii="宋体" w:hAnsi="宋体"/>
          <w:sz w:val="24"/>
          <w:szCs w:val="24"/>
        </w:rPr>
        <w:t>0%，乙方完成安装调试，甲方验收合格后</w:t>
      </w:r>
      <w:r>
        <w:rPr>
          <w:rFonts w:hint="eastAsia" w:ascii="宋体" w:hAnsi="宋体"/>
          <w:sz w:val="24"/>
          <w:szCs w:val="24"/>
          <w:lang w:val="en-US" w:eastAsia="zh-CN"/>
        </w:rPr>
        <w:t>60日内</w:t>
      </w:r>
      <w:r>
        <w:rPr>
          <w:rFonts w:hint="eastAsia" w:ascii="宋体" w:hAnsi="宋体"/>
          <w:sz w:val="24"/>
          <w:szCs w:val="24"/>
        </w:rPr>
        <w:t>付合同总价的</w:t>
      </w:r>
      <w:r>
        <w:rPr>
          <w:rFonts w:hint="eastAsia" w:ascii="宋体" w:hAnsi="宋体"/>
          <w:sz w:val="24"/>
          <w:szCs w:val="24"/>
          <w:lang w:val="en-US" w:eastAsia="zh-CN"/>
        </w:rPr>
        <w:t>5</w:t>
      </w:r>
      <w:r>
        <w:rPr>
          <w:rFonts w:hint="eastAsia" w:ascii="宋体" w:hAnsi="宋体"/>
          <w:sz w:val="24"/>
          <w:szCs w:val="24"/>
        </w:rPr>
        <w:t>0%，乙方需提供正规等额发票。</w:t>
      </w:r>
    </w:p>
    <w:p w14:paraId="756BCE62">
      <w:pPr>
        <w:outlineLvl w:val="0"/>
        <w:rPr>
          <w:rFonts w:hint="eastAsia" w:ascii="宋体" w:hAnsi="宋体"/>
          <w:b/>
          <w:bCs/>
          <w:sz w:val="24"/>
          <w:szCs w:val="24"/>
          <w:lang w:val="zh-CN"/>
        </w:rPr>
      </w:pPr>
      <w:r>
        <w:rPr>
          <w:rFonts w:hint="eastAsia" w:ascii="宋体" w:hAnsi="宋体"/>
          <w:b/>
          <w:bCs/>
          <w:sz w:val="24"/>
          <w:szCs w:val="24"/>
        </w:rPr>
        <w:t>六</w:t>
      </w:r>
      <w:r>
        <w:rPr>
          <w:rFonts w:hint="eastAsia" w:ascii="宋体" w:hAnsi="宋体"/>
          <w:b/>
          <w:bCs/>
          <w:sz w:val="24"/>
          <w:szCs w:val="24"/>
          <w:lang w:val="zh-CN"/>
        </w:rPr>
        <w:t>、其它相关说明：</w:t>
      </w:r>
    </w:p>
    <w:p w14:paraId="4B4F0793">
      <w:pPr>
        <w:spacing w:line="360" w:lineRule="auto"/>
        <w:ind w:firstLine="480" w:firstLineChars="200"/>
        <w:rPr>
          <w:rFonts w:hint="eastAsia" w:ascii="宋体" w:hAnsi="宋体"/>
          <w:sz w:val="24"/>
          <w:szCs w:val="24"/>
        </w:rPr>
      </w:pPr>
      <w:r>
        <w:rPr>
          <w:rFonts w:hint="eastAsia" w:ascii="宋体" w:hAnsi="宋体"/>
          <w:sz w:val="24"/>
          <w:szCs w:val="24"/>
        </w:rPr>
        <w:t>1.本项目投标有效期为开标后60天。</w:t>
      </w:r>
    </w:p>
    <w:p w14:paraId="1B5B1BF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2.招标文件</w:t>
      </w:r>
      <w:r>
        <w:rPr>
          <w:rFonts w:hint="eastAsia" w:ascii="宋体" w:hAnsi="宋体"/>
          <w:sz w:val="24"/>
          <w:szCs w:val="24"/>
          <w:highlight w:val="none"/>
          <w:lang w:val="en-US" w:eastAsia="zh-CN"/>
        </w:rPr>
        <w:t>不收取</w:t>
      </w:r>
      <w:r>
        <w:rPr>
          <w:rFonts w:hint="eastAsia" w:ascii="宋体" w:hAnsi="宋体"/>
          <w:sz w:val="24"/>
          <w:szCs w:val="24"/>
          <w:highlight w:val="none"/>
        </w:rPr>
        <w:t>工本费</w:t>
      </w:r>
      <w:r>
        <w:rPr>
          <w:rFonts w:hint="eastAsia" w:ascii="宋体" w:hAnsi="宋体"/>
          <w:sz w:val="24"/>
          <w:szCs w:val="24"/>
          <w:highlight w:val="none"/>
          <w:lang w:eastAsia="zh-CN"/>
        </w:rPr>
        <w:t>，</w:t>
      </w:r>
      <w:r>
        <w:rPr>
          <w:rFonts w:hint="eastAsia" w:ascii="宋体" w:hAnsi="宋体"/>
          <w:sz w:val="24"/>
          <w:szCs w:val="24"/>
          <w:highlight w:val="none"/>
          <w:lang w:val="en-US" w:eastAsia="zh-CN"/>
        </w:rPr>
        <w:t>请投标单位自行下载。</w:t>
      </w:r>
    </w:p>
    <w:p w14:paraId="7EE23263">
      <w:pPr>
        <w:spacing w:line="360" w:lineRule="auto"/>
        <w:ind w:firstLine="480" w:firstLineChars="200"/>
        <w:rPr>
          <w:rFonts w:hint="eastAsia" w:ascii="宋体" w:hAnsi="宋体"/>
          <w:sz w:val="24"/>
          <w:szCs w:val="24"/>
        </w:rPr>
      </w:pPr>
      <w:r>
        <w:rPr>
          <w:rFonts w:hint="eastAsia" w:ascii="宋体" w:hAnsi="宋体"/>
          <w:sz w:val="24"/>
          <w:szCs w:val="24"/>
        </w:rPr>
        <w:t>3.无论投标结果如何，投标方自行承担与投标相应有关的全部费用。</w:t>
      </w:r>
    </w:p>
    <w:p w14:paraId="17289BB8">
      <w:pPr>
        <w:pStyle w:val="10"/>
        <w:ind w:firstLine="2520" w:firstLineChars="1200"/>
        <w:rPr>
          <w:rFonts w:hint="eastAsia" w:ascii="宋体" w:hAnsi="宋体"/>
          <w:b/>
          <w:sz w:val="44"/>
          <w:szCs w:val="44"/>
        </w:rPr>
      </w:pPr>
      <w:r>
        <w:rPr>
          <w:rFonts w:ascii="宋体" w:hAnsi="宋体"/>
        </w:rPr>
        <w:br w:type="page"/>
      </w:r>
      <w:r>
        <w:rPr>
          <w:rFonts w:hint="eastAsia" w:ascii="宋体" w:hAnsi="宋体"/>
          <w:b/>
          <w:bCs/>
          <w:sz w:val="44"/>
          <w:szCs w:val="44"/>
        </w:rPr>
        <w:t>第三部分   投标人须知</w:t>
      </w:r>
      <w:bookmarkEnd w:id="9"/>
    </w:p>
    <w:p w14:paraId="2D2F51ED">
      <w:pPr>
        <w:pStyle w:val="4"/>
        <w:rPr>
          <w:rFonts w:hint="eastAsia" w:ascii="宋体" w:hAnsi="宋体" w:eastAsia="宋体"/>
        </w:rPr>
      </w:pPr>
      <w:bookmarkStart w:id="10" w:name="_Toc454701373"/>
      <w:bookmarkStart w:id="11" w:name="_Toc458262606"/>
      <w:bookmarkStart w:id="12" w:name="_Toc469579840"/>
      <w:bookmarkStart w:id="13" w:name="_Toc20144975"/>
      <w:bookmarkStart w:id="14" w:name="_Toc5575602"/>
      <w:bookmarkStart w:id="15" w:name="_Toc20564609"/>
      <w:bookmarkStart w:id="16" w:name="_Toc52352451"/>
      <w:bookmarkStart w:id="17" w:name="_Toc20571355"/>
      <w:bookmarkStart w:id="18" w:name="_Toc20564521"/>
      <w:bookmarkStart w:id="19" w:name="_Toc5578665"/>
      <w:r>
        <w:rPr>
          <w:rFonts w:hint="eastAsia" w:ascii="宋体" w:hAnsi="宋体" w:eastAsia="宋体"/>
        </w:rPr>
        <w:t>一、招标采购文件说明</w:t>
      </w:r>
    </w:p>
    <w:p w14:paraId="7B41530D">
      <w:pPr>
        <w:spacing w:line="288" w:lineRule="auto"/>
        <w:ind w:left="-360" w:firstLine="420" w:firstLineChars="200"/>
        <w:rPr>
          <w:rFonts w:hint="eastAsia" w:ascii="宋体" w:hAnsi="宋体"/>
          <w:szCs w:val="21"/>
          <w:lang w:val="en-GB"/>
        </w:rPr>
      </w:pPr>
      <w:r>
        <w:rPr>
          <w:rFonts w:hint="eastAsia" w:ascii="宋体" w:hAnsi="宋体"/>
          <w:szCs w:val="21"/>
          <w:lang w:val="en-GB"/>
        </w:rPr>
        <w:t>1、 招标采购文件由招标方负责解释。</w:t>
      </w:r>
    </w:p>
    <w:p w14:paraId="68649438">
      <w:pPr>
        <w:spacing w:line="288" w:lineRule="auto"/>
        <w:ind w:left="-360" w:firstLine="420" w:firstLineChars="200"/>
        <w:rPr>
          <w:rFonts w:hint="eastAsia" w:ascii="宋体" w:hAnsi="宋体"/>
          <w:szCs w:val="21"/>
          <w:lang w:val="en-GB"/>
        </w:rPr>
      </w:pPr>
      <w:r>
        <w:rPr>
          <w:rFonts w:hint="eastAsia" w:ascii="宋体" w:hAnsi="宋体"/>
          <w:szCs w:val="21"/>
          <w:lang w:val="en-GB"/>
        </w:rPr>
        <w:t>2、 招标采购文件由下述部分组成：</w:t>
      </w:r>
    </w:p>
    <w:p w14:paraId="7CAFFC2F">
      <w:pPr>
        <w:spacing w:line="288" w:lineRule="auto"/>
        <w:ind w:left="-360" w:firstLine="420" w:firstLineChars="200"/>
        <w:rPr>
          <w:rFonts w:hint="eastAsia" w:ascii="宋体" w:hAnsi="宋体"/>
          <w:szCs w:val="21"/>
          <w:lang w:val="en-GB"/>
        </w:rPr>
      </w:pPr>
      <w:r>
        <w:rPr>
          <w:rFonts w:hint="eastAsia" w:ascii="宋体" w:hAnsi="宋体"/>
          <w:szCs w:val="21"/>
          <w:lang w:val="en-GB"/>
        </w:rPr>
        <w:t>第一部分   招标公告</w:t>
      </w:r>
    </w:p>
    <w:p w14:paraId="4302D3E8">
      <w:pPr>
        <w:spacing w:line="288" w:lineRule="auto"/>
        <w:ind w:left="-360" w:firstLine="420" w:firstLineChars="200"/>
        <w:rPr>
          <w:rFonts w:hint="eastAsia" w:ascii="宋体" w:hAnsi="宋体"/>
          <w:szCs w:val="21"/>
          <w:lang w:val="en-GB"/>
        </w:rPr>
      </w:pPr>
      <w:r>
        <w:rPr>
          <w:rFonts w:hint="eastAsia" w:ascii="宋体" w:hAnsi="宋体"/>
          <w:szCs w:val="21"/>
          <w:lang w:val="en-GB"/>
        </w:rPr>
        <w:t>第二部分   采购项目需求</w:t>
      </w:r>
    </w:p>
    <w:p w14:paraId="110F1891">
      <w:pPr>
        <w:spacing w:line="288" w:lineRule="auto"/>
        <w:ind w:left="-360" w:firstLine="420" w:firstLineChars="200"/>
        <w:rPr>
          <w:rFonts w:hint="eastAsia" w:ascii="宋体" w:hAnsi="宋体"/>
          <w:szCs w:val="21"/>
          <w:lang w:val="en-GB"/>
        </w:rPr>
      </w:pPr>
      <w:r>
        <w:rPr>
          <w:rFonts w:hint="eastAsia" w:ascii="宋体" w:hAnsi="宋体"/>
          <w:szCs w:val="21"/>
          <w:lang w:val="en-GB"/>
        </w:rPr>
        <w:t>第三部分   投标人须知</w:t>
      </w:r>
    </w:p>
    <w:p w14:paraId="49C15068">
      <w:pPr>
        <w:spacing w:line="288" w:lineRule="auto"/>
        <w:ind w:left="-360" w:firstLine="420" w:firstLineChars="200"/>
        <w:rPr>
          <w:rFonts w:hint="eastAsia" w:ascii="宋体" w:hAnsi="宋体"/>
          <w:szCs w:val="21"/>
          <w:lang w:val="en-GB"/>
        </w:rPr>
      </w:pPr>
      <w:r>
        <w:rPr>
          <w:rFonts w:hint="eastAsia" w:ascii="宋体" w:hAnsi="宋体"/>
          <w:szCs w:val="21"/>
          <w:lang w:val="en-GB"/>
        </w:rPr>
        <w:t>第四部分   开评标</w:t>
      </w:r>
    </w:p>
    <w:p w14:paraId="2D1F0E65">
      <w:pPr>
        <w:spacing w:line="288" w:lineRule="auto"/>
        <w:ind w:left="-360" w:firstLine="420" w:firstLineChars="200"/>
        <w:rPr>
          <w:rFonts w:hint="eastAsia" w:ascii="宋体" w:hAnsi="宋体"/>
          <w:szCs w:val="21"/>
          <w:lang w:val="en-GB"/>
        </w:rPr>
      </w:pPr>
      <w:r>
        <w:rPr>
          <w:rFonts w:hint="eastAsia" w:ascii="宋体" w:hAnsi="宋体"/>
          <w:szCs w:val="21"/>
          <w:lang w:val="en-GB"/>
        </w:rPr>
        <w:t>第五部分</w:t>
      </w:r>
      <w:r>
        <w:rPr>
          <w:rFonts w:hint="eastAsia" w:ascii="宋体" w:hAnsi="宋体"/>
          <w:szCs w:val="21"/>
        </w:rPr>
        <w:t xml:space="preserve">   </w:t>
      </w:r>
      <w:r>
        <w:rPr>
          <w:rFonts w:hint="eastAsia" w:ascii="宋体" w:hAnsi="宋体"/>
          <w:szCs w:val="21"/>
          <w:lang w:val="en-GB"/>
        </w:rPr>
        <w:t>拟签订的合同文本</w:t>
      </w:r>
    </w:p>
    <w:p w14:paraId="358DFAFC">
      <w:pPr>
        <w:spacing w:line="288" w:lineRule="auto"/>
        <w:ind w:left="-360" w:firstLine="420" w:firstLineChars="200"/>
        <w:rPr>
          <w:rFonts w:hint="eastAsia" w:ascii="宋体" w:hAnsi="宋体"/>
          <w:szCs w:val="21"/>
          <w:lang w:val="en-GB"/>
        </w:rPr>
      </w:pPr>
      <w:r>
        <w:rPr>
          <w:rFonts w:hint="eastAsia" w:ascii="宋体" w:hAnsi="宋体"/>
          <w:szCs w:val="21"/>
          <w:lang w:val="en-GB"/>
        </w:rPr>
        <w:t>第六部分   质疑提出和处理</w:t>
      </w:r>
    </w:p>
    <w:p w14:paraId="2F81658D">
      <w:pPr>
        <w:spacing w:line="288" w:lineRule="auto"/>
        <w:ind w:left="-360" w:firstLine="420" w:firstLineChars="200"/>
        <w:rPr>
          <w:rFonts w:hint="eastAsia" w:ascii="宋体" w:hAnsi="宋体"/>
          <w:szCs w:val="21"/>
          <w:lang w:val="en-GB"/>
        </w:rPr>
      </w:pPr>
      <w:r>
        <w:rPr>
          <w:rFonts w:hint="eastAsia" w:ascii="宋体" w:hAnsi="宋体"/>
          <w:szCs w:val="21"/>
          <w:lang w:val="en-GB"/>
        </w:rPr>
        <w:t>第七部分</w:t>
      </w:r>
      <w:r>
        <w:rPr>
          <w:rFonts w:hint="eastAsia" w:ascii="宋体" w:hAnsi="宋体"/>
          <w:szCs w:val="21"/>
        </w:rPr>
        <w:t xml:space="preserve">   </w:t>
      </w:r>
      <w:r>
        <w:rPr>
          <w:rFonts w:hint="eastAsia" w:ascii="宋体" w:hAnsi="宋体"/>
          <w:szCs w:val="21"/>
          <w:lang w:val="en-GB"/>
        </w:rPr>
        <w:t xml:space="preserve">投标文件格式 </w:t>
      </w:r>
    </w:p>
    <w:p w14:paraId="4227AC91">
      <w:pPr>
        <w:pStyle w:val="4"/>
        <w:rPr>
          <w:rFonts w:hint="eastAsia" w:ascii="宋体" w:hAnsi="宋体" w:eastAsia="宋体"/>
        </w:rPr>
      </w:pPr>
      <w:r>
        <w:rPr>
          <w:rFonts w:hint="eastAsia" w:ascii="宋体" w:hAnsi="宋体" w:eastAsia="宋体"/>
        </w:rPr>
        <w:t>二、招标采购文件的澄清</w:t>
      </w:r>
      <w:bookmarkEnd w:id="10"/>
      <w:bookmarkEnd w:id="11"/>
      <w:bookmarkEnd w:id="12"/>
      <w:r>
        <w:rPr>
          <w:rFonts w:hint="eastAsia" w:ascii="宋体" w:hAnsi="宋体" w:eastAsia="宋体"/>
        </w:rPr>
        <w:t>和修改</w:t>
      </w:r>
      <w:bookmarkEnd w:id="13"/>
      <w:bookmarkEnd w:id="14"/>
      <w:bookmarkEnd w:id="15"/>
      <w:bookmarkEnd w:id="16"/>
      <w:bookmarkEnd w:id="17"/>
      <w:bookmarkEnd w:id="18"/>
      <w:bookmarkEnd w:id="19"/>
    </w:p>
    <w:p w14:paraId="38EF8090">
      <w:pPr>
        <w:spacing w:line="360" w:lineRule="auto"/>
        <w:ind w:firstLine="420" w:firstLineChars="200"/>
        <w:jc w:val="left"/>
        <w:rPr>
          <w:rFonts w:hint="eastAsia" w:ascii="宋体" w:hAnsi="宋体"/>
          <w:color w:val="000000"/>
          <w:szCs w:val="21"/>
        </w:rPr>
      </w:pPr>
      <w:bookmarkStart w:id="20" w:name="_Toc52352452"/>
      <w:r>
        <w:rPr>
          <w:rFonts w:hint="eastAsia" w:ascii="宋体" w:hAnsi="宋体"/>
          <w:szCs w:val="21"/>
        </w:rPr>
        <w:t>1、供应商领取招标文件后，应仔细检查招标文件的所有内容，如对本次招标文件存在疑问，请将书面询问文件在本项目投标截止时间24小时前，送至</w:t>
      </w:r>
      <w:r>
        <w:rPr>
          <w:rFonts w:hint="eastAsia" w:ascii="宋体" w:hAnsi="宋体"/>
          <w:szCs w:val="21"/>
          <w:u w:val="single"/>
        </w:rPr>
        <w:t>招标人</w:t>
      </w:r>
      <w:r>
        <w:rPr>
          <w:rFonts w:hint="eastAsia" w:ascii="宋体" w:hAnsi="宋体"/>
          <w:szCs w:val="21"/>
        </w:rPr>
        <w:t>，</w:t>
      </w:r>
      <w:r>
        <w:rPr>
          <w:rFonts w:hint="eastAsia" w:ascii="宋体" w:hAnsi="宋体"/>
          <w:color w:val="000000"/>
          <w:szCs w:val="21"/>
        </w:rPr>
        <w:t>采购单位作统一答复，所有开评标程序等</w:t>
      </w:r>
      <w:r>
        <w:rPr>
          <w:rFonts w:hint="eastAsia" w:ascii="宋体" w:hAnsi="宋体"/>
          <w:color w:val="000000"/>
          <w:szCs w:val="21"/>
          <w:lang w:val="en-US" w:eastAsia="zh-CN"/>
        </w:rPr>
        <w:t>招标</w:t>
      </w:r>
      <w:r>
        <w:rPr>
          <w:rFonts w:hint="eastAsia" w:ascii="宋体" w:hAnsi="宋体"/>
          <w:color w:val="000000"/>
          <w:szCs w:val="21"/>
        </w:rPr>
        <w:t>单位作统一答复；如规定时间内未收到任何书面质疑，则视为各投标供应商均理解并接受本招标文件所有内容。同时供应商不得在招标结束后针对招标文件所有内容提出质疑事项。</w:t>
      </w:r>
    </w:p>
    <w:p w14:paraId="4B67F68D">
      <w:pPr>
        <w:spacing w:line="360" w:lineRule="auto"/>
        <w:ind w:firstLine="420" w:firstLineChars="200"/>
        <w:jc w:val="left"/>
        <w:rPr>
          <w:rFonts w:hint="eastAsia" w:ascii="宋体" w:hAnsi="宋体"/>
          <w:color w:val="000000"/>
          <w:szCs w:val="21"/>
        </w:rPr>
      </w:pPr>
      <w:r>
        <w:rPr>
          <w:rFonts w:hint="eastAsia" w:ascii="宋体" w:hAnsi="宋体"/>
          <w:color w:val="000000"/>
          <w:szCs w:val="21"/>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0B5BE563">
      <w:pPr>
        <w:spacing w:line="360" w:lineRule="auto"/>
        <w:ind w:firstLine="420" w:firstLineChars="200"/>
        <w:jc w:val="left"/>
        <w:rPr>
          <w:rFonts w:hint="eastAsia" w:ascii="宋体" w:hAnsi="宋体"/>
          <w:color w:val="000000"/>
          <w:szCs w:val="21"/>
        </w:rPr>
      </w:pPr>
      <w:r>
        <w:rPr>
          <w:rFonts w:hint="eastAsia" w:ascii="宋体" w:hAnsi="宋体"/>
          <w:color w:val="000000"/>
          <w:szCs w:val="21"/>
        </w:rPr>
        <w:t>3.采购单位有权对发出的招标文件进行必要的澄清或修改。采购单位对招标文件的澄清、修改将构成招标文件的一部分，对所有投标供应商具有约束力。</w:t>
      </w:r>
    </w:p>
    <w:p w14:paraId="33C5FD06">
      <w:pPr>
        <w:spacing w:line="360" w:lineRule="auto"/>
        <w:ind w:firstLine="420" w:firstLineChars="200"/>
        <w:jc w:val="left"/>
        <w:rPr>
          <w:rFonts w:hint="eastAsia" w:ascii="宋体" w:hAnsi="宋体"/>
          <w:color w:val="000000"/>
          <w:szCs w:val="21"/>
        </w:rPr>
      </w:pPr>
      <w:r>
        <w:rPr>
          <w:rFonts w:hint="eastAsia" w:ascii="宋体" w:hAnsi="宋体"/>
          <w:color w:val="000000"/>
          <w:szCs w:val="21"/>
        </w:rPr>
        <w:t>4.采购单位可视情取消、延长投标截止时间和开标时间，不负责解释。</w:t>
      </w:r>
    </w:p>
    <w:p w14:paraId="63A0E6B3">
      <w:pPr>
        <w:spacing w:line="360" w:lineRule="auto"/>
        <w:ind w:firstLine="420" w:firstLineChars="200"/>
        <w:jc w:val="left"/>
        <w:rPr>
          <w:rFonts w:hint="eastAsia" w:ascii="宋体" w:hAnsi="宋体"/>
          <w:color w:val="000000"/>
          <w:szCs w:val="21"/>
        </w:rPr>
      </w:pPr>
      <w:r>
        <w:rPr>
          <w:rFonts w:hint="eastAsia" w:ascii="宋体" w:hAnsi="宋体"/>
          <w:color w:val="000000"/>
          <w:szCs w:val="21"/>
        </w:rPr>
        <w:t>5.投标供应商由于对招标文件的任何推论和误解以及采购单位对有关问题的口头解释所造成的后果，均由投标供应商自负。</w:t>
      </w:r>
    </w:p>
    <w:p w14:paraId="3AF745D8">
      <w:pPr>
        <w:spacing w:line="360" w:lineRule="auto"/>
        <w:ind w:firstLine="420" w:firstLineChars="200"/>
        <w:jc w:val="left"/>
        <w:rPr>
          <w:rFonts w:hint="eastAsia" w:ascii="宋体" w:hAnsi="宋体"/>
          <w:color w:val="000000"/>
          <w:szCs w:val="21"/>
        </w:rPr>
      </w:pPr>
      <w:r>
        <w:rPr>
          <w:rFonts w:hint="eastAsia" w:ascii="宋体" w:hAnsi="宋体"/>
          <w:color w:val="000000"/>
          <w:szCs w:val="21"/>
        </w:rPr>
        <w:t>6.采购单位视情组织答疑会。</w:t>
      </w:r>
    </w:p>
    <w:p w14:paraId="49BD8E88">
      <w:pPr>
        <w:pStyle w:val="4"/>
        <w:rPr>
          <w:rFonts w:hint="eastAsia" w:ascii="宋体" w:hAnsi="宋体" w:eastAsia="宋体"/>
        </w:rPr>
      </w:pPr>
      <w:r>
        <w:rPr>
          <w:rFonts w:hint="eastAsia" w:ascii="宋体" w:hAnsi="宋体" w:eastAsia="宋体"/>
          <w:lang w:val="en-GB"/>
        </w:rPr>
        <w:t>三</w:t>
      </w:r>
      <w:r>
        <w:rPr>
          <w:rFonts w:hint="eastAsia" w:ascii="宋体" w:hAnsi="宋体" w:eastAsia="宋体"/>
        </w:rPr>
        <w:t>、投标文件的制作</w:t>
      </w:r>
      <w:bookmarkEnd w:id="20"/>
    </w:p>
    <w:p w14:paraId="72B69C1F">
      <w:pPr>
        <w:pStyle w:val="6"/>
        <w:rPr>
          <w:rFonts w:hint="eastAsia" w:ascii="宋体" w:hAnsi="宋体" w:eastAsia="宋体"/>
          <w:sz w:val="28"/>
        </w:rPr>
      </w:pPr>
      <w:bookmarkStart w:id="21" w:name="_Toc20564523"/>
      <w:bookmarkStart w:id="22" w:name="_Toc5575604"/>
      <w:bookmarkStart w:id="23" w:name="_Toc20571357"/>
      <w:bookmarkStart w:id="24" w:name="_Toc20144977"/>
      <w:bookmarkStart w:id="25" w:name="_Toc20564611"/>
      <w:bookmarkStart w:id="26" w:name="_Toc5578667"/>
      <w:r>
        <w:rPr>
          <w:rFonts w:hint="eastAsia" w:ascii="宋体" w:hAnsi="宋体" w:eastAsia="宋体"/>
          <w:sz w:val="28"/>
        </w:rPr>
        <w:t>1、 原则</w:t>
      </w:r>
      <w:bookmarkEnd w:id="21"/>
      <w:bookmarkEnd w:id="22"/>
      <w:bookmarkEnd w:id="23"/>
      <w:bookmarkEnd w:id="24"/>
      <w:bookmarkEnd w:id="25"/>
      <w:bookmarkEnd w:id="26"/>
      <w:r>
        <w:rPr>
          <w:rFonts w:hint="eastAsia" w:ascii="宋体" w:hAnsi="宋体" w:eastAsia="宋体"/>
          <w:sz w:val="28"/>
        </w:rPr>
        <w:t>：</w:t>
      </w:r>
    </w:p>
    <w:p w14:paraId="6BC13B8F">
      <w:pPr>
        <w:pStyle w:val="20"/>
        <w:shd w:val="clear" w:color="auto" w:fill="FFFFFF"/>
        <w:spacing w:before="0" w:beforeAutospacing="0" w:after="0" w:afterAutospacing="0" w:line="360" w:lineRule="auto"/>
        <w:jc w:val="both"/>
        <w:rPr>
          <w:rFonts w:hint="eastAsia" w:cs="Times New Roman"/>
          <w:kern w:val="2"/>
          <w:sz w:val="21"/>
          <w:szCs w:val="21"/>
        </w:rPr>
      </w:pPr>
      <w:r>
        <w:rPr>
          <w:rFonts w:hint="eastAsia" w:cs="Times New Roman"/>
          <w:kern w:val="2"/>
          <w:sz w:val="21"/>
          <w:szCs w:val="21"/>
        </w:rPr>
        <w:t>（1）投标人应保证所提供的所有资料的真实性、准确性。</w:t>
      </w:r>
    </w:p>
    <w:p w14:paraId="0B64D573">
      <w:pPr>
        <w:pStyle w:val="20"/>
        <w:shd w:val="clear" w:color="auto" w:fill="FFFFFF"/>
        <w:spacing w:before="0" w:beforeAutospacing="0" w:after="0" w:afterAutospacing="0" w:line="360" w:lineRule="auto"/>
        <w:jc w:val="both"/>
        <w:rPr>
          <w:rFonts w:hint="eastAsia" w:cs="Times New Roman"/>
          <w:kern w:val="2"/>
          <w:sz w:val="21"/>
          <w:szCs w:val="21"/>
        </w:rPr>
      </w:pPr>
      <w:r>
        <w:rPr>
          <w:rFonts w:hint="eastAsia" w:cs="Times New Roman"/>
          <w:kern w:val="2"/>
          <w:sz w:val="21"/>
          <w:szCs w:val="21"/>
        </w:rPr>
        <w:t>（2）投标人在招标过程中提供不真实的材料，无论其材料是否重要，采购方都将终止其投标资格，投标人需承担相应的后果及法律责任。</w:t>
      </w:r>
    </w:p>
    <w:p w14:paraId="2C28C05A">
      <w:pPr>
        <w:pStyle w:val="20"/>
        <w:shd w:val="clear" w:color="auto" w:fill="FFFFFF"/>
        <w:spacing w:before="0" w:beforeAutospacing="0" w:after="0" w:afterAutospacing="0" w:line="360" w:lineRule="auto"/>
        <w:jc w:val="both"/>
        <w:rPr>
          <w:rFonts w:hint="eastAsia" w:cs="Times New Roman"/>
          <w:kern w:val="2"/>
          <w:sz w:val="21"/>
          <w:szCs w:val="21"/>
        </w:rPr>
      </w:pPr>
      <w:r>
        <w:rPr>
          <w:rFonts w:hint="eastAsia" w:cs="Times New Roman"/>
          <w:kern w:val="2"/>
          <w:sz w:val="21"/>
          <w:szCs w:val="21"/>
        </w:rPr>
        <w:t>（3）采购方拒绝接受电报、电话或传真形式的投标文件。</w:t>
      </w:r>
    </w:p>
    <w:p w14:paraId="05F4C45C">
      <w:pPr>
        <w:pStyle w:val="6"/>
        <w:rPr>
          <w:rFonts w:hint="eastAsia" w:ascii="宋体" w:hAnsi="宋体" w:eastAsia="宋体"/>
          <w:sz w:val="28"/>
        </w:rPr>
      </w:pPr>
      <w:r>
        <w:rPr>
          <w:rFonts w:hint="eastAsia" w:ascii="宋体" w:hAnsi="宋体" w:eastAsia="宋体"/>
          <w:sz w:val="28"/>
        </w:rPr>
        <w:t>2、 投标文件的组成：见本招标采购文件第六部分“投标文件格式”。</w:t>
      </w:r>
    </w:p>
    <w:p w14:paraId="1271C610">
      <w:pPr>
        <w:pStyle w:val="20"/>
        <w:shd w:val="clear" w:color="auto" w:fill="FFFFFF"/>
        <w:spacing w:before="0" w:beforeAutospacing="0" w:after="0" w:afterAutospacing="0" w:line="360" w:lineRule="auto"/>
        <w:ind w:firstLine="482" w:firstLineChars="200"/>
        <w:jc w:val="both"/>
        <w:rPr>
          <w:rFonts w:hint="eastAsia" w:cs="Times New Roman"/>
          <w:kern w:val="2"/>
          <w:sz w:val="21"/>
          <w:szCs w:val="21"/>
          <w:lang w:val="zh-CN"/>
        </w:rPr>
      </w:pPr>
      <w:r>
        <w:rPr>
          <w:rFonts w:hint="eastAsia" w:cs="Times New Roman"/>
          <w:b/>
          <w:bCs/>
          <w:kern w:val="2"/>
        </w:rPr>
        <w:t>特别提示：</w:t>
      </w:r>
      <w:r>
        <w:rPr>
          <w:rFonts w:hint="eastAsia" w:cs="Times New Roman"/>
          <w:kern w:val="2"/>
          <w:sz w:val="21"/>
          <w:szCs w:val="21"/>
        </w:rPr>
        <w:t>不能提供原件的，复印件请加盖单位公章。</w:t>
      </w:r>
    </w:p>
    <w:p w14:paraId="49BAD795">
      <w:pPr>
        <w:pStyle w:val="6"/>
        <w:rPr>
          <w:rFonts w:hint="eastAsia" w:ascii="宋体" w:hAnsi="宋体" w:eastAsia="宋体"/>
          <w:sz w:val="28"/>
        </w:rPr>
      </w:pPr>
      <w:r>
        <w:rPr>
          <w:rFonts w:hint="eastAsia" w:ascii="宋体" w:hAnsi="宋体" w:eastAsia="宋体"/>
          <w:sz w:val="28"/>
        </w:rPr>
        <w:t>3、 投标文件制作要求：</w:t>
      </w:r>
    </w:p>
    <w:p w14:paraId="5D373151">
      <w:pPr>
        <w:spacing w:line="360" w:lineRule="auto"/>
        <w:ind w:left="-360" w:firstLine="360" w:firstLineChars="200"/>
        <w:rPr>
          <w:rFonts w:hint="eastAsia" w:ascii="宋体" w:hAnsi="宋体"/>
          <w:sz w:val="18"/>
          <w:szCs w:val="18"/>
          <w:lang w:val="en-GB"/>
        </w:rPr>
      </w:pPr>
      <w:r>
        <w:rPr>
          <w:rFonts w:hint="eastAsia" w:ascii="宋体" w:hAnsi="宋体"/>
          <w:sz w:val="18"/>
          <w:szCs w:val="18"/>
          <w:lang w:val="en-GB"/>
        </w:rPr>
        <w:t>（1）投标人应按投标文件组成顺序编写、制作投标文件，并牢固装订成册。投标文件均需采用A4纸（图纸等除外）。投标文件不得行间插字、涂改、增删，如修改错漏处，须经投标文件签署人签字并加盖公章。</w:t>
      </w:r>
    </w:p>
    <w:p w14:paraId="314DDD33">
      <w:pPr>
        <w:spacing w:line="360" w:lineRule="auto"/>
        <w:ind w:left="-360" w:firstLine="360" w:firstLineChars="200"/>
        <w:rPr>
          <w:rFonts w:hint="eastAsia" w:ascii="宋体" w:hAnsi="宋体"/>
          <w:sz w:val="18"/>
          <w:szCs w:val="18"/>
          <w:lang w:val="en-GB"/>
        </w:rPr>
      </w:pPr>
      <w:r>
        <w:rPr>
          <w:rFonts w:hint="eastAsia" w:ascii="宋体" w:hAnsi="宋体"/>
          <w:sz w:val="18"/>
          <w:szCs w:val="18"/>
          <w:lang w:val="en-GB"/>
        </w:rPr>
        <w:t>（2）</w:t>
      </w:r>
      <w:r>
        <w:rPr>
          <w:rFonts w:hint="eastAsia" w:ascii="宋体" w:hAnsi="宋体"/>
          <w:sz w:val="18"/>
          <w:szCs w:val="18"/>
        </w:rPr>
        <w:t>投标文件正本</w:t>
      </w:r>
      <w:r>
        <w:rPr>
          <w:rFonts w:hint="eastAsia" w:ascii="宋体" w:hAnsi="宋体"/>
          <w:b/>
          <w:bCs/>
          <w:sz w:val="18"/>
          <w:szCs w:val="18"/>
        </w:rPr>
        <w:t>一份</w:t>
      </w:r>
      <w:r>
        <w:rPr>
          <w:rFonts w:hint="eastAsia" w:ascii="宋体" w:hAnsi="宋体"/>
          <w:sz w:val="18"/>
          <w:szCs w:val="18"/>
        </w:rPr>
        <w:t>、副本两</w:t>
      </w:r>
      <w:r>
        <w:rPr>
          <w:rFonts w:hint="eastAsia" w:ascii="宋体" w:hAnsi="宋体"/>
          <w:b/>
          <w:bCs/>
          <w:sz w:val="18"/>
          <w:szCs w:val="18"/>
        </w:rPr>
        <w:t>份</w:t>
      </w:r>
      <w:r>
        <w:rPr>
          <w:rFonts w:hint="eastAsia" w:ascii="宋体" w:hAnsi="宋体"/>
          <w:sz w:val="18"/>
          <w:szCs w:val="18"/>
        </w:rPr>
        <w:t>，在每一份投标文件上要明确标注投标人</w:t>
      </w:r>
      <w:r>
        <w:rPr>
          <w:rFonts w:hint="eastAsia" w:ascii="宋体" w:hAnsi="宋体"/>
          <w:sz w:val="18"/>
          <w:szCs w:val="18"/>
          <w:lang w:val="zh-CN"/>
        </w:rPr>
        <w:t>全称、</w:t>
      </w:r>
      <w:r>
        <w:rPr>
          <w:rFonts w:hint="eastAsia" w:ascii="宋体" w:hAnsi="宋体"/>
          <w:sz w:val="18"/>
          <w:szCs w:val="18"/>
        </w:rPr>
        <w:t>“正本”、“副本”字样。一旦正本和副本内容有差异，以正本为准。</w:t>
      </w:r>
    </w:p>
    <w:p w14:paraId="6DCE1384">
      <w:pPr>
        <w:spacing w:line="360" w:lineRule="auto"/>
        <w:ind w:left="-360" w:firstLine="360" w:firstLineChars="200"/>
        <w:rPr>
          <w:rFonts w:hint="eastAsia" w:ascii="宋体" w:hAnsi="宋体"/>
          <w:sz w:val="18"/>
          <w:szCs w:val="18"/>
          <w:lang w:val="en-GB"/>
        </w:rPr>
      </w:pPr>
      <w:r>
        <w:rPr>
          <w:rFonts w:hint="eastAsia" w:ascii="宋体" w:hAnsi="宋体"/>
          <w:sz w:val="18"/>
          <w:szCs w:val="18"/>
          <w:lang w:val="en-GB"/>
        </w:rPr>
        <w:t>（3）</w:t>
      </w:r>
      <w:r>
        <w:rPr>
          <w:rFonts w:hint="eastAsia" w:ascii="宋体" w:hAnsi="宋体"/>
          <w:sz w:val="18"/>
          <w:szCs w:val="18"/>
        </w:rPr>
        <w:t>投标文件正本须打印并由法定代表人或授权代表签字并加盖单位公章。副本可复印，但须加盖单位公章。</w:t>
      </w:r>
    </w:p>
    <w:p w14:paraId="135F67CF">
      <w:pPr>
        <w:spacing w:line="360" w:lineRule="auto"/>
        <w:ind w:left="-360" w:firstLine="360" w:firstLineChars="200"/>
        <w:rPr>
          <w:rFonts w:hint="eastAsia" w:ascii="宋体" w:hAnsi="宋体"/>
          <w:sz w:val="18"/>
          <w:szCs w:val="18"/>
        </w:rPr>
      </w:pPr>
      <w:r>
        <w:rPr>
          <w:rFonts w:hint="eastAsia" w:ascii="宋体" w:hAnsi="宋体"/>
          <w:sz w:val="18"/>
          <w:szCs w:val="18"/>
        </w:rPr>
        <w:t>（4）投标人应将本项目投标文件密封。</w:t>
      </w:r>
    </w:p>
    <w:p w14:paraId="002F2068">
      <w:pPr>
        <w:spacing w:line="360" w:lineRule="auto"/>
        <w:ind w:left="-360" w:firstLine="361" w:firstLineChars="200"/>
        <w:rPr>
          <w:rFonts w:hint="eastAsia" w:ascii="宋体" w:hAnsi="宋体"/>
          <w:b/>
          <w:bCs/>
          <w:sz w:val="18"/>
          <w:szCs w:val="18"/>
        </w:rPr>
      </w:pPr>
      <w:r>
        <w:rPr>
          <w:rFonts w:hint="eastAsia" w:ascii="宋体" w:hAnsi="宋体"/>
          <w:b/>
          <w:bCs/>
          <w:sz w:val="18"/>
          <w:szCs w:val="18"/>
        </w:rPr>
        <w:t>（5）询价报价单一份须单独另行密封，投标报价不得出现于投标文件的正本或副本。</w:t>
      </w:r>
    </w:p>
    <w:p w14:paraId="64672DA2">
      <w:pPr>
        <w:spacing w:line="360" w:lineRule="auto"/>
        <w:ind w:left="-360" w:firstLine="360" w:firstLineChars="200"/>
        <w:rPr>
          <w:rFonts w:hint="eastAsia" w:ascii="宋体" w:hAnsi="宋体"/>
          <w:sz w:val="18"/>
          <w:szCs w:val="18"/>
        </w:rPr>
      </w:pPr>
      <w:r>
        <w:rPr>
          <w:rFonts w:hint="eastAsia" w:ascii="宋体" w:hAnsi="宋体"/>
          <w:sz w:val="18"/>
          <w:szCs w:val="18"/>
        </w:rPr>
        <w:t>（6）所有密封文件封套正面须标明项目名称、边缝处加盖单位骑缝章或骑缝签字，并注明于开标前不得启封。如果投标供应商未加写标记，招标方对投标文件的误投和提前启封不负责任。</w:t>
      </w:r>
    </w:p>
    <w:p w14:paraId="4A105EBA">
      <w:pPr>
        <w:pStyle w:val="6"/>
        <w:rPr>
          <w:rFonts w:hint="eastAsia" w:ascii="宋体" w:hAnsi="宋体" w:eastAsia="宋体"/>
          <w:sz w:val="28"/>
        </w:rPr>
      </w:pPr>
      <w:r>
        <w:rPr>
          <w:rFonts w:hint="eastAsia" w:ascii="宋体" w:hAnsi="宋体" w:eastAsia="宋体"/>
          <w:sz w:val="28"/>
        </w:rPr>
        <w:t>4、 投标报价</w:t>
      </w:r>
    </w:p>
    <w:p w14:paraId="1DD9B639">
      <w:pPr>
        <w:spacing w:line="400" w:lineRule="exact"/>
        <w:rPr>
          <w:rFonts w:hint="eastAsia" w:ascii="宋体" w:hAnsi="宋体" w:cs="宋体"/>
          <w:b/>
          <w:bCs/>
          <w:color w:val="000000"/>
          <w:sz w:val="20"/>
          <w:highlight w:val="none"/>
        </w:rPr>
      </w:pPr>
      <w:r>
        <w:rPr>
          <w:rFonts w:hint="eastAsia" w:ascii="宋体" w:hAnsi="宋体"/>
          <w:b/>
          <w:szCs w:val="21"/>
          <w:highlight w:val="none"/>
        </w:rPr>
        <w:t>（1）</w:t>
      </w:r>
      <w:r>
        <w:rPr>
          <w:rFonts w:hint="eastAsia" w:ascii="宋体" w:hAnsi="宋体" w:cs="宋体"/>
          <w:b/>
          <w:bCs/>
          <w:color w:val="000000"/>
          <w:sz w:val="20"/>
          <w:highlight w:val="none"/>
        </w:rPr>
        <w:t>本项目报价包含的一切费用（含观测场围栏、防雷地网、基座预埋等基础建设费用）。</w:t>
      </w:r>
    </w:p>
    <w:p w14:paraId="421E509D">
      <w:pPr>
        <w:spacing w:line="400" w:lineRule="exact"/>
        <w:rPr>
          <w:rFonts w:hint="eastAsia" w:ascii="宋体" w:hAnsi="宋体"/>
          <w:bCs/>
          <w:szCs w:val="21"/>
        </w:rPr>
      </w:pPr>
      <w:r>
        <w:rPr>
          <w:rFonts w:hint="eastAsia" w:ascii="宋体" w:hAnsi="宋体"/>
          <w:bCs/>
          <w:szCs w:val="21"/>
        </w:rPr>
        <w:t>（2）投标方免费提供的项目，也应报价并注明免费，不计入报价总价。</w:t>
      </w:r>
    </w:p>
    <w:p w14:paraId="0A31CD2B">
      <w:pPr>
        <w:spacing w:line="400" w:lineRule="exact"/>
        <w:rPr>
          <w:rFonts w:hint="eastAsia" w:ascii="宋体" w:hAnsi="宋体"/>
          <w:bCs/>
          <w:szCs w:val="21"/>
        </w:rPr>
      </w:pPr>
      <w:r>
        <w:rPr>
          <w:rFonts w:hint="eastAsia" w:ascii="宋体" w:hAnsi="宋体"/>
          <w:bCs/>
          <w:szCs w:val="21"/>
        </w:rPr>
        <w:t>（3）投标人应对招标文件内所要采购的全部内容进行报价，只投其中部分内容者，其投标书将被拒绝。</w:t>
      </w:r>
    </w:p>
    <w:p w14:paraId="20766A5B">
      <w:pPr>
        <w:spacing w:line="400" w:lineRule="exact"/>
        <w:rPr>
          <w:rFonts w:hint="eastAsia" w:ascii="宋体" w:hAnsi="宋体"/>
          <w:bCs/>
          <w:szCs w:val="21"/>
        </w:rPr>
      </w:pPr>
      <w:r>
        <w:rPr>
          <w:rFonts w:hint="eastAsia" w:ascii="宋体" w:hAnsi="宋体"/>
          <w:bCs/>
          <w:szCs w:val="21"/>
        </w:rPr>
        <w:t>（4）本项目为一次性报价，不接受任何有选择的报价。</w:t>
      </w:r>
    </w:p>
    <w:p w14:paraId="7F76E718">
      <w:pPr>
        <w:spacing w:line="400" w:lineRule="exact"/>
      </w:pPr>
      <w:r>
        <w:rPr>
          <w:rFonts w:hint="eastAsia" w:ascii="宋体" w:hAnsi="宋体"/>
          <w:b/>
          <w:szCs w:val="21"/>
        </w:rPr>
        <w:t>（5）本项目最高限价为人民币</w:t>
      </w:r>
      <w:r>
        <w:rPr>
          <w:rFonts w:hint="eastAsia" w:ascii="宋体" w:hAnsi="宋体"/>
          <w:b/>
          <w:szCs w:val="21"/>
          <w:lang w:val="en-US" w:eastAsia="zh-CN"/>
        </w:rPr>
        <w:t>9.95</w:t>
      </w:r>
      <w:r>
        <w:rPr>
          <w:rFonts w:hint="eastAsia" w:ascii="宋体" w:hAnsi="宋体"/>
          <w:b/>
          <w:szCs w:val="21"/>
        </w:rPr>
        <w:t>万元，</w:t>
      </w:r>
      <w:r>
        <w:rPr>
          <w:rFonts w:hint="eastAsia" w:ascii="宋体" w:hAnsi="宋体"/>
          <w:szCs w:val="21"/>
        </w:rPr>
        <w:t>投标报价超过最高限价的视为无效报价。</w:t>
      </w:r>
    </w:p>
    <w:p w14:paraId="6CE54E4F">
      <w:pPr>
        <w:pStyle w:val="4"/>
        <w:rPr>
          <w:rFonts w:hint="eastAsia" w:ascii="宋体" w:hAnsi="宋体" w:eastAsia="宋体"/>
          <w:lang w:val="en-GB"/>
        </w:rPr>
      </w:pPr>
      <w:r>
        <w:rPr>
          <w:rFonts w:hint="eastAsia" w:ascii="宋体" w:hAnsi="宋体" w:eastAsia="宋体"/>
          <w:lang w:val="en-GB"/>
        </w:rPr>
        <w:t>四、投标文件的递交</w:t>
      </w:r>
    </w:p>
    <w:p w14:paraId="5A6DC7C0">
      <w:pPr>
        <w:spacing w:line="360" w:lineRule="auto"/>
        <w:ind w:left="-360" w:firstLine="420" w:firstLineChars="200"/>
        <w:rPr>
          <w:rFonts w:hint="eastAsia" w:ascii="宋体" w:hAnsi="宋体"/>
          <w:szCs w:val="21"/>
          <w:lang w:val="en-GB"/>
        </w:rPr>
      </w:pPr>
      <w:r>
        <w:rPr>
          <w:rFonts w:hint="eastAsia" w:ascii="宋体" w:hAnsi="宋体"/>
          <w:szCs w:val="21"/>
          <w:lang w:val="en-GB"/>
        </w:rPr>
        <w:t>1、招标方于开标地点在</w:t>
      </w:r>
      <w:r>
        <w:rPr>
          <w:rFonts w:hint="eastAsia" w:ascii="宋体" w:hAnsi="宋体"/>
          <w:szCs w:val="21"/>
          <w:u w:val="single"/>
          <w:lang w:val="en-GB"/>
        </w:rPr>
        <w:t>投标截止时间前半小时内接受标书</w:t>
      </w:r>
      <w:r>
        <w:rPr>
          <w:rFonts w:hint="eastAsia" w:ascii="宋体" w:hAnsi="宋体"/>
          <w:szCs w:val="21"/>
          <w:lang w:val="en-GB"/>
        </w:rPr>
        <w:t>。</w:t>
      </w:r>
    </w:p>
    <w:p w14:paraId="080F7A73">
      <w:pPr>
        <w:spacing w:line="360" w:lineRule="auto"/>
        <w:ind w:left="-360" w:firstLine="420" w:firstLineChars="200"/>
        <w:rPr>
          <w:rFonts w:hint="eastAsia" w:ascii="宋体" w:hAnsi="宋体"/>
          <w:szCs w:val="21"/>
          <w:lang w:val="en-GB"/>
        </w:rPr>
      </w:pPr>
      <w:r>
        <w:rPr>
          <w:rFonts w:hint="eastAsia" w:ascii="宋体" w:hAnsi="宋体"/>
          <w:szCs w:val="21"/>
        </w:rPr>
        <w:t>2、</w:t>
      </w:r>
      <w:r>
        <w:rPr>
          <w:rFonts w:hint="eastAsia" w:ascii="宋体" w:hAnsi="宋体"/>
          <w:szCs w:val="21"/>
          <w:lang w:val="en-GB"/>
        </w:rPr>
        <w:t>投标方</w:t>
      </w:r>
      <w:r>
        <w:rPr>
          <w:rFonts w:hint="eastAsia" w:ascii="宋体" w:hAnsi="宋体"/>
          <w:szCs w:val="21"/>
        </w:rPr>
        <w:t>递交投标文件的方式为专人当面递交的方式。</w:t>
      </w:r>
    </w:p>
    <w:p w14:paraId="6FED353F">
      <w:pPr>
        <w:spacing w:line="360" w:lineRule="auto"/>
        <w:ind w:left="-360" w:firstLine="420" w:firstLineChars="200"/>
        <w:rPr>
          <w:rFonts w:hint="eastAsia" w:ascii="宋体" w:hAnsi="宋体"/>
          <w:szCs w:val="21"/>
          <w:lang w:val="en-GB"/>
        </w:rPr>
      </w:pPr>
      <w:r>
        <w:rPr>
          <w:rFonts w:hint="eastAsia" w:ascii="宋体" w:hAnsi="宋体"/>
          <w:szCs w:val="21"/>
        </w:rPr>
        <w:t>3</w:t>
      </w:r>
      <w:r>
        <w:rPr>
          <w:rFonts w:hint="eastAsia" w:ascii="宋体" w:hAnsi="宋体"/>
          <w:szCs w:val="21"/>
          <w:lang w:val="en-GB"/>
        </w:rPr>
        <w:t>、招标方将拒绝接收递交时间、密封情况等不符合要求的投标文件。</w:t>
      </w:r>
    </w:p>
    <w:p w14:paraId="4ABD64BD">
      <w:pPr>
        <w:spacing w:line="360" w:lineRule="auto"/>
        <w:ind w:left="-360" w:firstLine="420" w:firstLineChars="200"/>
        <w:rPr>
          <w:rFonts w:hint="eastAsia" w:ascii="宋体" w:hAnsi="宋体"/>
          <w:szCs w:val="21"/>
          <w:lang w:val="en-GB"/>
        </w:rPr>
      </w:pPr>
      <w:r>
        <w:rPr>
          <w:rFonts w:hint="eastAsia" w:ascii="宋体" w:hAnsi="宋体"/>
          <w:szCs w:val="21"/>
          <w:lang w:val="en-GB"/>
        </w:rPr>
        <w:t>4、投标文件填写字迹必须清楚、工整，对不同文字文本投标文件的解释发生异议的，以中文文本为准。</w:t>
      </w:r>
    </w:p>
    <w:p w14:paraId="046D0FB3">
      <w:pPr>
        <w:pStyle w:val="4"/>
        <w:rPr>
          <w:rFonts w:hint="eastAsia" w:ascii="宋体" w:hAnsi="宋体" w:eastAsia="宋体"/>
          <w:b w:val="0"/>
        </w:rPr>
      </w:pPr>
      <w:r>
        <w:rPr>
          <w:rFonts w:hint="eastAsia" w:ascii="宋体" w:hAnsi="宋体" w:eastAsia="宋体"/>
          <w:lang w:val="en-GB"/>
        </w:rPr>
        <w:t>五、无效投标的情形</w:t>
      </w:r>
    </w:p>
    <w:p w14:paraId="74DAA055">
      <w:pPr>
        <w:spacing w:line="360" w:lineRule="auto"/>
        <w:ind w:left="-360" w:firstLine="420" w:firstLineChars="200"/>
        <w:rPr>
          <w:rFonts w:hint="eastAsia" w:ascii="宋体" w:hAnsi="宋体"/>
          <w:szCs w:val="21"/>
          <w:lang w:val="en-GB"/>
        </w:rPr>
      </w:pPr>
      <w:r>
        <w:rPr>
          <w:rFonts w:hint="eastAsia" w:ascii="宋体" w:hAnsi="宋体"/>
          <w:szCs w:val="21"/>
          <w:lang w:val="en-GB"/>
        </w:rPr>
        <w:t>发生下列情况之一的投标文件被视为无效：</w:t>
      </w:r>
    </w:p>
    <w:p w14:paraId="03555406">
      <w:pPr>
        <w:spacing w:line="360" w:lineRule="auto"/>
        <w:ind w:left="-360" w:firstLine="420" w:firstLineChars="200"/>
        <w:rPr>
          <w:rFonts w:hint="eastAsia" w:ascii="宋体" w:hAnsi="宋体"/>
          <w:b/>
          <w:szCs w:val="21"/>
          <w:lang w:val="en-GB"/>
        </w:rPr>
      </w:pPr>
      <w:r>
        <w:rPr>
          <w:rFonts w:hint="eastAsia" w:ascii="宋体" w:hAnsi="宋体"/>
          <w:bCs/>
          <w:szCs w:val="21"/>
          <w:lang w:val="en-GB"/>
        </w:rPr>
        <w:t>1．</w:t>
      </w:r>
      <w:r>
        <w:rPr>
          <w:rFonts w:hint="eastAsia" w:ascii="宋体" w:hAnsi="宋体"/>
          <w:szCs w:val="21"/>
          <w:lang w:val="en-GB"/>
        </w:rPr>
        <w:t>投标报价超出项目最高限价的；</w:t>
      </w:r>
    </w:p>
    <w:p w14:paraId="3B77877A">
      <w:pPr>
        <w:spacing w:line="360" w:lineRule="auto"/>
        <w:ind w:left="-360" w:firstLine="420" w:firstLineChars="200"/>
        <w:rPr>
          <w:rFonts w:hint="eastAsia" w:ascii="宋体" w:hAnsi="宋体"/>
          <w:szCs w:val="21"/>
          <w:lang w:val="en-GB"/>
        </w:rPr>
      </w:pPr>
      <w:r>
        <w:rPr>
          <w:rFonts w:hint="eastAsia" w:ascii="宋体" w:hAnsi="宋体"/>
          <w:szCs w:val="21"/>
          <w:lang w:val="en-GB"/>
        </w:rPr>
        <w:t>2．由于包装不妥，在送交途中严重破损或失散的投标文件；</w:t>
      </w:r>
    </w:p>
    <w:p w14:paraId="3F302637">
      <w:pPr>
        <w:spacing w:line="360" w:lineRule="auto"/>
        <w:ind w:left="-360" w:firstLine="420" w:firstLineChars="200"/>
        <w:rPr>
          <w:rFonts w:hint="eastAsia" w:ascii="宋体" w:hAnsi="宋体"/>
          <w:szCs w:val="21"/>
          <w:lang w:val="en-GB"/>
        </w:rPr>
      </w:pPr>
      <w:r>
        <w:rPr>
          <w:rFonts w:hint="eastAsia" w:ascii="宋体" w:hAnsi="宋体"/>
          <w:szCs w:val="21"/>
          <w:lang w:val="en-GB"/>
        </w:rPr>
        <w:t>3．未按照招标文件要求盖章、</w:t>
      </w:r>
      <w:r>
        <w:rPr>
          <w:rFonts w:hint="eastAsia" w:ascii="宋体" w:hAnsi="宋体"/>
          <w:sz w:val="22"/>
          <w:szCs w:val="28"/>
        </w:rPr>
        <w:t>签署姓名</w:t>
      </w:r>
      <w:r>
        <w:rPr>
          <w:rFonts w:hint="eastAsia" w:ascii="宋体" w:hAnsi="宋体"/>
          <w:szCs w:val="21"/>
          <w:lang w:val="en-GB"/>
        </w:rPr>
        <w:t>；未装订或未按照招标文件规定的数量进行制作、未按照招标文件规定要求密封；投标承诺函、法定代表人授权书等有涂改的；</w:t>
      </w:r>
    </w:p>
    <w:p w14:paraId="655A6299">
      <w:pPr>
        <w:spacing w:line="360" w:lineRule="auto"/>
        <w:ind w:left="-360" w:firstLine="420" w:firstLineChars="200"/>
        <w:rPr>
          <w:rFonts w:hint="eastAsia" w:ascii="宋体" w:hAnsi="宋体"/>
          <w:szCs w:val="21"/>
          <w:lang w:val="en-GB"/>
        </w:rPr>
      </w:pPr>
      <w:r>
        <w:rPr>
          <w:rFonts w:hint="eastAsia" w:ascii="宋体" w:hAnsi="宋体"/>
          <w:szCs w:val="21"/>
          <w:lang w:val="en-GB"/>
        </w:rPr>
        <w:t>4．未能提供合格的资格文件；</w:t>
      </w:r>
    </w:p>
    <w:p w14:paraId="13A00122">
      <w:pPr>
        <w:spacing w:line="360" w:lineRule="auto"/>
        <w:ind w:left="-360" w:firstLine="420" w:firstLineChars="200"/>
        <w:rPr>
          <w:rFonts w:hint="eastAsia" w:ascii="宋体" w:hAnsi="宋体"/>
          <w:szCs w:val="21"/>
          <w:lang w:val="en-GB"/>
        </w:rPr>
      </w:pPr>
      <w:r>
        <w:rPr>
          <w:rFonts w:hint="eastAsia" w:ascii="宋体" w:hAnsi="宋体"/>
          <w:szCs w:val="21"/>
          <w:lang w:val="en-GB"/>
        </w:rPr>
        <w:t>5．</w:t>
      </w:r>
      <w:r>
        <w:rPr>
          <w:rFonts w:hint="eastAsia" w:ascii="宋体" w:hAnsi="宋体"/>
          <w:sz w:val="22"/>
          <w:szCs w:val="21"/>
          <w:lang w:val="en-GB"/>
        </w:rPr>
        <w:t>投标人未对招标文件内所要采购的全部内容进行报价的</w:t>
      </w:r>
      <w:r>
        <w:rPr>
          <w:rFonts w:hint="eastAsia" w:ascii="宋体" w:hAnsi="宋体"/>
          <w:szCs w:val="21"/>
          <w:lang w:val="en-GB"/>
        </w:rPr>
        <w:t>；</w:t>
      </w:r>
    </w:p>
    <w:p w14:paraId="5081DD60">
      <w:pPr>
        <w:spacing w:line="360" w:lineRule="auto"/>
        <w:ind w:left="-360" w:firstLine="420" w:firstLineChars="200"/>
        <w:rPr>
          <w:rFonts w:hint="eastAsia" w:ascii="宋体" w:hAnsi="宋体"/>
          <w:szCs w:val="21"/>
          <w:lang w:val="en-GB"/>
        </w:rPr>
      </w:pPr>
      <w:r>
        <w:rPr>
          <w:rFonts w:hint="eastAsia" w:ascii="宋体" w:hAnsi="宋体"/>
          <w:szCs w:val="21"/>
          <w:lang w:val="en-GB"/>
        </w:rPr>
        <w:t>6．与招标文件有重大偏离的或未能实质性响应技术商务要求的；</w:t>
      </w:r>
    </w:p>
    <w:p w14:paraId="144448E9">
      <w:pPr>
        <w:spacing w:line="360" w:lineRule="auto"/>
        <w:ind w:left="-360" w:firstLine="420" w:firstLineChars="200"/>
        <w:rPr>
          <w:rFonts w:hint="eastAsia" w:ascii="宋体" w:hAnsi="宋体"/>
          <w:szCs w:val="21"/>
          <w:lang w:val="en-GB"/>
        </w:rPr>
      </w:pPr>
      <w:r>
        <w:rPr>
          <w:rFonts w:hint="eastAsia" w:ascii="宋体" w:hAnsi="宋体"/>
          <w:szCs w:val="21"/>
        </w:rPr>
        <w:t>7</w:t>
      </w:r>
      <w:r>
        <w:rPr>
          <w:rFonts w:hint="eastAsia" w:ascii="宋体" w:hAnsi="宋体"/>
          <w:szCs w:val="21"/>
          <w:lang w:val="en-GB"/>
        </w:rPr>
        <w:t>．投标供应商在投标活动中提供任何虚假材料或从事其他违法活动的；</w:t>
      </w:r>
    </w:p>
    <w:p w14:paraId="59453382">
      <w:pPr>
        <w:spacing w:line="360" w:lineRule="auto"/>
        <w:ind w:left="-360" w:firstLine="420" w:firstLineChars="200"/>
        <w:rPr>
          <w:rFonts w:hint="eastAsia" w:ascii="宋体" w:hAnsi="宋体"/>
          <w:szCs w:val="21"/>
          <w:lang w:val="en-GB"/>
        </w:rPr>
      </w:pPr>
      <w:r>
        <w:rPr>
          <w:rFonts w:hint="eastAsia" w:ascii="宋体" w:hAnsi="宋体"/>
          <w:szCs w:val="21"/>
        </w:rPr>
        <w:t>8</w:t>
      </w:r>
      <w:r>
        <w:rPr>
          <w:rFonts w:hint="eastAsia" w:ascii="宋体" w:hAnsi="宋体"/>
          <w:szCs w:val="21"/>
          <w:lang w:val="en-GB"/>
        </w:rPr>
        <w:t>．评标委员会认为其他不合理情况的；</w:t>
      </w:r>
    </w:p>
    <w:p w14:paraId="283E8144">
      <w:pPr>
        <w:spacing w:line="360" w:lineRule="auto"/>
        <w:ind w:left="-360" w:firstLine="420" w:firstLineChars="200"/>
        <w:rPr>
          <w:rFonts w:hint="eastAsia" w:ascii="宋体" w:hAnsi="宋体"/>
          <w:szCs w:val="21"/>
          <w:lang w:val="en-GB"/>
        </w:rPr>
      </w:pPr>
      <w:r>
        <w:rPr>
          <w:rFonts w:hint="eastAsia" w:ascii="宋体" w:hAnsi="宋体"/>
          <w:szCs w:val="21"/>
        </w:rPr>
        <w:t>9</w:t>
      </w:r>
      <w:r>
        <w:rPr>
          <w:rFonts w:hint="eastAsia" w:ascii="宋体" w:hAnsi="宋体"/>
          <w:szCs w:val="21"/>
          <w:lang w:val="en-GB"/>
        </w:rPr>
        <w:t>．不符合法律、法规和本招标文件规定的其他实质性要求的；</w:t>
      </w:r>
    </w:p>
    <w:p w14:paraId="41E9C893">
      <w:pPr>
        <w:pStyle w:val="7"/>
        <w:jc w:val="both"/>
        <w:rPr>
          <w:rFonts w:ascii="宋体" w:hAnsi="宋体"/>
          <w:b w:val="0"/>
          <w:bCs w:val="0"/>
          <w:sz w:val="21"/>
          <w:szCs w:val="21"/>
        </w:rPr>
      </w:pPr>
    </w:p>
    <w:p w14:paraId="0C19558F">
      <w:pPr>
        <w:pStyle w:val="6"/>
        <w:jc w:val="center"/>
        <w:rPr>
          <w:rFonts w:hint="eastAsia" w:ascii="宋体" w:hAnsi="宋体" w:eastAsia="宋体"/>
          <w:sz w:val="28"/>
          <w:szCs w:val="28"/>
          <w:lang w:val="en-GB"/>
        </w:rPr>
      </w:pPr>
      <w:r>
        <w:rPr>
          <w:rFonts w:hint="eastAsia" w:ascii="宋体" w:hAnsi="宋体" w:eastAsia="宋体"/>
          <w:sz w:val="28"/>
          <w:szCs w:val="28"/>
          <w:lang w:val="en-GB"/>
        </w:rPr>
        <w:t>六、变更为其他方式采购的情形</w:t>
      </w:r>
    </w:p>
    <w:p w14:paraId="1B1281FF">
      <w:pPr>
        <w:pStyle w:val="10"/>
        <w:spacing w:line="360" w:lineRule="auto"/>
        <w:ind w:firstLine="420" w:firstLineChars="200"/>
        <w:rPr>
          <w:rFonts w:hint="eastAsia" w:ascii="宋体" w:hAnsi="宋体"/>
          <w:b/>
          <w:bCs/>
        </w:rPr>
      </w:pPr>
      <w:r>
        <w:rPr>
          <w:rFonts w:hint="eastAsia" w:ascii="宋体" w:hAnsi="宋体"/>
        </w:rPr>
        <w:t>投标截止时间出现如下情形的：参加投标的供应商不足3家的，或者评标中出现符合专业条件的供应商或对招标文件作实质响应的投标人不足3家的，除采购任务取消外，招标人应报告监督部门，视情采取其他方式采购。本次招标文件中对供应商资质、技术等要求，将作为其他方式采购的基本要求和依据。原已经参加投标并符合要求的供应商，根据自愿原则，参加其他方式采购</w:t>
      </w:r>
    </w:p>
    <w:p w14:paraId="56602FFD">
      <w:pPr>
        <w:spacing w:line="360" w:lineRule="auto"/>
        <w:jc w:val="center"/>
        <w:rPr>
          <w:rFonts w:hint="eastAsia" w:ascii="宋体" w:hAnsi="宋体"/>
          <w:b/>
          <w:bCs/>
          <w:sz w:val="44"/>
          <w:szCs w:val="44"/>
        </w:rPr>
      </w:pPr>
    </w:p>
    <w:p w14:paraId="06761F92">
      <w:pPr>
        <w:spacing w:line="360" w:lineRule="auto"/>
        <w:jc w:val="center"/>
        <w:rPr>
          <w:rFonts w:hint="eastAsia" w:ascii="宋体" w:hAnsi="宋体"/>
          <w:b/>
          <w:bCs/>
          <w:sz w:val="44"/>
          <w:szCs w:val="44"/>
        </w:rPr>
      </w:pPr>
    </w:p>
    <w:p w14:paraId="234E5488">
      <w:pPr>
        <w:spacing w:line="360" w:lineRule="auto"/>
        <w:jc w:val="center"/>
        <w:rPr>
          <w:rFonts w:hint="eastAsia" w:ascii="宋体" w:hAnsi="宋体"/>
          <w:b/>
          <w:bCs/>
          <w:sz w:val="44"/>
          <w:szCs w:val="44"/>
        </w:rPr>
      </w:pPr>
    </w:p>
    <w:p w14:paraId="3A900F1F">
      <w:pPr>
        <w:spacing w:line="360" w:lineRule="auto"/>
        <w:jc w:val="center"/>
        <w:rPr>
          <w:rFonts w:hint="eastAsia" w:ascii="宋体" w:hAnsi="宋体"/>
          <w:b/>
          <w:bCs/>
          <w:sz w:val="44"/>
          <w:szCs w:val="44"/>
        </w:rPr>
      </w:pPr>
    </w:p>
    <w:p w14:paraId="6116F669">
      <w:pPr>
        <w:spacing w:line="360" w:lineRule="auto"/>
        <w:jc w:val="center"/>
        <w:rPr>
          <w:rFonts w:hint="eastAsia" w:ascii="宋体" w:hAnsi="宋体"/>
          <w:b/>
          <w:bCs/>
          <w:sz w:val="44"/>
          <w:szCs w:val="44"/>
        </w:rPr>
      </w:pPr>
    </w:p>
    <w:p w14:paraId="1D50987F">
      <w:pPr>
        <w:spacing w:line="360" w:lineRule="auto"/>
        <w:jc w:val="center"/>
        <w:rPr>
          <w:rFonts w:hint="eastAsia" w:ascii="宋体" w:hAnsi="宋体"/>
          <w:b/>
          <w:bCs/>
          <w:sz w:val="44"/>
          <w:szCs w:val="44"/>
        </w:rPr>
      </w:pPr>
    </w:p>
    <w:p w14:paraId="077B35A2">
      <w:pPr>
        <w:spacing w:line="360" w:lineRule="auto"/>
        <w:jc w:val="center"/>
        <w:rPr>
          <w:rFonts w:hint="eastAsia" w:ascii="宋体" w:hAnsi="宋体"/>
          <w:b/>
          <w:bCs/>
          <w:sz w:val="44"/>
          <w:szCs w:val="44"/>
        </w:rPr>
      </w:pPr>
    </w:p>
    <w:p w14:paraId="420D116F">
      <w:pPr>
        <w:spacing w:line="360" w:lineRule="auto"/>
        <w:jc w:val="center"/>
        <w:rPr>
          <w:rFonts w:hint="eastAsia" w:ascii="宋体" w:hAnsi="宋体"/>
          <w:b/>
          <w:bCs/>
          <w:sz w:val="44"/>
          <w:szCs w:val="44"/>
        </w:rPr>
      </w:pPr>
    </w:p>
    <w:p w14:paraId="4F331ADB">
      <w:pPr>
        <w:pStyle w:val="2"/>
        <w:rPr>
          <w:rFonts w:hint="eastAsia"/>
          <w:b/>
          <w:bCs/>
          <w:sz w:val="44"/>
          <w:szCs w:val="44"/>
        </w:rPr>
      </w:pPr>
    </w:p>
    <w:p w14:paraId="0660C24E">
      <w:pPr>
        <w:pStyle w:val="2"/>
        <w:rPr>
          <w:rFonts w:hint="eastAsia"/>
          <w:b/>
          <w:bCs/>
          <w:sz w:val="44"/>
          <w:szCs w:val="44"/>
        </w:rPr>
      </w:pPr>
    </w:p>
    <w:p w14:paraId="0D44EBA9">
      <w:pPr>
        <w:pStyle w:val="2"/>
        <w:rPr>
          <w:rFonts w:hint="eastAsia"/>
          <w:b/>
          <w:bCs/>
          <w:sz w:val="44"/>
          <w:szCs w:val="44"/>
        </w:rPr>
      </w:pPr>
    </w:p>
    <w:p w14:paraId="5A0BF498">
      <w:pPr>
        <w:pStyle w:val="2"/>
        <w:rPr>
          <w:rFonts w:hint="eastAsia"/>
          <w:b/>
          <w:bCs/>
          <w:sz w:val="44"/>
          <w:szCs w:val="44"/>
        </w:rPr>
      </w:pPr>
    </w:p>
    <w:p w14:paraId="10EF9221">
      <w:pPr>
        <w:pStyle w:val="2"/>
        <w:rPr>
          <w:rFonts w:hint="eastAsia"/>
          <w:b/>
          <w:bCs/>
          <w:sz w:val="44"/>
          <w:szCs w:val="44"/>
        </w:rPr>
      </w:pPr>
    </w:p>
    <w:p w14:paraId="2A022D09">
      <w:pPr>
        <w:spacing w:line="360" w:lineRule="auto"/>
        <w:jc w:val="center"/>
        <w:rPr>
          <w:rFonts w:hint="eastAsia" w:ascii="宋体" w:hAnsi="宋体"/>
          <w:b/>
          <w:bCs/>
          <w:sz w:val="44"/>
          <w:szCs w:val="44"/>
        </w:rPr>
      </w:pPr>
    </w:p>
    <w:p w14:paraId="276F2521">
      <w:pPr>
        <w:spacing w:line="360" w:lineRule="auto"/>
        <w:jc w:val="center"/>
        <w:rPr>
          <w:rFonts w:hint="eastAsia" w:ascii="宋体" w:hAnsi="宋体"/>
          <w:b/>
          <w:bCs/>
          <w:sz w:val="44"/>
          <w:szCs w:val="44"/>
        </w:rPr>
      </w:pPr>
    </w:p>
    <w:p w14:paraId="434A9349">
      <w:pPr>
        <w:spacing w:line="360" w:lineRule="auto"/>
        <w:jc w:val="center"/>
        <w:rPr>
          <w:rFonts w:hint="eastAsia" w:ascii="宋体" w:hAnsi="宋体"/>
          <w:b/>
          <w:sz w:val="44"/>
          <w:szCs w:val="44"/>
        </w:rPr>
      </w:pPr>
      <w:r>
        <w:rPr>
          <w:rFonts w:hint="eastAsia" w:ascii="宋体" w:hAnsi="宋体"/>
          <w:b/>
          <w:bCs/>
          <w:sz w:val="44"/>
          <w:szCs w:val="44"/>
        </w:rPr>
        <w:t>第四部分   开评标</w:t>
      </w:r>
    </w:p>
    <w:p w14:paraId="2E5FF314">
      <w:pPr>
        <w:pStyle w:val="4"/>
        <w:rPr>
          <w:rFonts w:hint="eastAsia" w:ascii="宋体" w:hAnsi="宋体" w:eastAsia="宋体"/>
        </w:rPr>
      </w:pPr>
      <w:r>
        <w:rPr>
          <w:rFonts w:hint="eastAsia" w:ascii="宋体" w:hAnsi="宋体" w:eastAsia="宋体"/>
        </w:rPr>
        <w:t>一、开评标程序</w:t>
      </w:r>
    </w:p>
    <w:p w14:paraId="53240DE3">
      <w:pPr>
        <w:pStyle w:val="6"/>
        <w:spacing w:line="360" w:lineRule="auto"/>
        <w:rPr>
          <w:rFonts w:hint="eastAsia" w:ascii="宋体" w:hAnsi="宋体" w:eastAsia="宋体"/>
          <w:sz w:val="28"/>
        </w:rPr>
      </w:pPr>
      <w:r>
        <w:rPr>
          <w:rFonts w:hint="eastAsia" w:ascii="宋体" w:hAnsi="宋体" w:eastAsia="宋体"/>
          <w:sz w:val="28"/>
        </w:rPr>
        <w:t>1.招标人组织开标</w:t>
      </w:r>
    </w:p>
    <w:p w14:paraId="41FB03C7">
      <w:pPr>
        <w:spacing w:line="360" w:lineRule="auto"/>
        <w:ind w:left="-360" w:firstLine="420" w:firstLineChars="200"/>
        <w:rPr>
          <w:rFonts w:hint="eastAsia" w:ascii="宋体" w:hAnsi="宋体"/>
          <w:szCs w:val="21"/>
        </w:rPr>
      </w:pPr>
      <w:r>
        <w:rPr>
          <w:rFonts w:hint="eastAsia" w:ascii="宋体" w:hAnsi="宋体"/>
          <w:szCs w:val="21"/>
        </w:rPr>
        <w:t>(1）招标方在招标文件规定的时间和地点公开开标，投标人的法定代表人或授权代表须持有效身份证参加开标会。</w:t>
      </w:r>
    </w:p>
    <w:p w14:paraId="1F73F700">
      <w:pPr>
        <w:spacing w:line="360" w:lineRule="auto"/>
        <w:ind w:left="-360" w:firstLine="420" w:firstLineChars="200"/>
        <w:rPr>
          <w:rFonts w:hint="eastAsia" w:ascii="宋体" w:hAnsi="宋体"/>
          <w:szCs w:val="21"/>
          <w:lang w:val="en-GB"/>
        </w:rPr>
      </w:pPr>
      <w:r>
        <w:rPr>
          <w:rFonts w:hint="eastAsia" w:ascii="宋体" w:hAnsi="宋体"/>
          <w:szCs w:val="21"/>
        </w:rPr>
        <w:t>(2)</w:t>
      </w:r>
      <w:r>
        <w:rPr>
          <w:rFonts w:hint="eastAsia" w:ascii="宋体" w:hAnsi="宋体"/>
          <w:szCs w:val="21"/>
          <w:lang w:val="en-GB"/>
        </w:rPr>
        <w:t>凡在投标、开标过程中，招标人已提示是否有异议的事项，投标人当时没有提出异议的，事后投标人不得针对上述事项提出质疑。</w:t>
      </w:r>
    </w:p>
    <w:p w14:paraId="44E578FF">
      <w:pPr>
        <w:spacing w:line="360" w:lineRule="auto"/>
        <w:ind w:left="-360" w:firstLine="420" w:firstLineChars="200"/>
        <w:rPr>
          <w:rFonts w:hint="eastAsia" w:ascii="宋体" w:hAnsi="宋体"/>
          <w:szCs w:val="21"/>
        </w:rPr>
      </w:pPr>
      <w:r>
        <w:rPr>
          <w:rFonts w:hint="eastAsia" w:ascii="宋体" w:hAnsi="宋体"/>
          <w:szCs w:val="21"/>
        </w:rPr>
        <w:t>(3)</w:t>
      </w:r>
      <w:r>
        <w:rPr>
          <w:rFonts w:hint="eastAsia" w:ascii="宋体" w:hAnsi="宋体"/>
          <w:szCs w:val="21"/>
          <w:lang w:val="en-GB"/>
        </w:rPr>
        <w:t>在投标、评标过程中，如果投标人联合故意抬高报价或出现其他不正当行为，招标人有权中止投标或评标。</w:t>
      </w:r>
    </w:p>
    <w:p w14:paraId="73304573">
      <w:pPr>
        <w:snapToGrid w:val="0"/>
        <w:spacing w:line="360" w:lineRule="auto"/>
        <w:rPr>
          <w:rFonts w:hint="eastAsia" w:ascii="宋体" w:hAnsi="宋体"/>
          <w:szCs w:val="21"/>
        </w:rPr>
      </w:pPr>
      <w:r>
        <w:rPr>
          <w:rFonts w:hint="eastAsia" w:ascii="宋体" w:hAnsi="宋体"/>
          <w:b/>
          <w:sz w:val="28"/>
        </w:rPr>
        <w:t>2.评委会</w:t>
      </w:r>
      <w:r>
        <w:rPr>
          <w:rFonts w:hint="eastAsia" w:ascii="宋体" w:hAnsi="宋体"/>
          <w:szCs w:val="21"/>
        </w:rPr>
        <w:t>由采购单位代表组成，对投标文件进行审查、质疑、评估、比较。评委会按照公平、公正、择优的原则进行独立评标。</w:t>
      </w:r>
    </w:p>
    <w:p w14:paraId="2CDA22D9">
      <w:pPr>
        <w:snapToGrid w:val="0"/>
        <w:spacing w:line="360" w:lineRule="auto"/>
        <w:rPr>
          <w:rFonts w:hint="eastAsia" w:ascii="宋体" w:hAnsi="宋体"/>
          <w:b/>
          <w:sz w:val="22"/>
          <w:szCs w:val="28"/>
        </w:rPr>
      </w:pPr>
      <w:r>
        <w:rPr>
          <w:rFonts w:hint="eastAsia" w:ascii="宋体" w:hAnsi="宋体"/>
          <w:b/>
          <w:sz w:val="22"/>
          <w:szCs w:val="28"/>
        </w:rPr>
        <w:t xml:space="preserve"> (1)评审内容     </w:t>
      </w:r>
    </w:p>
    <w:p w14:paraId="25A43943">
      <w:pPr>
        <w:snapToGrid w:val="0"/>
        <w:spacing w:line="360" w:lineRule="auto"/>
        <w:ind w:firstLine="420" w:firstLineChars="200"/>
        <w:rPr>
          <w:rFonts w:hint="eastAsia" w:ascii="宋体" w:hAnsi="宋体"/>
          <w:sz w:val="22"/>
          <w:szCs w:val="28"/>
        </w:rPr>
      </w:pPr>
      <w:r>
        <w:rPr>
          <w:rFonts w:hint="eastAsia" w:ascii="宋体" w:hAnsi="宋体"/>
          <w:szCs w:val="21"/>
        </w:rPr>
        <w:t>投标人的投标资格；投标文件是否完整；投标文件是否恰当地签署；是否作出实质性响应；是否有计算错误。</w:t>
      </w:r>
      <w:r>
        <w:rPr>
          <w:rFonts w:hint="eastAsia" w:ascii="宋体" w:hAnsi="宋体"/>
          <w:b/>
          <w:sz w:val="22"/>
          <w:szCs w:val="28"/>
        </w:rPr>
        <w:t>评委评标只根据投标文件本身，而不寻求外部证据。</w:t>
      </w:r>
    </w:p>
    <w:p w14:paraId="25583BC9">
      <w:pPr>
        <w:snapToGrid w:val="0"/>
        <w:spacing w:line="360" w:lineRule="auto"/>
        <w:rPr>
          <w:rFonts w:hint="eastAsia" w:ascii="宋体" w:hAnsi="宋体"/>
          <w:b/>
          <w:bCs/>
          <w:sz w:val="22"/>
          <w:szCs w:val="28"/>
        </w:rPr>
      </w:pPr>
      <w:r>
        <w:rPr>
          <w:rFonts w:hint="eastAsia" w:ascii="宋体" w:hAnsi="宋体"/>
          <w:b/>
          <w:bCs/>
          <w:sz w:val="22"/>
          <w:szCs w:val="28"/>
        </w:rPr>
        <w:t>（2）相应的规定</w:t>
      </w:r>
    </w:p>
    <w:p w14:paraId="2E503E9F">
      <w:pPr>
        <w:snapToGrid w:val="0"/>
        <w:spacing w:line="360" w:lineRule="auto"/>
        <w:ind w:firstLine="420" w:firstLineChars="200"/>
        <w:rPr>
          <w:rFonts w:hint="eastAsia" w:ascii="宋体" w:hAnsi="宋体"/>
          <w:szCs w:val="21"/>
        </w:rPr>
      </w:pPr>
      <w:r>
        <w:rPr>
          <w:rFonts w:hint="eastAsia" w:ascii="宋体" w:hAnsi="宋体"/>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447FF6C9">
      <w:pPr>
        <w:snapToGrid w:val="0"/>
        <w:spacing w:line="360" w:lineRule="auto"/>
        <w:rPr>
          <w:rFonts w:hint="eastAsia" w:ascii="宋体" w:hAnsi="宋体"/>
          <w:b/>
          <w:bCs/>
          <w:sz w:val="22"/>
          <w:szCs w:val="28"/>
        </w:rPr>
      </w:pPr>
      <w:r>
        <w:rPr>
          <w:rFonts w:hint="eastAsia" w:ascii="宋体" w:hAnsi="宋体"/>
          <w:b/>
          <w:sz w:val="22"/>
          <w:szCs w:val="28"/>
        </w:rPr>
        <w:t>（3） 陈述、演示、</w:t>
      </w:r>
      <w:r>
        <w:rPr>
          <w:rFonts w:hint="eastAsia" w:ascii="宋体" w:hAnsi="宋体"/>
          <w:b/>
          <w:bCs/>
          <w:sz w:val="22"/>
          <w:szCs w:val="28"/>
        </w:rPr>
        <w:t>答疑、澄清</w:t>
      </w:r>
    </w:p>
    <w:p w14:paraId="10CC1F1C">
      <w:pPr>
        <w:snapToGrid w:val="0"/>
        <w:spacing w:line="360" w:lineRule="auto"/>
        <w:ind w:firstLine="420" w:firstLineChars="200"/>
        <w:rPr>
          <w:rFonts w:hint="eastAsia" w:ascii="宋体" w:hAnsi="宋体"/>
          <w:szCs w:val="21"/>
        </w:rPr>
      </w:pPr>
      <w:r>
        <w:rPr>
          <w:rFonts w:hint="eastAsia" w:ascii="宋体" w:hAnsi="宋体"/>
          <w:szCs w:val="21"/>
        </w:rPr>
        <w:t>如评委会认为有必要，投标人按评委会的要求作陈述、演示、答疑及澄清其投标内容。时间由评委会掌握。重要澄清答复应是书面的，但不得对投标内容进行实质性修改。</w:t>
      </w:r>
    </w:p>
    <w:p w14:paraId="04563887">
      <w:pPr>
        <w:pStyle w:val="6"/>
        <w:spacing w:line="360" w:lineRule="auto"/>
        <w:rPr>
          <w:rFonts w:hint="eastAsia" w:ascii="宋体" w:hAnsi="宋体" w:eastAsia="宋体"/>
          <w:sz w:val="28"/>
        </w:rPr>
      </w:pPr>
      <w:r>
        <w:rPr>
          <w:rFonts w:hint="eastAsia" w:ascii="宋体" w:hAnsi="宋体" w:eastAsia="宋体"/>
          <w:sz w:val="28"/>
        </w:rPr>
        <w:t>3.中标通知</w:t>
      </w:r>
    </w:p>
    <w:p w14:paraId="4DE3A41A">
      <w:pPr>
        <w:spacing w:line="360" w:lineRule="auto"/>
        <w:ind w:left="-360" w:firstLine="440" w:firstLineChars="200"/>
        <w:rPr>
          <w:rFonts w:ascii="宋体" w:hAnsi="宋体"/>
          <w:sz w:val="22"/>
          <w:szCs w:val="22"/>
          <w:lang w:val="en-GB"/>
        </w:rPr>
      </w:pPr>
      <w:r>
        <w:rPr>
          <w:rFonts w:hint="eastAsia" w:ascii="宋体" w:hAnsi="宋体" w:cs="宋体"/>
          <w:sz w:val="22"/>
          <w:szCs w:val="22"/>
          <w:lang w:val="en-GB"/>
        </w:rPr>
        <w:t>（</w:t>
      </w:r>
      <w:r>
        <w:rPr>
          <w:rFonts w:ascii="宋体" w:hAnsi="宋体" w:cs="宋体"/>
          <w:sz w:val="22"/>
          <w:szCs w:val="22"/>
          <w:lang w:val="en-GB"/>
        </w:rPr>
        <w:t>1</w:t>
      </w:r>
      <w:r>
        <w:rPr>
          <w:rFonts w:hint="eastAsia" w:ascii="宋体" w:hAnsi="宋体" w:cs="宋体"/>
          <w:sz w:val="22"/>
          <w:szCs w:val="22"/>
          <w:lang w:val="en-GB"/>
        </w:rPr>
        <w:t>）中标结果确定后，将公示1个工作日。公示期满，如无异议的，招标人向其签发《中标通知书》，《中标通知书》一经发出，即具有法律效力。采购人和成交供应商依法承担法律责任。公示期满，如无异议的，</w:t>
      </w:r>
      <w:r>
        <w:rPr>
          <w:rFonts w:hint="eastAsia" w:ascii="宋体" w:hAnsi="宋体" w:cs="宋体"/>
          <w:sz w:val="22"/>
          <w:szCs w:val="22"/>
        </w:rPr>
        <w:t>中标人须在</w:t>
      </w:r>
      <w:r>
        <w:rPr>
          <w:rFonts w:hint="eastAsia" w:ascii="宋体" w:hAnsi="宋体" w:cs="宋体"/>
          <w:sz w:val="22"/>
          <w:szCs w:val="22"/>
          <w:lang w:val="en-GB"/>
        </w:rPr>
        <w:t>中标公示期满后</w:t>
      </w:r>
      <w:r>
        <w:rPr>
          <w:rFonts w:ascii="宋体" w:hAnsi="宋体" w:cs="宋体"/>
          <w:sz w:val="22"/>
          <w:szCs w:val="22"/>
        </w:rPr>
        <w:t>3</w:t>
      </w:r>
      <w:r>
        <w:rPr>
          <w:rFonts w:hint="eastAsia" w:ascii="宋体" w:hAnsi="宋体" w:cs="宋体"/>
          <w:sz w:val="22"/>
          <w:szCs w:val="22"/>
        </w:rPr>
        <w:t>日内领取中标通知书，否则视为中标人放弃本项目的中标权。</w:t>
      </w:r>
    </w:p>
    <w:p w14:paraId="45F973D4">
      <w:pPr>
        <w:spacing w:line="360" w:lineRule="auto"/>
        <w:ind w:left="-360" w:firstLine="440" w:firstLineChars="200"/>
        <w:rPr>
          <w:rFonts w:ascii="宋体" w:hAnsi="宋体"/>
          <w:sz w:val="22"/>
          <w:szCs w:val="22"/>
          <w:lang w:val="en-GB"/>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w:t>
      </w:r>
      <w:r>
        <w:rPr>
          <w:rFonts w:hint="eastAsia" w:ascii="宋体" w:hAnsi="宋体" w:cs="宋体"/>
          <w:sz w:val="22"/>
          <w:szCs w:val="22"/>
          <w:lang w:val="en-GB"/>
        </w:rPr>
        <w:t>未收到中标通知的投标人默认为未中标人，招标人不再以其它方式另行通知。</w:t>
      </w:r>
    </w:p>
    <w:p w14:paraId="63FCDCBA">
      <w:pPr>
        <w:pStyle w:val="4"/>
        <w:rPr>
          <w:rFonts w:hint="eastAsia" w:ascii="宋体" w:hAnsi="宋体" w:eastAsia="宋体"/>
        </w:rPr>
      </w:pPr>
      <w:r>
        <w:rPr>
          <w:rFonts w:hint="eastAsia" w:ascii="宋体" w:hAnsi="宋体" w:eastAsia="宋体"/>
        </w:rPr>
        <w:t>二、 评标办法</w:t>
      </w:r>
    </w:p>
    <w:p w14:paraId="0C51F834">
      <w:pPr>
        <w:spacing w:line="360" w:lineRule="auto"/>
        <w:ind w:firstLine="420"/>
        <w:rPr>
          <w:rFonts w:hint="eastAsia" w:ascii="宋体" w:hAnsi="宋体" w:cs="宋体"/>
          <w:sz w:val="22"/>
          <w:szCs w:val="22"/>
        </w:rPr>
      </w:pPr>
      <w:bookmarkStart w:id="27" w:name="_Toc25401332"/>
      <w:bookmarkStart w:id="28" w:name="_Toc26261456"/>
      <w:bookmarkStart w:id="29" w:name="_Toc25726409"/>
      <w:bookmarkStart w:id="30" w:name="_Toc52352456"/>
      <w:bookmarkStart w:id="31" w:name="_Toc25400536"/>
      <w:bookmarkStart w:id="32" w:name="_Toc25574120"/>
      <w:r>
        <w:rPr>
          <w:rFonts w:hint="eastAsia" w:ascii="宋体" w:hAnsi="宋体" w:cs="宋体"/>
          <w:sz w:val="22"/>
          <w:szCs w:val="22"/>
        </w:rPr>
        <w:t>符合招标文件需求，且报价最低者为中标候选人。如果出现相同的最低报价，则相同最低报价的供应商继续报价，直到出现最低报价为止，则此时的最低报价者为中标候选人。</w:t>
      </w:r>
    </w:p>
    <w:bookmarkEnd w:id="27"/>
    <w:bookmarkEnd w:id="28"/>
    <w:bookmarkEnd w:id="29"/>
    <w:bookmarkEnd w:id="30"/>
    <w:bookmarkEnd w:id="31"/>
    <w:bookmarkEnd w:id="32"/>
    <w:p w14:paraId="500DF013">
      <w:pPr>
        <w:snapToGrid w:val="0"/>
        <w:spacing w:line="300" w:lineRule="auto"/>
        <w:jc w:val="center"/>
        <w:outlineLvl w:val="0"/>
        <w:rPr>
          <w:rFonts w:hint="eastAsia" w:ascii="宋体" w:hAnsi="宋体" w:cs="宋体"/>
          <w:sz w:val="30"/>
          <w:szCs w:val="30"/>
        </w:rPr>
      </w:pPr>
      <w:r>
        <w:rPr>
          <w:rFonts w:hint="eastAsia" w:ascii="宋体" w:hAnsi="宋体"/>
          <w:b/>
          <w:bCs/>
          <w:sz w:val="44"/>
          <w:szCs w:val="44"/>
        </w:rPr>
        <w:t>第五部分 简易采购合同</w:t>
      </w:r>
    </w:p>
    <w:p w14:paraId="7F8E8E75">
      <w:pPr>
        <w:pStyle w:val="20"/>
        <w:jc w:val="center"/>
        <w:rPr>
          <w:rFonts w:hint="eastAsia"/>
          <w:color w:val="000000"/>
          <w:sz w:val="21"/>
          <w:szCs w:val="21"/>
        </w:rPr>
      </w:pPr>
      <w:r>
        <w:rPr>
          <w:rFonts w:hint="eastAsia"/>
          <w:color w:val="000000"/>
          <w:sz w:val="21"/>
          <w:szCs w:val="21"/>
        </w:rPr>
        <w:t>合同最终稿由供需双方协商后确定</w:t>
      </w:r>
    </w:p>
    <w:p w14:paraId="3772100B">
      <w:pPr>
        <w:adjustRightInd w:val="0"/>
        <w:snapToGrid w:val="0"/>
        <w:spacing w:line="360" w:lineRule="auto"/>
        <w:ind w:left="1" w:firstLine="723" w:firstLineChars="200"/>
        <w:jc w:val="center"/>
        <w:rPr>
          <w:rFonts w:ascii="宋体" w:hAnsi="宋体"/>
          <w:b/>
          <w:sz w:val="36"/>
          <w:szCs w:val="36"/>
        </w:rPr>
      </w:pPr>
      <w:r>
        <w:rPr>
          <w:rFonts w:hint="eastAsia" w:ascii="宋体" w:hAnsi="宋体"/>
          <w:b/>
          <w:sz w:val="36"/>
          <w:szCs w:val="36"/>
        </w:rPr>
        <w:t>第六部分  质疑提出和处理</w:t>
      </w:r>
    </w:p>
    <w:p w14:paraId="0C1E3EF6">
      <w:pPr>
        <w:pStyle w:val="75"/>
        <w:autoSpaceDE w:val="0"/>
        <w:autoSpaceDN w:val="0"/>
        <w:adjustRightInd w:val="0"/>
        <w:snapToGrid w:val="0"/>
        <w:spacing w:before="0" w:beforeAutospacing="0" w:after="0" w:afterAutospacing="0" w:line="280" w:lineRule="exact"/>
        <w:ind w:firstLine="422" w:firstLineChars="200"/>
        <w:rPr>
          <w:rFonts w:hint="eastAsia"/>
          <w:b/>
          <w:sz w:val="21"/>
          <w:szCs w:val="21"/>
        </w:rPr>
      </w:pPr>
      <w:r>
        <w:rPr>
          <w:rFonts w:hint="eastAsia"/>
          <w:b/>
          <w:sz w:val="21"/>
          <w:szCs w:val="21"/>
        </w:rPr>
        <w:t>一、质疑的提出</w:t>
      </w:r>
    </w:p>
    <w:p w14:paraId="50FDEB7B">
      <w:pPr>
        <w:pStyle w:val="75"/>
        <w:autoSpaceDE w:val="0"/>
        <w:autoSpaceDN w:val="0"/>
        <w:adjustRightInd w:val="0"/>
        <w:snapToGrid w:val="0"/>
        <w:spacing w:before="0" w:beforeAutospacing="0" w:after="0" w:afterAutospacing="0" w:line="280" w:lineRule="exact"/>
        <w:ind w:firstLine="420" w:firstLineChars="200"/>
        <w:rPr>
          <w:rFonts w:hint="eastAsia"/>
          <w:sz w:val="21"/>
          <w:szCs w:val="21"/>
          <w:lang w:val="zh-CN"/>
        </w:rPr>
      </w:pPr>
      <w:r>
        <w:rPr>
          <w:rFonts w:hint="eastAsia"/>
          <w:sz w:val="21"/>
          <w:szCs w:val="21"/>
          <w:lang w:val="zh-CN"/>
        </w:rPr>
        <w:t>1、质疑人必须是直接参加本次招标活动的当事人。</w:t>
      </w:r>
    </w:p>
    <w:p w14:paraId="4CB41EA0">
      <w:pPr>
        <w:snapToGrid w:val="0"/>
        <w:spacing w:line="280" w:lineRule="exact"/>
        <w:ind w:firstLine="420" w:firstLineChars="200"/>
        <w:outlineLvl w:val="0"/>
        <w:rPr>
          <w:rFonts w:hint="eastAsia" w:ascii="宋体" w:hAnsi="宋体"/>
          <w:color w:val="FF0000"/>
          <w:szCs w:val="21"/>
        </w:rPr>
      </w:pPr>
      <w:r>
        <w:rPr>
          <w:rFonts w:hint="eastAsia" w:ascii="宋体" w:hAnsi="宋体"/>
          <w:szCs w:val="21"/>
        </w:rPr>
        <w:t>2、</w:t>
      </w:r>
      <w:r>
        <w:rPr>
          <w:rFonts w:hint="eastAsia" w:ascii="宋体" w:hAnsi="宋体" w:cs="宋体"/>
          <w:kern w:val="0"/>
          <w:szCs w:val="21"/>
          <w:lang w:val="zh-CN"/>
        </w:rPr>
        <w:t>供应商下载招标文件后，应仔细检查招标文件的所有内容，如对本次招标文件存在疑问，请将书面询问文件在</w:t>
      </w:r>
      <w:r>
        <w:rPr>
          <w:rFonts w:hint="eastAsia" w:ascii="宋体" w:hAnsi="宋体"/>
          <w:color w:val="000000"/>
          <w:szCs w:val="21"/>
        </w:rPr>
        <w:t>本项目投标截止时间24小时前</w:t>
      </w:r>
      <w:r>
        <w:rPr>
          <w:rFonts w:hint="eastAsia" w:ascii="宋体" w:hAnsi="宋体" w:cs="宋体"/>
          <w:kern w:val="0"/>
          <w:szCs w:val="21"/>
          <w:lang w:val="zh-CN"/>
        </w:rPr>
        <w:t>，送至采购单位。</w:t>
      </w:r>
    </w:p>
    <w:p w14:paraId="103F6F3F">
      <w:pPr>
        <w:pStyle w:val="75"/>
        <w:autoSpaceDE w:val="0"/>
        <w:autoSpaceDN w:val="0"/>
        <w:adjustRightInd w:val="0"/>
        <w:snapToGrid w:val="0"/>
        <w:spacing w:before="0" w:beforeAutospacing="0" w:after="0" w:afterAutospacing="0" w:line="280" w:lineRule="exact"/>
        <w:ind w:firstLine="420" w:firstLineChars="200"/>
        <w:rPr>
          <w:rFonts w:hint="eastAsia"/>
          <w:sz w:val="21"/>
          <w:szCs w:val="21"/>
          <w:lang w:val="zh-CN"/>
        </w:rPr>
      </w:pPr>
      <w:r>
        <w:rPr>
          <w:rFonts w:hint="eastAsia"/>
          <w:sz w:val="21"/>
          <w:szCs w:val="21"/>
        </w:rPr>
        <w:t>3</w:t>
      </w:r>
      <w:r>
        <w:rPr>
          <w:rFonts w:hint="eastAsia"/>
          <w:sz w:val="21"/>
          <w:szCs w:val="21"/>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sz w:val="21"/>
          <w:szCs w:val="21"/>
        </w:rPr>
        <w:t>采购</w:t>
      </w:r>
      <w:r>
        <w:rPr>
          <w:rFonts w:hint="eastAsia"/>
          <w:sz w:val="21"/>
          <w:szCs w:val="21"/>
          <w:lang w:val="zh-CN"/>
        </w:rPr>
        <w:t>人。</w:t>
      </w:r>
      <w:r>
        <w:rPr>
          <w:rFonts w:hint="eastAsia"/>
          <w:sz w:val="21"/>
          <w:szCs w:val="21"/>
        </w:rPr>
        <w:t>采购</w:t>
      </w:r>
      <w:r>
        <w:rPr>
          <w:rFonts w:hint="eastAsia"/>
          <w:sz w:val="21"/>
          <w:szCs w:val="21"/>
          <w:lang w:val="zh-CN"/>
        </w:rPr>
        <w:t>人不具有法定调查、认定权限。</w:t>
      </w:r>
    </w:p>
    <w:p w14:paraId="1BABEF5A">
      <w:pPr>
        <w:pStyle w:val="75"/>
        <w:snapToGrid w:val="0"/>
        <w:spacing w:before="0" w:beforeAutospacing="0" w:after="0" w:afterAutospacing="0" w:line="280" w:lineRule="exact"/>
        <w:ind w:firstLine="420" w:firstLineChars="200"/>
        <w:rPr>
          <w:rFonts w:hint="eastAsia"/>
          <w:sz w:val="21"/>
          <w:szCs w:val="21"/>
        </w:rPr>
      </w:pPr>
      <w:r>
        <w:rPr>
          <w:rFonts w:hint="eastAsia"/>
          <w:sz w:val="21"/>
          <w:szCs w:val="21"/>
        </w:rPr>
        <w:t>4、对本次招标有质疑的，实行实名制，不得进行虚假、恶意质疑。质疑人应在质疑有效期内以书面形式</w:t>
      </w:r>
      <w:r>
        <w:rPr>
          <w:rFonts w:hint="eastAsia"/>
          <w:sz w:val="21"/>
          <w:szCs w:val="21"/>
          <w:lang w:val="zh-CN"/>
        </w:rPr>
        <w:t>提出《质疑函》（格式请下载）</w:t>
      </w:r>
      <w:r>
        <w:rPr>
          <w:rFonts w:hint="eastAsia"/>
          <w:sz w:val="21"/>
          <w:szCs w:val="21"/>
        </w:rPr>
        <w:t>，《质疑函》内容应</w:t>
      </w:r>
      <w:r>
        <w:rPr>
          <w:rFonts w:hint="eastAsia"/>
          <w:sz w:val="21"/>
          <w:szCs w:val="21"/>
          <w:lang w:val="zh-CN"/>
        </w:rPr>
        <w:t>包括</w:t>
      </w:r>
      <w:r>
        <w:rPr>
          <w:rFonts w:hint="eastAsia"/>
          <w:sz w:val="21"/>
          <w:szCs w:val="21"/>
        </w:rPr>
        <w:t>质疑事项、主要内容、事实依据、适应法规条款、佐证材料等。同时，质疑人应保证其提出的质疑内容及相关佐证材料的真实性及来源的合法性，并承担相应的法律责任。</w:t>
      </w:r>
    </w:p>
    <w:p w14:paraId="51067327">
      <w:pPr>
        <w:pStyle w:val="75"/>
        <w:snapToGrid w:val="0"/>
        <w:spacing w:before="0" w:beforeAutospacing="0" w:after="0" w:afterAutospacing="0" w:line="280" w:lineRule="exact"/>
        <w:rPr>
          <w:rFonts w:hint="eastAsia"/>
          <w:sz w:val="21"/>
          <w:szCs w:val="21"/>
        </w:rPr>
      </w:pPr>
      <w:r>
        <w:rPr>
          <w:rFonts w:hint="eastAsia"/>
          <w:sz w:val="21"/>
          <w:szCs w:val="21"/>
          <w:lang w:val="zh-CN"/>
        </w:rPr>
        <w:t>对不能提供</w:t>
      </w:r>
      <w:r>
        <w:rPr>
          <w:rFonts w:hint="eastAsia"/>
          <w:sz w:val="21"/>
          <w:szCs w:val="21"/>
        </w:rPr>
        <w:t>相关佐证材料的、涉及商业秘密的、非书面形式的、非送达的、匿名的《质疑函》将不予受理。</w:t>
      </w:r>
    </w:p>
    <w:p w14:paraId="3376250E">
      <w:pPr>
        <w:pStyle w:val="75"/>
        <w:snapToGrid w:val="0"/>
        <w:spacing w:before="0" w:beforeAutospacing="0" w:after="0" w:afterAutospacing="0" w:line="280" w:lineRule="exact"/>
        <w:rPr>
          <w:rFonts w:hint="eastAsia"/>
          <w:sz w:val="21"/>
          <w:szCs w:val="21"/>
        </w:rPr>
      </w:pPr>
      <w:r>
        <w:rPr>
          <w:rFonts w:hint="eastAsia"/>
          <w:sz w:val="21"/>
          <w:szCs w:val="21"/>
        </w:rPr>
        <w:t>相关佐证材料要具备客观性、关联性、合法性，无法查实的（如宣传册、媒体报道、猜测、推理等）不能作为佐证材料。</w:t>
      </w:r>
    </w:p>
    <w:p w14:paraId="66877D12">
      <w:pPr>
        <w:pStyle w:val="75"/>
        <w:snapToGrid w:val="0"/>
        <w:spacing w:before="0" w:beforeAutospacing="0" w:after="0" w:afterAutospacing="0" w:line="280" w:lineRule="exact"/>
        <w:ind w:firstLine="420" w:firstLineChars="200"/>
        <w:rPr>
          <w:rFonts w:hint="eastAsia"/>
          <w:sz w:val="21"/>
          <w:szCs w:val="21"/>
        </w:rPr>
      </w:pPr>
      <w:r>
        <w:rPr>
          <w:rFonts w:hint="eastAsia"/>
          <w:sz w:val="21"/>
          <w:szCs w:val="21"/>
        </w:rPr>
        <w:t>5、本项目要求供应商在法定质疑期内一次性提出针对同一采购程序环节的质疑。</w:t>
      </w:r>
    </w:p>
    <w:p w14:paraId="0534D818">
      <w:pPr>
        <w:pStyle w:val="75"/>
        <w:snapToGrid w:val="0"/>
        <w:spacing w:before="0" w:beforeAutospacing="0" w:after="0" w:afterAutospacing="0" w:line="280" w:lineRule="exact"/>
        <w:ind w:firstLine="420" w:firstLineChars="200"/>
        <w:rPr>
          <w:rFonts w:hint="eastAsia"/>
          <w:sz w:val="21"/>
          <w:szCs w:val="21"/>
        </w:rPr>
      </w:pPr>
      <w:r>
        <w:rPr>
          <w:rFonts w:hint="eastAsia"/>
          <w:sz w:val="21"/>
          <w:szCs w:val="21"/>
        </w:rPr>
        <w:t>6、提供报名回执的复印件，由供应商法人代表签字或盖章，并加盖供应商公章，对不能提供的将不予受理。</w:t>
      </w:r>
    </w:p>
    <w:p w14:paraId="6480B5D4">
      <w:pPr>
        <w:pStyle w:val="75"/>
        <w:autoSpaceDE w:val="0"/>
        <w:autoSpaceDN w:val="0"/>
        <w:adjustRightInd w:val="0"/>
        <w:snapToGrid w:val="0"/>
        <w:spacing w:before="0" w:beforeAutospacing="0" w:after="0" w:afterAutospacing="0" w:line="280" w:lineRule="exact"/>
        <w:ind w:firstLine="422" w:firstLineChars="200"/>
        <w:rPr>
          <w:rFonts w:hint="eastAsia"/>
          <w:b/>
          <w:sz w:val="21"/>
          <w:szCs w:val="21"/>
        </w:rPr>
      </w:pPr>
      <w:r>
        <w:rPr>
          <w:rFonts w:hint="eastAsia"/>
          <w:b/>
          <w:sz w:val="21"/>
          <w:szCs w:val="21"/>
        </w:rPr>
        <w:t>二、《质疑函》的受理和回复</w:t>
      </w:r>
    </w:p>
    <w:p w14:paraId="38E3E4BB">
      <w:pPr>
        <w:pStyle w:val="75"/>
        <w:autoSpaceDE w:val="0"/>
        <w:autoSpaceDN w:val="0"/>
        <w:adjustRightInd w:val="0"/>
        <w:snapToGrid w:val="0"/>
        <w:spacing w:before="0" w:beforeAutospacing="0" w:after="0" w:afterAutospacing="0" w:line="280" w:lineRule="exact"/>
        <w:ind w:firstLine="420" w:firstLineChars="200"/>
        <w:rPr>
          <w:rFonts w:hint="eastAsia"/>
          <w:sz w:val="21"/>
          <w:szCs w:val="21"/>
          <w:lang w:val="zh-CN"/>
        </w:rPr>
      </w:pPr>
      <w:r>
        <w:rPr>
          <w:rFonts w:hint="eastAsia"/>
          <w:sz w:val="21"/>
          <w:szCs w:val="21"/>
        </w:rPr>
        <w:t>1、《质疑函》须由质疑人的法定代表人或参加本次招标授权人</w:t>
      </w:r>
      <w:r>
        <w:rPr>
          <w:rFonts w:hint="eastAsia"/>
          <w:sz w:val="21"/>
          <w:szCs w:val="21"/>
          <w:lang w:val="zh-CN"/>
        </w:rPr>
        <w:t>送达采购单位和招标人。</w:t>
      </w:r>
    </w:p>
    <w:p w14:paraId="1079566D">
      <w:pPr>
        <w:pStyle w:val="75"/>
        <w:autoSpaceDE w:val="0"/>
        <w:autoSpaceDN w:val="0"/>
        <w:adjustRightInd w:val="0"/>
        <w:snapToGrid w:val="0"/>
        <w:spacing w:before="0" w:beforeAutospacing="0" w:after="0" w:afterAutospacing="0" w:line="280" w:lineRule="exact"/>
        <w:ind w:firstLine="420" w:firstLineChars="200"/>
        <w:rPr>
          <w:rFonts w:hint="eastAsia"/>
          <w:sz w:val="21"/>
          <w:szCs w:val="21"/>
          <w:lang w:val="zh-CN"/>
        </w:rPr>
      </w:pPr>
      <w:r>
        <w:rPr>
          <w:rFonts w:hint="eastAsia"/>
          <w:sz w:val="21"/>
          <w:szCs w:val="21"/>
          <w:lang w:val="zh-CN"/>
        </w:rPr>
        <w:t>2、在处理过程中，发现需要质疑人进一步补充相关佐证材料的，请质疑人在规定的时间内提供，质疑回复时间相应顺延。质疑人不能按时提供相关佐证材料的，视同放弃质疑。</w:t>
      </w:r>
    </w:p>
    <w:p w14:paraId="2A622FB1">
      <w:pPr>
        <w:pStyle w:val="75"/>
        <w:autoSpaceDE w:val="0"/>
        <w:autoSpaceDN w:val="0"/>
        <w:adjustRightInd w:val="0"/>
        <w:snapToGrid w:val="0"/>
        <w:spacing w:before="0" w:beforeAutospacing="0" w:after="0" w:afterAutospacing="0" w:line="280" w:lineRule="exact"/>
        <w:ind w:firstLine="422" w:firstLineChars="200"/>
        <w:rPr>
          <w:rFonts w:hint="eastAsia"/>
          <w:b/>
          <w:sz w:val="21"/>
          <w:szCs w:val="21"/>
          <w:lang w:val="zh-CN"/>
        </w:rPr>
      </w:pPr>
      <w:r>
        <w:rPr>
          <w:rFonts w:hint="eastAsia"/>
          <w:b/>
          <w:sz w:val="21"/>
          <w:szCs w:val="21"/>
          <w:lang w:val="zh-CN"/>
        </w:rPr>
        <w:t>三、质疑处理</w:t>
      </w:r>
    </w:p>
    <w:p w14:paraId="1C6A8C19">
      <w:pPr>
        <w:pStyle w:val="75"/>
        <w:autoSpaceDE w:val="0"/>
        <w:autoSpaceDN w:val="0"/>
        <w:adjustRightInd w:val="0"/>
        <w:snapToGrid w:val="0"/>
        <w:spacing w:before="0" w:beforeAutospacing="0" w:after="0" w:afterAutospacing="0" w:line="280" w:lineRule="exact"/>
        <w:ind w:firstLine="422" w:firstLineChars="200"/>
        <w:rPr>
          <w:rFonts w:hint="eastAsia"/>
          <w:sz w:val="21"/>
          <w:szCs w:val="21"/>
          <w:lang w:val="zh-CN"/>
        </w:rPr>
      </w:pPr>
      <w:r>
        <w:rPr>
          <w:rFonts w:hint="eastAsia"/>
          <w:b/>
          <w:sz w:val="21"/>
          <w:szCs w:val="21"/>
          <w:lang w:val="zh-CN"/>
        </w:rPr>
        <w:t>1、质疑成立的处理。</w:t>
      </w:r>
      <w:r>
        <w:rPr>
          <w:rFonts w:hint="eastAsia"/>
          <w:sz w:val="21"/>
          <w:szCs w:val="21"/>
          <w:lang w:val="zh-CN"/>
        </w:rPr>
        <w:t>中华人民共和国财政部令第94号《政府采购质疑和投诉办法》处理。</w:t>
      </w:r>
    </w:p>
    <w:p w14:paraId="2B26FC40">
      <w:pPr>
        <w:pStyle w:val="75"/>
        <w:snapToGrid w:val="0"/>
        <w:spacing w:before="0" w:beforeAutospacing="0" w:after="0" w:afterAutospacing="0" w:line="280" w:lineRule="exact"/>
        <w:ind w:firstLine="422" w:firstLineChars="200"/>
        <w:rPr>
          <w:rFonts w:hint="eastAsia"/>
          <w:b/>
          <w:sz w:val="21"/>
          <w:szCs w:val="21"/>
          <w:lang w:val="zh-CN"/>
        </w:rPr>
      </w:pPr>
      <w:r>
        <w:rPr>
          <w:rFonts w:hint="eastAsia"/>
          <w:b/>
          <w:sz w:val="21"/>
          <w:szCs w:val="21"/>
          <w:lang w:val="zh-CN"/>
        </w:rPr>
        <w:t>2、质疑不成立的处理。</w:t>
      </w:r>
    </w:p>
    <w:p w14:paraId="16767D37">
      <w:pPr>
        <w:pStyle w:val="75"/>
        <w:snapToGrid w:val="0"/>
        <w:spacing w:before="0" w:beforeAutospacing="0" w:after="0" w:afterAutospacing="0" w:line="280" w:lineRule="exact"/>
        <w:ind w:firstLine="420" w:firstLineChars="200"/>
        <w:rPr>
          <w:rFonts w:hint="eastAsia"/>
          <w:sz w:val="21"/>
          <w:szCs w:val="21"/>
          <w:lang w:val="zh-CN"/>
        </w:rPr>
      </w:pPr>
      <w:r>
        <w:rPr>
          <w:rFonts w:hint="eastAsia"/>
          <w:sz w:val="21"/>
          <w:szCs w:val="21"/>
          <w:lang w:val="zh-CN"/>
        </w:rPr>
        <w:t>1）质疑人书面《申请撤回质疑函》的，不作违约处理。</w:t>
      </w:r>
    </w:p>
    <w:p w14:paraId="694EF14D">
      <w:pPr>
        <w:pStyle w:val="75"/>
        <w:snapToGrid w:val="0"/>
        <w:spacing w:before="0" w:beforeAutospacing="0" w:after="0" w:afterAutospacing="0" w:line="280" w:lineRule="exact"/>
        <w:ind w:firstLine="420" w:firstLineChars="200"/>
        <w:rPr>
          <w:rFonts w:hint="eastAsia"/>
          <w:sz w:val="21"/>
          <w:szCs w:val="21"/>
          <w:lang w:val="zh-CN"/>
        </w:rPr>
      </w:pPr>
      <w:r>
        <w:rPr>
          <w:rFonts w:hint="eastAsia"/>
          <w:sz w:val="21"/>
          <w:szCs w:val="21"/>
        </w:rPr>
        <w:t>2）质疑人在规定的时间内不配合进行质疑调查处理的，按自动撤回《质疑函》处理。</w:t>
      </w:r>
    </w:p>
    <w:p w14:paraId="488DC6AF">
      <w:pPr>
        <w:pStyle w:val="75"/>
        <w:snapToGrid w:val="0"/>
        <w:spacing w:before="0" w:beforeAutospacing="0" w:after="0" w:afterAutospacing="0" w:line="280" w:lineRule="exact"/>
        <w:ind w:firstLine="420" w:firstLineChars="200"/>
        <w:rPr>
          <w:rFonts w:hint="eastAsia"/>
          <w:sz w:val="21"/>
          <w:szCs w:val="21"/>
          <w:lang w:val="zh-CN"/>
        </w:rPr>
      </w:pPr>
      <w:r>
        <w:rPr>
          <w:rFonts w:hint="eastAsia"/>
          <w:sz w:val="21"/>
          <w:szCs w:val="21"/>
          <w:lang w:val="zh-CN"/>
        </w:rPr>
        <w:t>3）质疑人不按《质疑函》格式就提出质疑的，作违约处理。</w:t>
      </w:r>
      <w:r>
        <w:rPr>
          <w:rFonts w:hint="eastAsia"/>
          <w:sz w:val="21"/>
          <w:szCs w:val="21"/>
        </w:rPr>
        <w:t>招标人有权</w:t>
      </w:r>
      <w:r>
        <w:rPr>
          <w:rFonts w:hint="eastAsia"/>
          <w:sz w:val="21"/>
          <w:szCs w:val="21"/>
          <w:lang w:val="en-US" w:eastAsia="zh-CN"/>
        </w:rPr>
        <w:t>将其</w:t>
      </w:r>
      <w:r>
        <w:rPr>
          <w:rFonts w:hint="eastAsia"/>
          <w:sz w:val="21"/>
          <w:szCs w:val="21"/>
          <w:lang w:val="zh-CN"/>
        </w:rPr>
        <w:t>列入不良供应商名单。</w:t>
      </w:r>
    </w:p>
    <w:p w14:paraId="2652F849">
      <w:pPr>
        <w:pStyle w:val="75"/>
        <w:snapToGrid w:val="0"/>
        <w:spacing w:before="0" w:beforeAutospacing="0" w:after="0" w:afterAutospacing="0" w:line="280" w:lineRule="exact"/>
        <w:ind w:firstLine="420" w:firstLineChars="200"/>
        <w:rPr>
          <w:rFonts w:hint="eastAsia"/>
          <w:sz w:val="21"/>
          <w:szCs w:val="21"/>
          <w:lang w:val="zh-CN"/>
        </w:rPr>
      </w:pPr>
      <w:r>
        <w:rPr>
          <w:rFonts w:hint="eastAsia"/>
          <w:sz w:val="21"/>
          <w:szCs w:val="21"/>
          <w:lang w:val="zh-CN"/>
        </w:rPr>
        <w:t>4）质疑人虽提供了相关</w:t>
      </w:r>
      <w:r>
        <w:rPr>
          <w:rFonts w:hint="eastAsia"/>
          <w:sz w:val="21"/>
          <w:szCs w:val="21"/>
        </w:rPr>
        <w:t>佐证材料</w:t>
      </w:r>
      <w:r>
        <w:rPr>
          <w:rFonts w:hint="eastAsia"/>
          <w:sz w:val="21"/>
          <w:szCs w:val="21"/>
          <w:lang w:val="zh-CN"/>
        </w:rPr>
        <w:t>，但不能证明其质疑成立的，招标人请质疑人补充相关</w:t>
      </w:r>
      <w:r>
        <w:rPr>
          <w:rFonts w:hint="eastAsia"/>
          <w:sz w:val="21"/>
          <w:szCs w:val="21"/>
        </w:rPr>
        <w:t>佐证材料</w:t>
      </w:r>
      <w:r>
        <w:rPr>
          <w:rFonts w:hint="eastAsia"/>
          <w:sz w:val="21"/>
          <w:szCs w:val="21"/>
          <w:lang w:val="zh-CN"/>
        </w:rPr>
        <w:t>，仍不能证明其质疑成立的，作违约处理。</w:t>
      </w:r>
      <w:r>
        <w:rPr>
          <w:rFonts w:hint="eastAsia"/>
          <w:sz w:val="21"/>
          <w:szCs w:val="21"/>
        </w:rPr>
        <w:t>招标人有权</w:t>
      </w:r>
      <w:r>
        <w:rPr>
          <w:rFonts w:hint="eastAsia"/>
          <w:sz w:val="21"/>
          <w:szCs w:val="21"/>
          <w:lang w:val="en-US" w:eastAsia="zh-CN"/>
        </w:rPr>
        <w:t>将其</w:t>
      </w:r>
      <w:r>
        <w:rPr>
          <w:rFonts w:hint="eastAsia"/>
          <w:sz w:val="21"/>
          <w:szCs w:val="21"/>
          <w:lang w:val="zh-CN"/>
        </w:rPr>
        <w:t>列入不良供应商名单。</w:t>
      </w:r>
    </w:p>
    <w:p w14:paraId="69969A8B">
      <w:pPr>
        <w:pStyle w:val="75"/>
        <w:snapToGrid w:val="0"/>
        <w:spacing w:before="0" w:beforeAutospacing="0" w:after="0" w:afterAutospacing="0" w:line="280" w:lineRule="exact"/>
        <w:ind w:firstLine="420" w:firstLineChars="200"/>
        <w:rPr>
          <w:rFonts w:hint="eastAsia"/>
          <w:sz w:val="21"/>
          <w:szCs w:val="21"/>
          <w:lang w:val="zh-CN"/>
        </w:rPr>
      </w:pPr>
      <w:r>
        <w:rPr>
          <w:rFonts w:hint="eastAsia"/>
          <w:sz w:val="21"/>
          <w:szCs w:val="21"/>
          <w:lang w:val="zh-CN"/>
        </w:rPr>
        <w:t>5）质疑人不能提供相关</w:t>
      </w:r>
      <w:r>
        <w:rPr>
          <w:rFonts w:hint="eastAsia"/>
          <w:sz w:val="21"/>
          <w:szCs w:val="21"/>
        </w:rPr>
        <w:t>佐证材料</w:t>
      </w:r>
      <w:r>
        <w:rPr>
          <w:rFonts w:hint="eastAsia"/>
          <w:sz w:val="21"/>
          <w:szCs w:val="21"/>
          <w:lang w:val="zh-CN"/>
        </w:rPr>
        <w:t>的，招标人已指出，质疑人仍然坚持提出质疑的，作违约处理。</w:t>
      </w:r>
      <w:r>
        <w:rPr>
          <w:rFonts w:hint="eastAsia"/>
          <w:sz w:val="21"/>
          <w:szCs w:val="21"/>
        </w:rPr>
        <w:t>招标人有权</w:t>
      </w:r>
      <w:r>
        <w:rPr>
          <w:rFonts w:hint="eastAsia"/>
          <w:sz w:val="21"/>
          <w:szCs w:val="21"/>
          <w:lang w:val="en-US" w:eastAsia="zh-CN"/>
        </w:rPr>
        <w:t>将其</w:t>
      </w:r>
      <w:r>
        <w:rPr>
          <w:rFonts w:hint="eastAsia"/>
          <w:sz w:val="21"/>
          <w:szCs w:val="21"/>
          <w:lang w:val="zh-CN"/>
        </w:rPr>
        <w:t>列入不良供应商名单。</w:t>
      </w:r>
    </w:p>
    <w:p w14:paraId="26F91ADA">
      <w:pPr>
        <w:pStyle w:val="75"/>
        <w:snapToGrid w:val="0"/>
        <w:spacing w:before="0" w:beforeAutospacing="0" w:after="0" w:afterAutospacing="0" w:line="280" w:lineRule="exact"/>
        <w:ind w:firstLine="420" w:firstLineChars="200"/>
        <w:rPr>
          <w:rFonts w:hint="eastAsia"/>
          <w:sz w:val="21"/>
          <w:szCs w:val="21"/>
          <w:lang w:val="zh-CN"/>
        </w:rPr>
      </w:pPr>
      <w:r>
        <w:rPr>
          <w:rFonts w:hint="eastAsia"/>
          <w:sz w:val="21"/>
          <w:szCs w:val="21"/>
          <w:lang w:val="zh-CN"/>
        </w:rPr>
        <w:t>6）对明显有违背事实的、经相关专家或评委认定无依据的、经其他投标人举证无依据的质疑，作违约处理，</w:t>
      </w:r>
      <w:r>
        <w:rPr>
          <w:rFonts w:hint="eastAsia"/>
          <w:sz w:val="21"/>
          <w:szCs w:val="21"/>
        </w:rPr>
        <w:t>招标人有权</w:t>
      </w:r>
      <w:r>
        <w:rPr>
          <w:rFonts w:hint="eastAsia"/>
          <w:sz w:val="21"/>
          <w:szCs w:val="21"/>
          <w:lang w:val="en-US" w:eastAsia="zh-CN"/>
        </w:rPr>
        <w:t>将其</w:t>
      </w:r>
      <w:r>
        <w:rPr>
          <w:rFonts w:hint="eastAsia"/>
          <w:sz w:val="21"/>
          <w:szCs w:val="21"/>
          <w:lang w:val="zh-CN"/>
        </w:rPr>
        <w:t>列入不良供应商名单；</w:t>
      </w:r>
      <w:r>
        <w:rPr>
          <w:rFonts w:hint="eastAsia"/>
          <w:sz w:val="21"/>
          <w:szCs w:val="21"/>
        </w:rPr>
        <w:t>同时，</w:t>
      </w:r>
      <w:r>
        <w:rPr>
          <w:rFonts w:hint="eastAsia"/>
          <w:sz w:val="21"/>
          <w:szCs w:val="21"/>
          <w:lang w:val="zh-CN"/>
        </w:rPr>
        <w:t>对其中每一项不成立的质疑给予质疑人1年内禁入由招标人组织的政府采购活动的违约处理，依次类推；视情在南通</w:t>
      </w:r>
      <w:r>
        <w:rPr>
          <w:rFonts w:hint="eastAsia"/>
          <w:sz w:val="21"/>
          <w:szCs w:val="21"/>
        </w:rPr>
        <w:t>市公共资源交易中心网</w:t>
      </w:r>
      <w:r>
        <w:rPr>
          <w:rFonts w:hint="eastAsia"/>
          <w:sz w:val="21"/>
          <w:szCs w:val="21"/>
          <w:lang w:val="zh-CN"/>
        </w:rPr>
        <w:t>、省、国家级相关媒体予以披露。</w:t>
      </w:r>
    </w:p>
    <w:p w14:paraId="4083AE7A">
      <w:pPr>
        <w:pStyle w:val="75"/>
        <w:snapToGrid w:val="0"/>
        <w:spacing w:before="0" w:beforeAutospacing="0" w:after="0" w:afterAutospacing="0" w:line="280" w:lineRule="exact"/>
        <w:ind w:firstLine="420" w:firstLineChars="200"/>
        <w:rPr>
          <w:rFonts w:hint="eastAsia"/>
          <w:sz w:val="21"/>
          <w:szCs w:val="21"/>
          <w:lang w:val="zh-CN"/>
        </w:rPr>
      </w:pPr>
      <w:r>
        <w:rPr>
          <w:rFonts w:hint="eastAsia"/>
          <w:sz w:val="21"/>
          <w:szCs w:val="21"/>
          <w:lang w:val="zh-CN"/>
        </w:rPr>
        <w:t>7）</w:t>
      </w:r>
      <w:r>
        <w:rPr>
          <w:rFonts w:hint="eastAsia"/>
          <w:sz w:val="21"/>
          <w:szCs w:val="21"/>
        </w:rPr>
        <w:t>质疑人</w:t>
      </w:r>
      <w:r>
        <w:rPr>
          <w:rFonts w:hint="eastAsia"/>
          <w:sz w:val="21"/>
          <w:szCs w:val="21"/>
          <w:lang w:val="zh-CN"/>
        </w:rPr>
        <w:t>承担使用虚假材料或恶意方式质疑的法律责任。</w:t>
      </w:r>
    </w:p>
    <w:p w14:paraId="7E9EE719">
      <w:pPr>
        <w:pStyle w:val="75"/>
        <w:autoSpaceDE w:val="0"/>
        <w:autoSpaceDN w:val="0"/>
        <w:adjustRightInd w:val="0"/>
        <w:snapToGrid w:val="0"/>
        <w:spacing w:before="0" w:beforeAutospacing="0" w:after="0" w:afterAutospacing="0" w:line="280" w:lineRule="exact"/>
        <w:rPr>
          <w:rFonts w:hint="eastAsia"/>
          <w:b/>
          <w:sz w:val="21"/>
          <w:szCs w:val="21"/>
          <w:lang w:val="zh-CN"/>
        </w:rPr>
      </w:pPr>
      <w:r>
        <w:rPr>
          <w:rFonts w:hint="eastAsia"/>
          <w:sz w:val="21"/>
          <w:szCs w:val="21"/>
          <w:lang w:val="zh-CN"/>
        </w:rPr>
        <w:t xml:space="preserve">    </w:t>
      </w:r>
      <w:r>
        <w:rPr>
          <w:rFonts w:hint="eastAsia"/>
          <w:b/>
          <w:sz w:val="21"/>
          <w:szCs w:val="21"/>
          <w:lang w:val="zh-CN"/>
        </w:rPr>
        <w:t>四、无佐证材料的举报作违约处理。</w:t>
      </w:r>
      <w:r>
        <w:rPr>
          <w:rFonts w:hint="eastAsia"/>
          <w:sz w:val="21"/>
          <w:szCs w:val="21"/>
          <w:lang w:val="zh-CN"/>
        </w:rPr>
        <w:t>供应商不得进行不提供相关佐证材料（含无法查实的</w:t>
      </w:r>
      <w:r>
        <w:rPr>
          <w:rFonts w:hint="eastAsia"/>
          <w:sz w:val="21"/>
          <w:szCs w:val="21"/>
        </w:rPr>
        <w:t>如宣传册、媒体报道、猜测、推理等）</w:t>
      </w:r>
      <w:r>
        <w:rPr>
          <w:rFonts w:hint="eastAsia"/>
          <w:sz w:val="21"/>
          <w:szCs w:val="21"/>
          <w:lang w:val="zh-CN"/>
        </w:rPr>
        <w:t>向有关部门的举报，否则作违约处理。招标人有权取消其相应的会员资格，同时对其在1至3年内禁入由招标人组织的政府采购活动的违约处理。</w:t>
      </w:r>
    </w:p>
    <w:p w14:paraId="23472C68">
      <w:pPr>
        <w:pStyle w:val="75"/>
        <w:snapToGrid w:val="0"/>
        <w:spacing w:before="0" w:beforeAutospacing="0" w:after="0" w:afterAutospacing="0" w:line="280" w:lineRule="exact"/>
        <w:ind w:firstLine="422" w:firstLineChars="200"/>
        <w:rPr>
          <w:rFonts w:hint="eastAsia"/>
          <w:sz w:val="21"/>
          <w:szCs w:val="21"/>
          <w:lang w:val="zh-CN"/>
        </w:rPr>
      </w:pPr>
      <w:r>
        <w:rPr>
          <w:rFonts w:hint="eastAsia"/>
          <w:b/>
          <w:sz w:val="21"/>
          <w:szCs w:val="21"/>
        </w:rPr>
        <w:t>五、投诉不成立的作违约处理。</w:t>
      </w:r>
      <w:r>
        <w:rPr>
          <w:rFonts w:hint="eastAsia"/>
          <w:sz w:val="21"/>
          <w:szCs w:val="21"/>
        </w:rPr>
        <w:t>供应商进行质疑后，招标人回复质疑不成立，供应商仍进行投诉的，并最终投诉不成立的，作违约处理。</w:t>
      </w:r>
      <w:r>
        <w:rPr>
          <w:rFonts w:hint="eastAsia"/>
          <w:sz w:val="21"/>
          <w:szCs w:val="21"/>
          <w:lang w:val="zh-CN"/>
        </w:rPr>
        <w:t>招标人有权取消其相应的会员资格，同时对其在1至3年内禁入由招标人组织的政府采购活动的违约处理。</w:t>
      </w:r>
    </w:p>
    <w:p w14:paraId="6F18B89B">
      <w:pPr>
        <w:spacing w:line="360" w:lineRule="auto"/>
        <w:ind w:left="-360" w:firstLine="422" w:firstLineChars="200"/>
        <w:jc w:val="center"/>
        <w:rPr>
          <w:rFonts w:hint="eastAsia" w:ascii="宋体" w:hAnsi="宋体"/>
          <w:b/>
          <w:sz w:val="44"/>
          <w:szCs w:val="44"/>
          <w:lang w:val="en-GB"/>
        </w:rPr>
      </w:pPr>
      <w:r>
        <w:rPr>
          <w:rFonts w:hint="eastAsia"/>
          <w:b/>
          <w:szCs w:val="21"/>
          <w:lang w:val="en-US" w:eastAsia="zh-CN"/>
        </w:rPr>
        <w:t xml:space="preserve">    </w:t>
      </w:r>
      <w:r>
        <w:rPr>
          <w:rFonts w:hint="eastAsia"/>
          <w:b/>
          <w:szCs w:val="21"/>
        </w:rPr>
        <w:t>六、《质疑函》、《质疑回复函》，质疑、举报、投诉不成立的</w:t>
      </w:r>
      <w:r>
        <w:rPr>
          <w:rFonts w:hint="eastAsia"/>
          <w:szCs w:val="21"/>
        </w:rPr>
        <w:t>等相关情况，视情在南通政府采购网、省、国家级等相关媒体予以披露。并建议相关政府采购机构对该供应商同步实施1至3年内禁入。</w:t>
      </w:r>
    </w:p>
    <w:p w14:paraId="191B3617">
      <w:pPr>
        <w:spacing w:before="290" w:beforeLines="100" w:line="360" w:lineRule="auto"/>
        <w:jc w:val="center"/>
        <w:rPr>
          <w:rFonts w:hint="eastAsia" w:ascii="宋体" w:hAnsi="宋体"/>
          <w:b/>
          <w:sz w:val="44"/>
          <w:szCs w:val="44"/>
          <w:lang w:val="en-GB"/>
        </w:rPr>
      </w:pPr>
    </w:p>
    <w:p w14:paraId="06E47524">
      <w:pPr>
        <w:spacing w:before="290" w:beforeLines="100" w:line="360" w:lineRule="auto"/>
        <w:jc w:val="center"/>
        <w:rPr>
          <w:rFonts w:hint="eastAsia" w:ascii="宋体" w:hAnsi="宋体"/>
          <w:b/>
          <w:sz w:val="44"/>
          <w:szCs w:val="44"/>
          <w:lang w:val="en-GB"/>
        </w:rPr>
      </w:pPr>
    </w:p>
    <w:p w14:paraId="4BD6DB03">
      <w:pPr>
        <w:spacing w:before="290" w:beforeLines="100" w:line="360" w:lineRule="auto"/>
        <w:jc w:val="center"/>
        <w:rPr>
          <w:rFonts w:hint="eastAsia" w:ascii="宋体" w:hAnsi="宋体"/>
          <w:b/>
          <w:sz w:val="44"/>
          <w:szCs w:val="44"/>
          <w:lang w:val="en-GB"/>
        </w:rPr>
      </w:pPr>
    </w:p>
    <w:p w14:paraId="120790DD">
      <w:pPr>
        <w:spacing w:before="290" w:beforeLines="100" w:line="360" w:lineRule="auto"/>
        <w:jc w:val="center"/>
        <w:rPr>
          <w:rFonts w:hint="eastAsia" w:ascii="宋体" w:hAnsi="宋体"/>
          <w:b/>
          <w:sz w:val="44"/>
          <w:szCs w:val="44"/>
          <w:lang w:val="en-GB"/>
        </w:rPr>
      </w:pPr>
    </w:p>
    <w:p w14:paraId="13F5F1C8">
      <w:pPr>
        <w:spacing w:before="290" w:beforeLines="100" w:line="360" w:lineRule="auto"/>
        <w:jc w:val="center"/>
        <w:rPr>
          <w:rFonts w:hint="eastAsia" w:ascii="宋体" w:hAnsi="宋体"/>
          <w:b/>
          <w:sz w:val="44"/>
          <w:szCs w:val="44"/>
          <w:lang w:val="en-GB"/>
        </w:rPr>
      </w:pPr>
    </w:p>
    <w:p w14:paraId="45746B2D">
      <w:pPr>
        <w:spacing w:before="290" w:beforeLines="100" w:line="360" w:lineRule="auto"/>
        <w:jc w:val="center"/>
        <w:rPr>
          <w:rFonts w:hint="eastAsia" w:ascii="宋体" w:hAnsi="宋体"/>
          <w:b/>
          <w:sz w:val="44"/>
          <w:szCs w:val="44"/>
          <w:lang w:val="en-GB"/>
        </w:rPr>
      </w:pPr>
    </w:p>
    <w:p w14:paraId="7B7C3BF2">
      <w:pPr>
        <w:spacing w:before="290" w:beforeLines="100" w:line="360" w:lineRule="auto"/>
        <w:jc w:val="center"/>
        <w:rPr>
          <w:rFonts w:hint="eastAsia" w:ascii="宋体" w:hAnsi="宋体"/>
          <w:b/>
          <w:sz w:val="44"/>
          <w:szCs w:val="44"/>
          <w:lang w:val="en-GB"/>
        </w:rPr>
      </w:pPr>
    </w:p>
    <w:p w14:paraId="46849214">
      <w:pPr>
        <w:spacing w:before="290" w:beforeLines="100" w:line="360" w:lineRule="auto"/>
        <w:jc w:val="center"/>
        <w:rPr>
          <w:rFonts w:hint="eastAsia" w:ascii="宋体" w:hAnsi="宋体"/>
          <w:b/>
          <w:sz w:val="44"/>
          <w:szCs w:val="44"/>
          <w:lang w:val="en-GB"/>
        </w:rPr>
      </w:pPr>
    </w:p>
    <w:p w14:paraId="45D4E6F4">
      <w:pPr>
        <w:spacing w:before="290" w:beforeLines="100" w:line="360" w:lineRule="auto"/>
        <w:jc w:val="center"/>
        <w:rPr>
          <w:rFonts w:hint="eastAsia" w:ascii="宋体" w:hAnsi="宋体"/>
          <w:b/>
          <w:sz w:val="44"/>
          <w:szCs w:val="44"/>
          <w:lang w:val="en-GB"/>
        </w:rPr>
      </w:pPr>
    </w:p>
    <w:p w14:paraId="24B8F66B">
      <w:pPr>
        <w:spacing w:before="290" w:beforeLines="100" w:line="360" w:lineRule="auto"/>
        <w:jc w:val="center"/>
        <w:rPr>
          <w:rFonts w:hint="eastAsia" w:ascii="宋体" w:hAnsi="宋体"/>
          <w:b/>
          <w:sz w:val="44"/>
          <w:szCs w:val="44"/>
          <w:lang w:val="en-GB"/>
        </w:rPr>
      </w:pPr>
    </w:p>
    <w:p w14:paraId="5AAAA4A9">
      <w:pPr>
        <w:spacing w:before="290" w:beforeLines="100" w:line="360" w:lineRule="auto"/>
        <w:jc w:val="center"/>
        <w:rPr>
          <w:rFonts w:hint="eastAsia" w:ascii="宋体" w:hAnsi="宋体"/>
          <w:b/>
          <w:sz w:val="44"/>
          <w:szCs w:val="44"/>
          <w:lang w:val="en-GB"/>
        </w:rPr>
      </w:pPr>
    </w:p>
    <w:p w14:paraId="0ACD58FB">
      <w:pPr>
        <w:spacing w:before="290" w:beforeLines="100" w:line="360" w:lineRule="auto"/>
        <w:jc w:val="center"/>
        <w:rPr>
          <w:rFonts w:hint="eastAsia" w:ascii="宋体" w:hAnsi="宋体"/>
          <w:b/>
          <w:sz w:val="44"/>
          <w:szCs w:val="44"/>
          <w:lang w:val="en-GB"/>
        </w:rPr>
      </w:pPr>
    </w:p>
    <w:p w14:paraId="22BCBA09">
      <w:pPr>
        <w:spacing w:before="290" w:beforeLines="100" w:line="360" w:lineRule="auto"/>
        <w:jc w:val="center"/>
        <w:rPr>
          <w:rFonts w:hint="eastAsia" w:ascii="宋体" w:hAnsi="宋体"/>
          <w:b/>
          <w:sz w:val="44"/>
          <w:szCs w:val="44"/>
          <w:lang w:val="en-GB"/>
        </w:rPr>
      </w:pPr>
    </w:p>
    <w:p w14:paraId="71D37457">
      <w:pPr>
        <w:spacing w:before="290" w:beforeLines="100" w:line="360" w:lineRule="auto"/>
        <w:jc w:val="center"/>
        <w:rPr>
          <w:rFonts w:hint="eastAsia" w:ascii="宋体" w:hAnsi="宋体"/>
          <w:b/>
          <w:sz w:val="44"/>
          <w:szCs w:val="44"/>
          <w:lang w:val="en-GB"/>
        </w:rPr>
      </w:pPr>
    </w:p>
    <w:p w14:paraId="6750C961">
      <w:pPr>
        <w:spacing w:before="290" w:beforeLines="100" w:line="360" w:lineRule="auto"/>
        <w:jc w:val="center"/>
        <w:rPr>
          <w:rFonts w:hint="eastAsia" w:ascii="宋体" w:hAnsi="宋体"/>
          <w:b/>
          <w:sz w:val="44"/>
          <w:szCs w:val="44"/>
          <w:lang w:val="en-GB"/>
        </w:rPr>
      </w:pPr>
    </w:p>
    <w:p w14:paraId="71510850">
      <w:pPr>
        <w:spacing w:before="290" w:beforeLines="100" w:line="360" w:lineRule="auto"/>
        <w:jc w:val="center"/>
        <w:rPr>
          <w:rFonts w:hint="eastAsia" w:ascii="宋体" w:hAnsi="宋体"/>
          <w:b/>
          <w:sz w:val="44"/>
          <w:szCs w:val="44"/>
          <w:lang w:val="en-GB"/>
        </w:rPr>
      </w:pPr>
    </w:p>
    <w:p w14:paraId="00BCD33E">
      <w:pPr>
        <w:spacing w:before="290" w:beforeLines="100" w:line="360" w:lineRule="auto"/>
        <w:jc w:val="center"/>
        <w:rPr>
          <w:rFonts w:hint="eastAsia" w:ascii="宋体" w:hAnsi="宋体"/>
          <w:b/>
          <w:sz w:val="44"/>
          <w:szCs w:val="44"/>
          <w:lang w:val="en-GB"/>
        </w:rPr>
      </w:pPr>
      <w:r>
        <w:rPr>
          <w:rFonts w:hint="eastAsia" w:ascii="宋体" w:hAnsi="宋体"/>
          <w:b/>
          <w:sz w:val="44"/>
          <w:szCs w:val="44"/>
          <w:lang w:val="en-GB"/>
        </w:rPr>
        <w:t>第</w:t>
      </w:r>
      <w:r>
        <w:rPr>
          <w:rFonts w:hint="eastAsia" w:ascii="宋体" w:hAnsi="宋体"/>
          <w:b/>
          <w:sz w:val="44"/>
          <w:szCs w:val="44"/>
        </w:rPr>
        <w:t>七</w:t>
      </w:r>
      <w:r>
        <w:rPr>
          <w:rFonts w:hint="eastAsia" w:ascii="宋体" w:hAnsi="宋体"/>
          <w:b/>
          <w:sz w:val="44"/>
          <w:szCs w:val="44"/>
          <w:lang w:val="en-GB"/>
        </w:rPr>
        <w:t>部分</w:t>
      </w:r>
      <w:r>
        <w:rPr>
          <w:rFonts w:hint="eastAsia" w:ascii="宋体" w:hAnsi="宋体"/>
          <w:b/>
          <w:sz w:val="44"/>
          <w:szCs w:val="44"/>
        </w:rPr>
        <w:t xml:space="preserve"> </w:t>
      </w:r>
      <w:r>
        <w:rPr>
          <w:rFonts w:hint="eastAsia" w:ascii="宋体" w:hAnsi="宋体"/>
          <w:b/>
          <w:sz w:val="44"/>
          <w:szCs w:val="44"/>
          <w:lang w:val="en-GB"/>
        </w:rPr>
        <w:t>投标文件格式</w:t>
      </w:r>
    </w:p>
    <w:p w14:paraId="67AABCE9">
      <w:pPr>
        <w:pStyle w:val="4"/>
        <w:rPr>
          <w:rFonts w:hint="eastAsia" w:ascii="宋体" w:hAnsi="宋体" w:eastAsia="宋体"/>
        </w:rPr>
      </w:pPr>
      <w:r>
        <w:rPr>
          <w:rFonts w:hint="eastAsia" w:ascii="宋体" w:hAnsi="宋体" w:eastAsia="宋体"/>
        </w:rPr>
        <w:t>投标资料目录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00"/>
        <w:gridCol w:w="2231"/>
        <w:gridCol w:w="1599"/>
        <w:gridCol w:w="1758"/>
      </w:tblGrid>
      <w:tr w14:paraId="6A60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14:paraId="44C4CBBE">
            <w:pPr>
              <w:rPr>
                <w:rFonts w:ascii="宋体" w:hAnsi="宋体"/>
              </w:rPr>
            </w:pPr>
            <w:r>
              <w:rPr>
                <w:rFonts w:hint="eastAsia" w:ascii="宋体" w:hAnsi="宋体"/>
              </w:rPr>
              <w:t>序号</w:t>
            </w:r>
          </w:p>
        </w:tc>
        <w:tc>
          <w:tcPr>
            <w:tcW w:w="2500" w:type="dxa"/>
            <w:noWrap w:val="0"/>
            <w:vAlign w:val="center"/>
          </w:tcPr>
          <w:p w14:paraId="32378B02">
            <w:pPr>
              <w:rPr>
                <w:rFonts w:ascii="宋体" w:hAnsi="宋体"/>
              </w:rPr>
            </w:pPr>
            <w:r>
              <w:rPr>
                <w:rFonts w:hint="eastAsia" w:ascii="宋体" w:hAnsi="宋体"/>
              </w:rPr>
              <w:t>招标文件要求</w:t>
            </w:r>
          </w:p>
        </w:tc>
        <w:tc>
          <w:tcPr>
            <w:tcW w:w="2231" w:type="dxa"/>
            <w:noWrap w:val="0"/>
            <w:vAlign w:val="center"/>
          </w:tcPr>
          <w:p w14:paraId="2858008A">
            <w:pPr>
              <w:rPr>
                <w:rFonts w:ascii="宋体" w:hAnsi="宋体"/>
              </w:rPr>
            </w:pPr>
            <w:r>
              <w:rPr>
                <w:rFonts w:hint="eastAsia" w:ascii="宋体" w:hAnsi="宋体"/>
              </w:rPr>
              <w:t>证明材料名称</w:t>
            </w:r>
          </w:p>
        </w:tc>
        <w:tc>
          <w:tcPr>
            <w:tcW w:w="1599" w:type="dxa"/>
            <w:noWrap w:val="0"/>
            <w:vAlign w:val="center"/>
          </w:tcPr>
          <w:p w14:paraId="4D1231A2">
            <w:pPr>
              <w:rPr>
                <w:rFonts w:ascii="宋体" w:hAnsi="宋体"/>
              </w:rPr>
            </w:pPr>
            <w:r>
              <w:rPr>
                <w:rFonts w:hint="eastAsia" w:ascii="宋体" w:hAnsi="宋体"/>
              </w:rPr>
              <w:t>响应文件位置</w:t>
            </w:r>
          </w:p>
        </w:tc>
        <w:tc>
          <w:tcPr>
            <w:tcW w:w="1758" w:type="dxa"/>
            <w:noWrap w:val="0"/>
            <w:vAlign w:val="center"/>
          </w:tcPr>
          <w:p w14:paraId="36C6A12C">
            <w:pPr>
              <w:rPr>
                <w:rFonts w:ascii="宋体" w:hAnsi="宋体"/>
              </w:rPr>
            </w:pPr>
            <w:r>
              <w:rPr>
                <w:rFonts w:hint="eastAsia" w:ascii="宋体" w:hAnsi="宋体"/>
              </w:rPr>
              <w:t>说  明</w:t>
            </w:r>
          </w:p>
        </w:tc>
      </w:tr>
      <w:tr w14:paraId="0E75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14:paraId="45FA5011">
            <w:pPr>
              <w:rPr>
                <w:rFonts w:ascii="宋体" w:hAnsi="宋体"/>
              </w:rPr>
            </w:pPr>
            <w:r>
              <w:rPr>
                <w:rFonts w:hint="eastAsia" w:ascii="宋体" w:hAnsi="宋体"/>
              </w:rPr>
              <w:t>1</w:t>
            </w:r>
          </w:p>
        </w:tc>
        <w:tc>
          <w:tcPr>
            <w:tcW w:w="2500" w:type="dxa"/>
            <w:noWrap w:val="0"/>
            <w:vAlign w:val="center"/>
          </w:tcPr>
          <w:p w14:paraId="3D274B11">
            <w:pPr>
              <w:rPr>
                <w:rFonts w:ascii="宋体" w:hAnsi="宋体"/>
              </w:rPr>
            </w:pPr>
            <w:r>
              <w:rPr>
                <w:rFonts w:hint="eastAsia" w:ascii="宋体" w:hAnsi="宋体" w:cs="宋体"/>
                <w:szCs w:val="21"/>
              </w:rPr>
              <w:t>关于资格的声明函</w:t>
            </w:r>
          </w:p>
        </w:tc>
        <w:tc>
          <w:tcPr>
            <w:tcW w:w="2231" w:type="dxa"/>
            <w:noWrap w:val="0"/>
            <w:vAlign w:val="center"/>
          </w:tcPr>
          <w:p w14:paraId="32167907">
            <w:pPr>
              <w:rPr>
                <w:rFonts w:ascii="宋体" w:hAnsi="宋体"/>
              </w:rPr>
            </w:pPr>
          </w:p>
        </w:tc>
        <w:tc>
          <w:tcPr>
            <w:tcW w:w="1599" w:type="dxa"/>
            <w:noWrap w:val="0"/>
            <w:vAlign w:val="center"/>
          </w:tcPr>
          <w:p w14:paraId="79AD9B85">
            <w:pPr>
              <w:rPr>
                <w:rFonts w:ascii="宋体" w:hAnsi="宋体"/>
              </w:rPr>
            </w:pPr>
            <w:r>
              <w:rPr>
                <w:rFonts w:hint="eastAsia" w:ascii="宋体" w:hAnsi="宋体"/>
              </w:rPr>
              <w:t>第    页</w:t>
            </w:r>
          </w:p>
        </w:tc>
        <w:tc>
          <w:tcPr>
            <w:tcW w:w="1758" w:type="dxa"/>
            <w:noWrap w:val="0"/>
            <w:vAlign w:val="center"/>
          </w:tcPr>
          <w:p w14:paraId="64BEA2B8">
            <w:pPr>
              <w:rPr>
                <w:rFonts w:ascii="宋体" w:hAnsi="宋体"/>
              </w:rPr>
            </w:pPr>
            <w:r>
              <w:rPr>
                <w:rFonts w:hint="eastAsia" w:ascii="宋体" w:hAnsi="宋体"/>
              </w:rPr>
              <w:t>见附件</w:t>
            </w:r>
          </w:p>
        </w:tc>
      </w:tr>
      <w:tr w14:paraId="7751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14:paraId="03E102D1">
            <w:pPr>
              <w:rPr>
                <w:rFonts w:ascii="宋体" w:hAnsi="宋体"/>
              </w:rPr>
            </w:pPr>
            <w:r>
              <w:rPr>
                <w:rFonts w:hint="eastAsia" w:ascii="宋体" w:hAnsi="宋体"/>
              </w:rPr>
              <w:t>2</w:t>
            </w:r>
          </w:p>
        </w:tc>
        <w:tc>
          <w:tcPr>
            <w:tcW w:w="2500" w:type="dxa"/>
            <w:noWrap w:val="0"/>
            <w:vAlign w:val="center"/>
          </w:tcPr>
          <w:p w14:paraId="55444F91">
            <w:pPr>
              <w:rPr>
                <w:rFonts w:ascii="宋体" w:hAnsi="宋体"/>
              </w:rPr>
            </w:pPr>
            <w:r>
              <w:rPr>
                <w:rFonts w:hint="eastAsia" w:ascii="宋体" w:hAnsi="宋体" w:cs="宋体"/>
                <w:szCs w:val="21"/>
              </w:rPr>
              <w:t>法定代表人身份证明书</w:t>
            </w:r>
          </w:p>
        </w:tc>
        <w:tc>
          <w:tcPr>
            <w:tcW w:w="2231" w:type="dxa"/>
            <w:noWrap w:val="0"/>
            <w:vAlign w:val="center"/>
          </w:tcPr>
          <w:p w14:paraId="30FF7CCE">
            <w:pPr>
              <w:rPr>
                <w:rFonts w:ascii="宋体" w:hAnsi="宋体"/>
              </w:rPr>
            </w:pPr>
          </w:p>
        </w:tc>
        <w:tc>
          <w:tcPr>
            <w:tcW w:w="1599" w:type="dxa"/>
            <w:noWrap w:val="0"/>
            <w:vAlign w:val="center"/>
          </w:tcPr>
          <w:p w14:paraId="2AE40DCE">
            <w:pPr>
              <w:rPr>
                <w:rFonts w:ascii="宋体" w:hAnsi="宋体"/>
              </w:rPr>
            </w:pPr>
            <w:r>
              <w:rPr>
                <w:rFonts w:hint="eastAsia" w:ascii="宋体" w:hAnsi="宋体"/>
              </w:rPr>
              <w:t>第    页</w:t>
            </w:r>
          </w:p>
        </w:tc>
        <w:tc>
          <w:tcPr>
            <w:tcW w:w="1758" w:type="dxa"/>
            <w:noWrap w:val="0"/>
            <w:vAlign w:val="center"/>
          </w:tcPr>
          <w:p w14:paraId="392C893E">
            <w:pPr>
              <w:rPr>
                <w:rFonts w:ascii="宋体" w:hAnsi="宋体"/>
              </w:rPr>
            </w:pPr>
            <w:r>
              <w:rPr>
                <w:rFonts w:hint="eastAsia" w:ascii="宋体" w:hAnsi="宋体" w:cs="宋体"/>
                <w:szCs w:val="21"/>
              </w:rPr>
              <w:t>见附件</w:t>
            </w:r>
          </w:p>
        </w:tc>
      </w:tr>
      <w:tr w14:paraId="46C9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727" w:type="dxa"/>
            <w:noWrap w:val="0"/>
            <w:vAlign w:val="center"/>
          </w:tcPr>
          <w:p w14:paraId="4E95FF2F">
            <w:pPr>
              <w:rPr>
                <w:rFonts w:ascii="宋体" w:hAnsi="宋体"/>
              </w:rPr>
            </w:pPr>
            <w:r>
              <w:rPr>
                <w:rFonts w:hint="eastAsia" w:ascii="宋体" w:hAnsi="宋体"/>
              </w:rPr>
              <w:t>3</w:t>
            </w:r>
          </w:p>
        </w:tc>
        <w:tc>
          <w:tcPr>
            <w:tcW w:w="2500" w:type="dxa"/>
            <w:noWrap w:val="0"/>
            <w:vAlign w:val="center"/>
          </w:tcPr>
          <w:p w14:paraId="5DA958E6">
            <w:pPr>
              <w:rPr>
                <w:rFonts w:ascii="宋体" w:hAnsi="宋体" w:cs="宋体"/>
                <w:szCs w:val="21"/>
              </w:rPr>
            </w:pPr>
            <w:r>
              <w:rPr>
                <w:rFonts w:hint="eastAsia" w:ascii="宋体" w:hAnsi="宋体" w:cs="宋体"/>
                <w:szCs w:val="21"/>
              </w:rPr>
              <w:t>授权委托书</w:t>
            </w:r>
          </w:p>
        </w:tc>
        <w:tc>
          <w:tcPr>
            <w:tcW w:w="2231" w:type="dxa"/>
            <w:noWrap w:val="0"/>
            <w:vAlign w:val="center"/>
          </w:tcPr>
          <w:p w14:paraId="4899CEE2">
            <w:pPr>
              <w:rPr>
                <w:rFonts w:ascii="宋体" w:hAnsi="宋体" w:cs="宋体"/>
                <w:szCs w:val="21"/>
              </w:rPr>
            </w:pPr>
          </w:p>
        </w:tc>
        <w:tc>
          <w:tcPr>
            <w:tcW w:w="1599" w:type="dxa"/>
            <w:noWrap w:val="0"/>
            <w:vAlign w:val="center"/>
          </w:tcPr>
          <w:p w14:paraId="5852487E">
            <w:pPr>
              <w:rPr>
                <w:rFonts w:ascii="宋体" w:hAnsi="宋体"/>
              </w:rPr>
            </w:pPr>
            <w:r>
              <w:rPr>
                <w:rFonts w:hint="eastAsia" w:ascii="宋体" w:hAnsi="宋体"/>
              </w:rPr>
              <w:t>第    页</w:t>
            </w:r>
          </w:p>
        </w:tc>
        <w:tc>
          <w:tcPr>
            <w:tcW w:w="1758" w:type="dxa"/>
            <w:noWrap w:val="0"/>
            <w:vAlign w:val="center"/>
          </w:tcPr>
          <w:p w14:paraId="732E3606">
            <w:pPr>
              <w:rPr>
                <w:rFonts w:ascii="宋体" w:hAnsi="宋体"/>
              </w:rPr>
            </w:pPr>
            <w:r>
              <w:rPr>
                <w:rFonts w:hint="eastAsia" w:ascii="宋体" w:hAnsi="宋体" w:cs="宋体"/>
                <w:szCs w:val="21"/>
              </w:rPr>
              <w:t>法定代表人参加投标的可不提供</w:t>
            </w:r>
          </w:p>
        </w:tc>
      </w:tr>
      <w:tr w14:paraId="7588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14:paraId="214B1465">
            <w:pPr>
              <w:rPr>
                <w:rFonts w:ascii="宋体" w:hAnsi="宋体"/>
              </w:rPr>
            </w:pPr>
            <w:r>
              <w:rPr>
                <w:rFonts w:hint="eastAsia" w:ascii="宋体" w:hAnsi="宋体"/>
              </w:rPr>
              <w:t>4</w:t>
            </w:r>
          </w:p>
        </w:tc>
        <w:tc>
          <w:tcPr>
            <w:tcW w:w="2500" w:type="dxa"/>
            <w:noWrap w:val="0"/>
            <w:vAlign w:val="center"/>
          </w:tcPr>
          <w:p w14:paraId="6DEAD61A">
            <w:pPr>
              <w:rPr>
                <w:rFonts w:ascii="宋体" w:hAnsi="宋体"/>
              </w:rPr>
            </w:pPr>
            <w:r>
              <w:rPr>
                <w:rFonts w:hint="eastAsia" w:ascii="宋体" w:hAnsi="宋体" w:cs="宋体"/>
                <w:szCs w:val="21"/>
              </w:rPr>
              <w:t>营业执照</w:t>
            </w:r>
          </w:p>
        </w:tc>
        <w:tc>
          <w:tcPr>
            <w:tcW w:w="2231" w:type="dxa"/>
            <w:noWrap w:val="0"/>
            <w:vAlign w:val="center"/>
          </w:tcPr>
          <w:p w14:paraId="6C70A53E">
            <w:pPr>
              <w:rPr>
                <w:rFonts w:ascii="宋体" w:hAnsi="宋体"/>
              </w:rPr>
            </w:pPr>
          </w:p>
        </w:tc>
        <w:tc>
          <w:tcPr>
            <w:tcW w:w="1599" w:type="dxa"/>
            <w:noWrap w:val="0"/>
            <w:vAlign w:val="center"/>
          </w:tcPr>
          <w:p w14:paraId="2C9A5DFF">
            <w:pPr>
              <w:rPr>
                <w:rFonts w:ascii="宋体" w:hAnsi="宋体"/>
              </w:rPr>
            </w:pPr>
            <w:r>
              <w:rPr>
                <w:rFonts w:hint="eastAsia" w:ascii="宋体" w:hAnsi="宋体"/>
              </w:rPr>
              <w:t>第    页</w:t>
            </w:r>
          </w:p>
        </w:tc>
        <w:tc>
          <w:tcPr>
            <w:tcW w:w="1758" w:type="dxa"/>
            <w:noWrap w:val="0"/>
            <w:vAlign w:val="center"/>
          </w:tcPr>
          <w:p w14:paraId="169958C5">
            <w:pPr>
              <w:rPr>
                <w:rFonts w:ascii="宋体" w:hAnsi="宋体"/>
              </w:rPr>
            </w:pPr>
          </w:p>
        </w:tc>
      </w:tr>
      <w:tr w14:paraId="1B6A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14:paraId="4F082769">
            <w:pPr>
              <w:rPr>
                <w:rFonts w:ascii="宋体" w:hAnsi="宋体"/>
              </w:rPr>
            </w:pPr>
            <w:r>
              <w:rPr>
                <w:rFonts w:hint="eastAsia" w:ascii="宋体" w:hAnsi="宋体"/>
              </w:rPr>
              <w:t>5</w:t>
            </w:r>
          </w:p>
        </w:tc>
        <w:tc>
          <w:tcPr>
            <w:tcW w:w="2500" w:type="dxa"/>
            <w:noWrap w:val="0"/>
            <w:vAlign w:val="center"/>
          </w:tcPr>
          <w:p w14:paraId="70B69051">
            <w:pPr>
              <w:rPr>
                <w:rFonts w:ascii="宋体" w:hAnsi="宋体" w:cs="宋体"/>
                <w:szCs w:val="21"/>
              </w:rPr>
            </w:pPr>
            <w:r>
              <w:rPr>
                <w:rFonts w:hint="eastAsia" w:ascii="宋体" w:hAnsi="宋体" w:cs="宋体"/>
                <w:szCs w:val="21"/>
              </w:rPr>
              <w:t>投标人符合《政府采购法》第二十二条规定条件的承诺函</w:t>
            </w:r>
          </w:p>
        </w:tc>
        <w:tc>
          <w:tcPr>
            <w:tcW w:w="2231" w:type="dxa"/>
            <w:noWrap w:val="0"/>
            <w:vAlign w:val="center"/>
          </w:tcPr>
          <w:p w14:paraId="73262728">
            <w:pPr>
              <w:rPr>
                <w:rFonts w:ascii="宋体" w:hAnsi="宋体"/>
              </w:rPr>
            </w:pPr>
          </w:p>
        </w:tc>
        <w:tc>
          <w:tcPr>
            <w:tcW w:w="1599" w:type="dxa"/>
            <w:noWrap w:val="0"/>
            <w:vAlign w:val="center"/>
          </w:tcPr>
          <w:p w14:paraId="3281E56D">
            <w:pPr>
              <w:rPr>
                <w:rFonts w:ascii="宋体" w:hAnsi="宋体"/>
              </w:rPr>
            </w:pPr>
            <w:r>
              <w:rPr>
                <w:rFonts w:hint="eastAsia" w:ascii="宋体" w:hAnsi="宋体"/>
              </w:rPr>
              <w:t>第    页</w:t>
            </w:r>
          </w:p>
        </w:tc>
        <w:tc>
          <w:tcPr>
            <w:tcW w:w="1758" w:type="dxa"/>
            <w:noWrap w:val="0"/>
            <w:vAlign w:val="center"/>
          </w:tcPr>
          <w:p w14:paraId="31092BC1">
            <w:pPr>
              <w:rPr>
                <w:rFonts w:ascii="宋体" w:hAnsi="宋体"/>
              </w:rPr>
            </w:pPr>
            <w:r>
              <w:rPr>
                <w:rFonts w:hint="eastAsia" w:ascii="宋体" w:hAnsi="宋体" w:cs="宋体"/>
                <w:szCs w:val="21"/>
              </w:rPr>
              <w:t>见附件</w:t>
            </w:r>
          </w:p>
        </w:tc>
      </w:tr>
      <w:tr w14:paraId="7FA8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14:paraId="30CFECBD">
            <w:pPr>
              <w:rPr>
                <w:rFonts w:hint="eastAsia" w:ascii="宋体" w:hAnsi="宋体"/>
              </w:rPr>
            </w:pPr>
            <w:r>
              <w:rPr>
                <w:rFonts w:hint="eastAsia" w:ascii="宋体" w:hAnsi="宋体"/>
              </w:rPr>
              <w:t>6</w:t>
            </w:r>
          </w:p>
        </w:tc>
        <w:tc>
          <w:tcPr>
            <w:tcW w:w="2500" w:type="dxa"/>
            <w:noWrap w:val="0"/>
            <w:vAlign w:val="center"/>
          </w:tcPr>
          <w:p w14:paraId="687F7D65">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本项目的特定资格要求</w:t>
            </w:r>
          </w:p>
          <w:p w14:paraId="0A3E62B2">
            <w:pPr>
              <w:rPr>
                <w:rFonts w:ascii="宋体" w:hAnsi="宋体" w:cs="宋体"/>
                <w:szCs w:val="21"/>
              </w:rPr>
            </w:pPr>
            <w:r>
              <w:rPr>
                <w:rFonts w:hint="eastAsia" w:ascii="宋体" w:hAnsi="宋体" w:cs="宋体"/>
                <w:szCs w:val="21"/>
              </w:rPr>
              <w:t>证明文件</w:t>
            </w:r>
          </w:p>
        </w:tc>
        <w:tc>
          <w:tcPr>
            <w:tcW w:w="2231" w:type="dxa"/>
            <w:noWrap w:val="0"/>
            <w:vAlign w:val="center"/>
          </w:tcPr>
          <w:p w14:paraId="3DDCEB22">
            <w:pPr>
              <w:rPr>
                <w:rFonts w:ascii="宋体" w:hAnsi="宋体"/>
              </w:rPr>
            </w:pPr>
          </w:p>
        </w:tc>
        <w:tc>
          <w:tcPr>
            <w:tcW w:w="1599" w:type="dxa"/>
            <w:noWrap w:val="0"/>
            <w:vAlign w:val="center"/>
          </w:tcPr>
          <w:p w14:paraId="42ECE86E">
            <w:pPr>
              <w:rPr>
                <w:rFonts w:ascii="宋体" w:hAnsi="宋体" w:cs="宋体"/>
                <w:szCs w:val="21"/>
              </w:rPr>
            </w:pPr>
            <w:r>
              <w:rPr>
                <w:rFonts w:hint="eastAsia" w:ascii="宋体" w:hAnsi="宋体" w:cs="宋体"/>
                <w:szCs w:val="21"/>
              </w:rPr>
              <w:t>第    页</w:t>
            </w:r>
          </w:p>
        </w:tc>
        <w:tc>
          <w:tcPr>
            <w:tcW w:w="1758" w:type="dxa"/>
            <w:noWrap w:val="0"/>
            <w:vAlign w:val="center"/>
          </w:tcPr>
          <w:p w14:paraId="496C4871">
            <w:pPr>
              <w:rPr>
                <w:rFonts w:ascii="宋体" w:hAnsi="宋体" w:cs="宋体"/>
                <w:szCs w:val="21"/>
              </w:rPr>
            </w:pPr>
          </w:p>
        </w:tc>
      </w:tr>
      <w:tr w14:paraId="151C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14:paraId="2594BA94">
            <w:pPr>
              <w:rPr>
                <w:rFonts w:hint="eastAsia" w:ascii="宋体" w:hAnsi="宋体"/>
              </w:rPr>
            </w:pPr>
            <w:r>
              <w:rPr>
                <w:rFonts w:hint="eastAsia" w:ascii="宋体" w:hAnsi="宋体"/>
              </w:rPr>
              <w:t>7</w:t>
            </w:r>
          </w:p>
        </w:tc>
        <w:tc>
          <w:tcPr>
            <w:tcW w:w="2500" w:type="dxa"/>
            <w:noWrap w:val="0"/>
            <w:vAlign w:val="center"/>
          </w:tcPr>
          <w:p w14:paraId="2641022D">
            <w:pPr>
              <w:rPr>
                <w:rFonts w:ascii="宋体" w:hAnsi="宋体"/>
              </w:rPr>
            </w:pPr>
            <w:r>
              <w:rPr>
                <w:rFonts w:hint="eastAsia" w:ascii="宋体" w:hAnsi="宋体"/>
              </w:rPr>
              <w:t>投标人认为需要提交的其他资料</w:t>
            </w:r>
          </w:p>
        </w:tc>
        <w:tc>
          <w:tcPr>
            <w:tcW w:w="2231" w:type="dxa"/>
            <w:noWrap w:val="0"/>
            <w:vAlign w:val="center"/>
          </w:tcPr>
          <w:p w14:paraId="3F098A06">
            <w:pPr>
              <w:rPr>
                <w:rFonts w:ascii="宋体" w:hAnsi="宋体"/>
              </w:rPr>
            </w:pPr>
          </w:p>
        </w:tc>
        <w:tc>
          <w:tcPr>
            <w:tcW w:w="1599" w:type="dxa"/>
            <w:noWrap w:val="0"/>
            <w:vAlign w:val="center"/>
          </w:tcPr>
          <w:p w14:paraId="72FB851B">
            <w:pPr>
              <w:rPr>
                <w:rFonts w:ascii="宋体" w:hAnsi="宋体"/>
              </w:rPr>
            </w:pPr>
            <w:r>
              <w:rPr>
                <w:rFonts w:hint="eastAsia" w:ascii="宋体" w:hAnsi="宋体"/>
              </w:rPr>
              <w:t>第    页</w:t>
            </w:r>
          </w:p>
        </w:tc>
        <w:tc>
          <w:tcPr>
            <w:tcW w:w="1758" w:type="dxa"/>
            <w:noWrap w:val="0"/>
            <w:vAlign w:val="center"/>
          </w:tcPr>
          <w:p w14:paraId="0039F329">
            <w:pPr>
              <w:rPr>
                <w:rFonts w:ascii="宋体" w:hAnsi="宋体"/>
              </w:rPr>
            </w:pPr>
          </w:p>
        </w:tc>
      </w:tr>
      <w:tr w14:paraId="6547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57" w:type="dxa"/>
            <w:gridSpan w:val="4"/>
            <w:noWrap w:val="0"/>
            <w:vAlign w:val="center"/>
          </w:tcPr>
          <w:p w14:paraId="1E2B3514">
            <w:pPr>
              <w:ind w:firstLine="3255" w:firstLineChars="1550"/>
              <w:rPr>
                <w:rFonts w:ascii="宋体" w:hAnsi="宋体"/>
              </w:rPr>
            </w:pPr>
            <w:r>
              <w:rPr>
                <w:rFonts w:hint="eastAsia" w:ascii="宋体" w:hAnsi="宋体"/>
              </w:rPr>
              <w:t>报价一览表</w:t>
            </w:r>
          </w:p>
        </w:tc>
        <w:tc>
          <w:tcPr>
            <w:tcW w:w="1758" w:type="dxa"/>
            <w:noWrap w:val="0"/>
            <w:vAlign w:val="center"/>
          </w:tcPr>
          <w:p w14:paraId="580D9730">
            <w:pPr>
              <w:rPr>
                <w:rFonts w:ascii="宋体" w:hAnsi="宋体"/>
              </w:rPr>
            </w:pPr>
            <w:r>
              <w:rPr>
                <w:rFonts w:hint="eastAsia" w:ascii="宋体" w:hAnsi="宋体"/>
              </w:rPr>
              <w:t>见附件</w:t>
            </w:r>
          </w:p>
        </w:tc>
      </w:tr>
    </w:tbl>
    <w:p w14:paraId="18422426">
      <w:pPr>
        <w:spacing w:line="360" w:lineRule="auto"/>
        <w:ind w:left="-360" w:firstLine="420" w:firstLineChars="200"/>
        <w:rPr>
          <w:rFonts w:hint="eastAsia" w:ascii="宋体" w:hAnsi="宋体"/>
          <w:szCs w:val="21"/>
        </w:rPr>
      </w:pPr>
    </w:p>
    <w:p w14:paraId="7680644A">
      <w:pPr>
        <w:spacing w:line="520" w:lineRule="exact"/>
        <w:ind w:firstLine="420" w:firstLineChars="150"/>
        <w:rPr>
          <w:rFonts w:ascii="宋体" w:hAnsi="宋体"/>
          <w:sz w:val="28"/>
          <w:szCs w:val="28"/>
        </w:rPr>
      </w:pPr>
      <w:r>
        <w:rPr>
          <w:rFonts w:hint="eastAsia" w:ascii="宋体" w:hAnsi="宋体"/>
          <w:sz w:val="28"/>
          <w:szCs w:val="28"/>
        </w:rPr>
        <w:t>单位名称（公章）             法定代表人或被授权人（签字）</w:t>
      </w:r>
    </w:p>
    <w:p w14:paraId="511178A1">
      <w:pPr>
        <w:ind w:firstLine="210" w:firstLineChars="100"/>
        <w:rPr>
          <w:rFonts w:hint="eastAsia" w:ascii="宋体" w:hAnsi="宋体"/>
          <w:bCs/>
          <w:szCs w:val="21"/>
        </w:rPr>
      </w:pPr>
    </w:p>
    <w:p w14:paraId="2E4FA45E">
      <w:pPr>
        <w:ind w:firstLine="210" w:firstLineChars="100"/>
        <w:rPr>
          <w:rFonts w:hint="eastAsia" w:ascii="宋体" w:hAnsi="宋体"/>
          <w:bCs/>
          <w:szCs w:val="21"/>
        </w:rPr>
      </w:pPr>
    </w:p>
    <w:p w14:paraId="7864AC37">
      <w:pPr>
        <w:ind w:firstLine="210" w:firstLineChars="100"/>
        <w:rPr>
          <w:rFonts w:ascii="宋体" w:hAnsi="宋体"/>
        </w:rPr>
      </w:pPr>
      <w:r>
        <w:rPr>
          <w:rFonts w:hint="eastAsia" w:ascii="宋体" w:hAnsi="宋体"/>
          <w:bCs/>
          <w:szCs w:val="21"/>
        </w:rPr>
        <w:t>（</w:t>
      </w:r>
      <w:r>
        <w:rPr>
          <w:rFonts w:hint="eastAsia" w:ascii="宋体" w:hAnsi="宋体" w:cs="宋体"/>
          <w:szCs w:val="21"/>
          <w:lang w:val="en-GB"/>
        </w:rPr>
        <w:t>1）投标资料目录装订于投标文件内的第1页。</w:t>
      </w:r>
    </w:p>
    <w:p w14:paraId="518C7FBE">
      <w:pPr>
        <w:spacing w:line="440" w:lineRule="atLeast"/>
        <w:ind w:firstLine="210" w:firstLineChars="100"/>
        <w:rPr>
          <w:rFonts w:hint="eastAsia" w:ascii="宋体" w:hAnsi="宋体"/>
        </w:rPr>
      </w:pPr>
      <w:r>
        <w:rPr>
          <w:rFonts w:hint="eastAsia" w:ascii="宋体" w:hAnsi="宋体"/>
          <w:bCs/>
          <w:szCs w:val="21"/>
        </w:rPr>
        <w:t>（2）</w:t>
      </w:r>
      <w:r>
        <w:rPr>
          <w:rFonts w:hint="eastAsia" w:ascii="宋体" w:hAnsi="宋体" w:cs="宋体"/>
          <w:szCs w:val="21"/>
        </w:rPr>
        <w:t>《授权书》及相关《</w:t>
      </w:r>
      <w:r>
        <w:rPr>
          <w:rFonts w:hint="eastAsia" w:ascii="宋体" w:hAnsi="宋体" w:cs="宋体"/>
          <w:szCs w:val="21"/>
          <w:lang w:val="en-GB"/>
        </w:rPr>
        <w:t>承诺函</w:t>
      </w:r>
      <w:r>
        <w:rPr>
          <w:rFonts w:hint="eastAsia" w:ascii="宋体" w:hAnsi="宋体" w:cs="宋体"/>
          <w:szCs w:val="21"/>
        </w:rPr>
        <w:t>》、《询价报价单》等格式详见附件。</w:t>
      </w:r>
    </w:p>
    <w:p w14:paraId="2CF9FE62">
      <w:pPr>
        <w:pStyle w:val="4"/>
        <w:jc w:val="both"/>
        <w:rPr>
          <w:rFonts w:hint="eastAsia" w:ascii="宋体" w:hAnsi="宋体" w:eastAsia="宋体"/>
          <w:sz w:val="24"/>
          <w:szCs w:val="24"/>
        </w:rPr>
      </w:pPr>
      <w:bookmarkStart w:id="33" w:name="_Toc3779"/>
      <w:bookmarkStart w:id="34" w:name="_二、投标承诺函"/>
      <w:bookmarkStart w:id="35" w:name="_一、法定代表人授权书"/>
      <w:bookmarkStart w:id="36" w:name="_Toc19289"/>
    </w:p>
    <w:p w14:paraId="1ABF645B">
      <w:pPr>
        <w:pStyle w:val="5"/>
        <w:rPr>
          <w:rFonts w:hint="eastAsia" w:ascii="宋体" w:hAnsi="宋体"/>
        </w:rPr>
      </w:pPr>
    </w:p>
    <w:p w14:paraId="27C6220B">
      <w:pPr>
        <w:pStyle w:val="5"/>
        <w:rPr>
          <w:rFonts w:hint="eastAsia" w:ascii="宋体" w:hAnsi="宋体"/>
        </w:rPr>
      </w:pPr>
    </w:p>
    <w:p w14:paraId="6309C881">
      <w:pPr>
        <w:pStyle w:val="5"/>
        <w:rPr>
          <w:rFonts w:hint="eastAsia" w:ascii="宋体" w:hAnsi="宋体"/>
        </w:rPr>
      </w:pPr>
    </w:p>
    <w:p w14:paraId="353E7001">
      <w:pPr>
        <w:pStyle w:val="5"/>
        <w:rPr>
          <w:rFonts w:hint="eastAsia" w:ascii="宋体" w:hAnsi="宋体"/>
        </w:rPr>
      </w:pPr>
    </w:p>
    <w:p w14:paraId="718CC886">
      <w:pPr>
        <w:pStyle w:val="5"/>
        <w:rPr>
          <w:rFonts w:hint="eastAsia" w:ascii="宋体" w:hAnsi="宋体"/>
        </w:rPr>
      </w:pPr>
    </w:p>
    <w:p w14:paraId="07B4DBA3">
      <w:pPr>
        <w:pStyle w:val="5"/>
        <w:rPr>
          <w:rFonts w:hint="eastAsia" w:ascii="宋体" w:hAnsi="宋体"/>
        </w:rPr>
      </w:pPr>
    </w:p>
    <w:p w14:paraId="4E0CD754">
      <w:pPr>
        <w:pStyle w:val="5"/>
        <w:rPr>
          <w:rFonts w:hint="eastAsia" w:ascii="宋体" w:hAnsi="宋体"/>
        </w:rPr>
      </w:pPr>
    </w:p>
    <w:p w14:paraId="1CC64C0B">
      <w:pPr>
        <w:pStyle w:val="5"/>
        <w:rPr>
          <w:rFonts w:hint="eastAsia" w:ascii="宋体" w:hAnsi="宋体"/>
        </w:rPr>
      </w:pPr>
    </w:p>
    <w:p w14:paraId="52F3002D">
      <w:pPr>
        <w:pStyle w:val="5"/>
        <w:rPr>
          <w:rFonts w:hint="eastAsia" w:ascii="宋体" w:hAnsi="宋体"/>
        </w:rPr>
      </w:pPr>
    </w:p>
    <w:p w14:paraId="2F9B0C79">
      <w:pPr>
        <w:pStyle w:val="5"/>
        <w:rPr>
          <w:rFonts w:ascii="宋体" w:hAnsi="宋体"/>
        </w:rPr>
      </w:pPr>
    </w:p>
    <w:p w14:paraId="6D522B0C">
      <w:pPr>
        <w:pStyle w:val="5"/>
        <w:rPr>
          <w:rFonts w:ascii="宋体" w:hAnsi="宋体"/>
        </w:rPr>
      </w:pPr>
    </w:p>
    <w:p w14:paraId="79C28FDD">
      <w:pPr>
        <w:pStyle w:val="5"/>
        <w:rPr>
          <w:rFonts w:ascii="宋体" w:hAnsi="宋体"/>
        </w:rPr>
      </w:pPr>
    </w:p>
    <w:p w14:paraId="2B8D60D0">
      <w:pPr>
        <w:pStyle w:val="5"/>
        <w:rPr>
          <w:rFonts w:hint="eastAsia" w:ascii="宋体" w:hAnsi="宋体"/>
        </w:rPr>
      </w:pPr>
    </w:p>
    <w:bookmarkEnd w:id="33"/>
    <w:bookmarkEnd w:id="34"/>
    <w:bookmarkEnd w:id="35"/>
    <w:bookmarkEnd w:id="36"/>
    <w:p w14:paraId="2E33C58A">
      <w:pPr>
        <w:pStyle w:val="55"/>
        <w:widowControl/>
        <w:snapToGrid w:val="0"/>
        <w:spacing w:line="300" w:lineRule="auto"/>
        <w:ind w:firstLine="0" w:firstLineChars="0"/>
        <w:jc w:val="center"/>
        <w:rPr>
          <w:rFonts w:ascii="宋体" w:eastAsia="宋体" w:cs="宋体"/>
          <w:b/>
          <w:sz w:val="36"/>
          <w:szCs w:val="36"/>
        </w:rPr>
      </w:pPr>
      <w:r>
        <w:rPr>
          <w:rFonts w:ascii="宋体" w:eastAsia="宋体" w:cs="宋体"/>
          <w:b/>
          <w:sz w:val="36"/>
          <w:szCs w:val="36"/>
        </w:rPr>
        <w:t>关于资格的声明函</w:t>
      </w:r>
    </w:p>
    <w:p w14:paraId="42D6D168">
      <w:pPr>
        <w:spacing w:line="360" w:lineRule="auto"/>
        <w:jc w:val="center"/>
        <w:rPr>
          <w:rFonts w:ascii="宋体" w:hAnsi="宋体" w:cs="宋体"/>
          <w:b/>
          <w:szCs w:val="21"/>
        </w:rPr>
      </w:pPr>
    </w:p>
    <w:p w14:paraId="61DB588A">
      <w:pPr>
        <w:pStyle w:val="20"/>
        <w:snapToGrid w:val="0"/>
        <w:spacing w:line="300" w:lineRule="auto"/>
        <w:rPr>
          <w:rFonts w:cs="仿宋_GB2312"/>
          <w:sz w:val="28"/>
          <w:szCs w:val="28"/>
          <w:u w:val="single"/>
        </w:rPr>
      </w:pPr>
      <w:r>
        <w:rPr>
          <w:rFonts w:hint="eastAsia" w:cs="仿宋_GB2312"/>
          <w:sz w:val="28"/>
          <w:szCs w:val="28"/>
          <w:u w:val="single"/>
        </w:rPr>
        <w:t>南通市海门区气象局：</w:t>
      </w:r>
    </w:p>
    <w:p w14:paraId="401689BA">
      <w:pPr>
        <w:pStyle w:val="20"/>
        <w:snapToGrid w:val="0"/>
        <w:spacing w:line="300" w:lineRule="auto"/>
        <w:ind w:firstLine="560" w:firstLineChars="200"/>
        <w:rPr>
          <w:rFonts w:cs="仿宋_GB2312"/>
          <w:sz w:val="28"/>
          <w:szCs w:val="28"/>
        </w:rPr>
      </w:pPr>
      <w:r>
        <w:rPr>
          <w:rFonts w:hint="eastAsia" w:cs="仿宋_GB2312"/>
          <w:sz w:val="28"/>
          <w:szCs w:val="28"/>
        </w:rPr>
        <w:t>我公司认真对照招标公告，符合贵方提出的资格要求，自愿报名参加投标，并保证提供的资料文件是准确的和真实的。提供虚假材料的愿意承担相应的法律责任。</w:t>
      </w:r>
    </w:p>
    <w:p w14:paraId="638454E4">
      <w:pPr>
        <w:pStyle w:val="20"/>
        <w:widowControl w:val="0"/>
        <w:snapToGrid w:val="0"/>
        <w:spacing w:before="0" w:beforeAutospacing="0" w:after="0" w:afterAutospacing="0" w:line="300" w:lineRule="auto"/>
        <w:ind w:firstLine="280" w:firstLineChars="100"/>
        <w:rPr>
          <w:rFonts w:cs="仿宋_GB2312"/>
          <w:sz w:val="28"/>
          <w:szCs w:val="28"/>
        </w:rPr>
      </w:pPr>
      <w:r>
        <w:rPr>
          <w:rFonts w:hint="eastAsia" w:cs="仿宋_GB2312"/>
          <w:kern w:val="2"/>
          <w:sz w:val="28"/>
          <w:szCs w:val="28"/>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13A6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2F541E8D">
            <w:pPr>
              <w:pStyle w:val="20"/>
              <w:snapToGrid w:val="0"/>
              <w:spacing w:line="300" w:lineRule="auto"/>
              <w:jc w:val="center"/>
              <w:rPr>
                <w:rFonts w:cs="仿宋_GB2312"/>
                <w:b/>
                <w:kern w:val="2"/>
                <w:sz w:val="28"/>
                <w:szCs w:val="28"/>
              </w:rPr>
            </w:pPr>
            <w:r>
              <w:rPr>
                <w:rFonts w:hint="eastAsia" w:cs="仿宋_GB2312"/>
                <w:b/>
                <w:kern w:val="2"/>
                <w:sz w:val="28"/>
                <w:szCs w:val="28"/>
              </w:rPr>
              <w:t>时 间</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55606F1">
            <w:pPr>
              <w:pStyle w:val="20"/>
              <w:snapToGrid w:val="0"/>
              <w:spacing w:line="300" w:lineRule="auto"/>
              <w:jc w:val="center"/>
              <w:rPr>
                <w:rFonts w:cs="仿宋_GB2312"/>
                <w:b/>
                <w:kern w:val="2"/>
                <w:sz w:val="28"/>
                <w:szCs w:val="28"/>
              </w:rPr>
            </w:pPr>
            <w:r>
              <w:rPr>
                <w:rFonts w:hint="eastAsia" w:cs="仿宋_GB2312"/>
                <w:b/>
                <w:kern w:val="2"/>
                <w:sz w:val="28"/>
                <w:szCs w:val="28"/>
              </w:rPr>
              <w:t>受处理的原因</w:t>
            </w:r>
          </w:p>
          <w:p w14:paraId="1BD8C306">
            <w:pPr>
              <w:pStyle w:val="20"/>
              <w:snapToGrid w:val="0"/>
              <w:spacing w:line="300" w:lineRule="auto"/>
              <w:jc w:val="center"/>
              <w:rPr>
                <w:rFonts w:cs="仿宋_GB2312"/>
                <w:kern w:val="2"/>
                <w:sz w:val="28"/>
                <w:szCs w:val="28"/>
              </w:rPr>
            </w:pPr>
            <w:r>
              <w:rPr>
                <w:rFonts w:hint="eastAsia" w:cs="仿宋_GB2312"/>
                <w:kern w:val="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969C311">
            <w:pPr>
              <w:pStyle w:val="20"/>
              <w:snapToGrid w:val="0"/>
              <w:spacing w:line="300" w:lineRule="auto"/>
              <w:jc w:val="center"/>
              <w:rPr>
                <w:rFonts w:cs="仿宋_GB2312"/>
                <w:b/>
                <w:kern w:val="2"/>
                <w:sz w:val="28"/>
                <w:szCs w:val="28"/>
              </w:rPr>
            </w:pPr>
            <w:r>
              <w:rPr>
                <w:rFonts w:hint="eastAsia" w:cs="仿宋_GB2312"/>
                <w:b/>
                <w:kern w:val="2"/>
                <w:sz w:val="28"/>
                <w:szCs w:val="28"/>
              </w:rPr>
              <w:t>处理的内容</w:t>
            </w:r>
          </w:p>
          <w:p w14:paraId="52215801">
            <w:pPr>
              <w:pStyle w:val="20"/>
              <w:snapToGrid w:val="0"/>
              <w:spacing w:line="300" w:lineRule="auto"/>
              <w:jc w:val="center"/>
              <w:rPr>
                <w:rFonts w:cs="仿宋_GB2312"/>
                <w:kern w:val="2"/>
                <w:sz w:val="28"/>
                <w:szCs w:val="28"/>
              </w:rPr>
            </w:pPr>
            <w:r>
              <w:rPr>
                <w:rFonts w:hint="eastAsia" w:cs="仿宋_GB2312"/>
                <w:kern w:val="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830757B">
            <w:pPr>
              <w:pStyle w:val="20"/>
              <w:snapToGrid w:val="0"/>
              <w:spacing w:line="300" w:lineRule="auto"/>
              <w:jc w:val="center"/>
              <w:rPr>
                <w:rFonts w:cs="仿宋_GB2312"/>
                <w:b/>
                <w:kern w:val="2"/>
                <w:sz w:val="28"/>
                <w:szCs w:val="28"/>
              </w:rPr>
            </w:pPr>
            <w:r>
              <w:rPr>
                <w:rFonts w:hint="eastAsia" w:cs="仿宋_GB2312"/>
                <w:b/>
                <w:kern w:val="2"/>
                <w:sz w:val="28"/>
                <w:szCs w:val="28"/>
              </w:rPr>
              <w:t>备 注</w:t>
            </w:r>
          </w:p>
        </w:tc>
      </w:tr>
      <w:tr w14:paraId="33AC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14:paraId="2508EC9E">
            <w:pPr>
              <w:pStyle w:val="20"/>
              <w:snapToGrid w:val="0"/>
              <w:spacing w:line="300" w:lineRule="auto"/>
              <w:rPr>
                <w:rFonts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DE8F52B">
            <w:pPr>
              <w:pStyle w:val="20"/>
              <w:snapToGrid w:val="0"/>
              <w:spacing w:line="300" w:lineRule="auto"/>
              <w:rPr>
                <w:rFonts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E4E9350">
            <w:pPr>
              <w:pStyle w:val="20"/>
              <w:snapToGrid w:val="0"/>
              <w:spacing w:line="300" w:lineRule="auto"/>
              <w:rPr>
                <w:rFonts w:cs="仿宋_GB2312"/>
                <w:kern w:val="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A2398E6">
            <w:pPr>
              <w:pStyle w:val="20"/>
              <w:snapToGrid w:val="0"/>
              <w:spacing w:line="300" w:lineRule="auto"/>
              <w:rPr>
                <w:rFonts w:cs="仿宋_GB2312"/>
                <w:kern w:val="2"/>
                <w:sz w:val="28"/>
                <w:szCs w:val="28"/>
              </w:rPr>
            </w:pPr>
          </w:p>
        </w:tc>
      </w:tr>
    </w:tbl>
    <w:p w14:paraId="5A6A7185">
      <w:pPr>
        <w:rPr>
          <w:rFonts w:ascii="宋体" w:hAnsi="宋体"/>
        </w:rPr>
      </w:pPr>
    </w:p>
    <w:p w14:paraId="066A5175">
      <w:pPr>
        <w:pStyle w:val="20"/>
        <w:widowControl w:val="0"/>
        <w:spacing w:before="0" w:beforeAutospacing="0" w:after="0" w:afterAutospacing="0" w:line="560" w:lineRule="exact"/>
        <w:jc w:val="center"/>
        <w:rPr>
          <w:b/>
          <w:sz w:val="32"/>
          <w:szCs w:val="32"/>
        </w:rPr>
      </w:pPr>
      <w:r>
        <w:rPr>
          <w:rFonts w:hint="eastAsia" w:cs="黑体"/>
          <w:sz w:val="30"/>
          <w:szCs w:val="30"/>
          <w:lang w:val="en-GB"/>
        </w:rPr>
        <w:br w:type="page"/>
      </w:r>
      <w:r>
        <w:rPr>
          <w:rFonts w:hint="eastAsia"/>
          <w:b/>
          <w:kern w:val="2"/>
          <w:sz w:val="32"/>
          <w:szCs w:val="32"/>
          <w:lang w:bidi="ar"/>
        </w:rPr>
        <w:t>法定代表人身份证明</w:t>
      </w:r>
    </w:p>
    <w:p w14:paraId="27F8BF29">
      <w:pPr>
        <w:spacing w:line="480" w:lineRule="exact"/>
        <w:rPr>
          <w:rFonts w:ascii="宋体" w:hAnsi="宋体"/>
          <w:sz w:val="24"/>
        </w:rPr>
      </w:pPr>
    </w:p>
    <w:p w14:paraId="59A7E3F9">
      <w:pPr>
        <w:spacing w:line="480" w:lineRule="exact"/>
        <w:ind w:firstLine="480" w:firstLineChars="200"/>
        <w:rPr>
          <w:rFonts w:ascii="宋体" w:hAnsi="宋体"/>
          <w:sz w:val="24"/>
        </w:rPr>
      </w:pPr>
      <w:r>
        <w:rPr>
          <w:rFonts w:ascii="宋体" w:hAnsi="宋体"/>
          <w:sz w:val="24"/>
          <w:highlight w:val="white"/>
          <w:u w:val="single"/>
          <w:lang w:bidi="ar"/>
        </w:rPr>
        <w:t xml:space="preserve">        </w:t>
      </w:r>
      <w:r>
        <w:rPr>
          <w:rFonts w:hint="eastAsia" w:ascii="宋体" w:hAnsi="宋体" w:cs="仿宋_GB2312"/>
          <w:sz w:val="24"/>
          <w:highlight w:val="white"/>
          <w:lang w:bidi="ar"/>
        </w:rPr>
        <w:t>先生</w:t>
      </w:r>
      <w:r>
        <w:rPr>
          <w:rFonts w:ascii="宋体" w:hAnsi="宋体"/>
          <w:sz w:val="24"/>
          <w:highlight w:val="white"/>
          <w:lang w:bidi="ar"/>
        </w:rPr>
        <w:t>/</w:t>
      </w:r>
      <w:r>
        <w:rPr>
          <w:rFonts w:hint="eastAsia" w:ascii="宋体" w:hAnsi="宋体" w:cs="仿宋_GB2312"/>
          <w:sz w:val="24"/>
          <w:highlight w:val="white"/>
          <w:lang w:bidi="ar"/>
        </w:rPr>
        <w:t>女士：</w:t>
      </w:r>
      <w:r>
        <w:rPr>
          <w:rFonts w:ascii="宋体" w:hAnsi="宋体"/>
          <w:sz w:val="24"/>
          <w:highlight w:val="white"/>
          <w:lang w:bidi="ar"/>
        </w:rPr>
        <w:t xml:space="preserve"> </w:t>
      </w:r>
      <w:r>
        <w:rPr>
          <w:rFonts w:hint="eastAsia" w:ascii="宋体" w:hAnsi="宋体" w:cs="仿宋_GB2312"/>
          <w:sz w:val="24"/>
          <w:highlight w:val="white"/>
          <w:lang w:bidi="ar"/>
        </w:rPr>
        <w:t>现任我单位</w:t>
      </w:r>
      <w:r>
        <w:rPr>
          <w:rFonts w:ascii="宋体" w:hAnsi="宋体"/>
          <w:sz w:val="24"/>
          <w:highlight w:val="white"/>
          <w:u w:val="single"/>
          <w:lang w:bidi="ar"/>
        </w:rPr>
        <w:t xml:space="preserve">        </w:t>
      </w:r>
      <w:r>
        <w:rPr>
          <w:rFonts w:hint="eastAsia" w:ascii="宋体" w:hAnsi="宋体" w:cs="仿宋_GB2312"/>
          <w:sz w:val="24"/>
          <w:highlight w:val="white"/>
          <w:lang w:bidi="ar"/>
        </w:rPr>
        <w:t>职务，为法定代表人，特此证明。</w:t>
      </w:r>
    </w:p>
    <w:p w14:paraId="1377FF7E">
      <w:pPr>
        <w:spacing w:line="480" w:lineRule="exact"/>
        <w:ind w:firstLine="480"/>
        <w:rPr>
          <w:rFonts w:ascii="宋体" w:hAnsi="宋体"/>
          <w:sz w:val="24"/>
          <w:u w:val="single"/>
        </w:rPr>
      </w:pPr>
      <w:r>
        <w:rPr>
          <w:rFonts w:hint="eastAsia" w:ascii="宋体" w:hAnsi="宋体" w:cs="仿宋_GB2312"/>
          <w:sz w:val="24"/>
          <w:lang w:bidi="ar"/>
        </w:rPr>
        <w:t>身份证号码：</w:t>
      </w:r>
      <w:r>
        <w:rPr>
          <w:rFonts w:ascii="宋体" w:hAnsi="宋体"/>
          <w:sz w:val="24"/>
          <w:highlight w:val="white"/>
          <w:u w:val="single"/>
          <w:lang w:bidi="ar"/>
        </w:rPr>
        <w:t xml:space="preserve">                                               </w:t>
      </w:r>
    </w:p>
    <w:p w14:paraId="67E14C00">
      <w:pPr>
        <w:spacing w:line="480" w:lineRule="exact"/>
        <w:ind w:firstLine="480"/>
        <w:rPr>
          <w:rFonts w:ascii="宋体" w:hAnsi="宋体"/>
          <w:sz w:val="24"/>
        </w:rPr>
      </w:pPr>
    </w:p>
    <w:p w14:paraId="28B5EBE3">
      <w:pPr>
        <w:pStyle w:val="78"/>
        <w:widowControl/>
        <w:spacing w:line="600" w:lineRule="exact"/>
        <w:ind w:firstLine="482"/>
        <w:rPr>
          <w:rFonts w:ascii="宋体" w:hAnsi="宋体" w:cs="仿宋_GB2312"/>
          <w:b/>
          <w:sz w:val="24"/>
        </w:rPr>
      </w:pPr>
      <w:r>
        <w:rPr>
          <w:rFonts w:hint="eastAsia" w:ascii="宋体" w:hAnsi="宋体" w:cs="仿宋_GB2312"/>
          <w:b/>
          <w:sz w:val="24"/>
        </w:rPr>
        <w:t>注：提供法定代表人的身份证复印件盖公章</w:t>
      </w:r>
    </w:p>
    <w:p w14:paraId="61266D2D">
      <w:pPr>
        <w:spacing w:line="480" w:lineRule="exact"/>
        <w:ind w:firstLine="480" w:firstLineChars="200"/>
        <w:rPr>
          <w:rFonts w:ascii="宋体" w:hAnsi="宋体"/>
          <w:sz w:val="24"/>
        </w:rPr>
      </w:pPr>
    </w:p>
    <w:p w14:paraId="12742AC7">
      <w:pPr>
        <w:rPr>
          <w:rFonts w:ascii="宋体" w:hAnsi="宋体"/>
        </w:rPr>
      </w:pPr>
    </w:p>
    <w:p w14:paraId="7D20BE18">
      <w:pPr>
        <w:pStyle w:val="101"/>
        <w:widowControl/>
        <w:spacing w:line="560" w:lineRule="exact"/>
        <w:jc w:val="center"/>
        <w:rPr>
          <w:rFonts w:ascii="宋体" w:hAnsi="宋体" w:cs="宋体"/>
          <w:b/>
          <w:sz w:val="32"/>
          <w:szCs w:val="32"/>
        </w:rPr>
      </w:pPr>
      <w:r>
        <w:rPr>
          <w:rFonts w:hint="eastAsia" w:ascii="宋体" w:hAnsi="宋体" w:cs="黑体"/>
          <w:sz w:val="30"/>
          <w:szCs w:val="30"/>
          <w:lang w:val="en-GB"/>
        </w:rPr>
        <w:br w:type="page"/>
      </w:r>
      <w:r>
        <w:rPr>
          <w:rFonts w:hint="eastAsia" w:ascii="宋体" w:hAnsi="宋体" w:cs="宋体"/>
          <w:b/>
          <w:sz w:val="32"/>
          <w:szCs w:val="32"/>
        </w:rPr>
        <w:t>授权委托书</w:t>
      </w:r>
    </w:p>
    <w:p w14:paraId="5AE44EF6">
      <w:pPr>
        <w:pStyle w:val="101"/>
        <w:widowControl/>
        <w:spacing w:line="600" w:lineRule="exact"/>
        <w:rPr>
          <w:rFonts w:ascii="宋体" w:hAnsi="宋体" w:cs="方正大标宋简体"/>
          <w:sz w:val="32"/>
        </w:rPr>
      </w:pPr>
    </w:p>
    <w:p w14:paraId="414599B8">
      <w:pPr>
        <w:pStyle w:val="102"/>
        <w:widowControl/>
        <w:spacing w:line="360" w:lineRule="auto"/>
        <w:ind w:firstLine="560"/>
        <w:rPr>
          <w:rFonts w:ascii="宋体" w:hAnsi="宋体" w:cs="宋体"/>
          <w:szCs w:val="24"/>
        </w:rPr>
      </w:pPr>
      <w:r>
        <w:rPr>
          <w:rFonts w:hint="eastAsia" w:ascii="宋体" w:hAnsi="宋体" w:cs="宋体"/>
          <w:szCs w:val="24"/>
        </w:rPr>
        <w:t>本授权书声明：____________（供应商名称）授权________________（被授权人的姓名）为我方就项目采购活动的合法代理人，以本公司名义全权处理一切与该项目采购有关的事务。</w:t>
      </w:r>
    </w:p>
    <w:p w14:paraId="2516981A">
      <w:pPr>
        <w:pStyle w:val="102"/>
        <w:widowControl/>
        <w:spacing w:line="360" w:lineRule="auto"/>
        <w:ind w:firstLine="560"/>
        <w:rPr>
          <w:rFonts w:ascii="宋体" w:hAnsi="宋体" w:cs="宋体"/>
          <w:szCs w:val="24"/>
        </w:rPr>
      </w:pPr>
      <w:r>
        <w:rPr>
          <w:rFonts w:hint="eastAsia" w:ascii="宋体" w:hAnsi="宋体" w:cs="宋体"/>
          <w:szCs w:val="24"/>
        </w:rPr>
        <w:t>本授权书于______年____月____日起生效，特此声明。</w:t>
      </w:r>
    </w:p>
    <w:p w14:paraId="28B9AB6F">
      <w:pPr>
        <w:pStyle w:val="102"/>
        <w:widowControl/>
        <w:spacing w:line="360" w:lineRule="auto"/>
        <w:ind w:firstLine="560"/>
        <w:rPr>
          <w:rFonts w:ascii="宋体" w:hAnsi="宋体" w:cs="宋体"/>
          <w:szCs w:val="24"/>
        </w:rPr>
      </w:pPr>
      <w:r>
        <w:rPr>
          <w:rFonts w:hint="eastAsia" w:ascii="宋体" w:hAnsi="宋体" w:cs="宋体"/>
          <w:szCs w:val="24"/>
        </w:rPr>
        <w:t xml:space="preserve">          代理人（被授权人）：_______________________</w:t>
      </w:r>
    </w:p>
    <w:p w14:paraId="6FF627BD">
      <w:pPr>
        <w:pStyle w:val="102"/>
        <w:widowControl/>
        <w:spacing w:line="360" w:lineRule="auto"/>
        <w:ind w:firstLine="560"/>
        <w:rPr>
          <w:rFonts w:ascii="宋体" w:hAnsi="宋体" w:cs="宋体"/>
          <w:szCs w:val="24"/>
        </w:rPr>
      </w:pPr>
      <w:r>
        <w:rPr>
          <w:rFonts w:hint="eastAsia" w:ascii="宋体" w:hAnsi="宋体" w:cs="宋体"/>
          <w:szCs w:val="24"/>
        </w:rPr>
        <w:t xml:space="preserve">         </w:t>
      </w:r>
    </w:p>
    <w:p w14:paraId="2C4C1E7A">
      <w:pPr>
        <w:pStyle w:val="102"/>
        <w:widowControl/>
        <w:spacing w:line="360" w:lineRule="auto"/>
        <w:ind w:firstLine="560"/>
        <w:rPr>
          <w:rFonts w:ascii="宋体" w:hAnsi="宋体" w:cs="宋体"/>
          <w:szCs w:val="24"/>
        </w:rPr>
      </w:pPr>
      <w:r>
        <w:rPr>
          <w:rFonts w:hint="eastAsia" w:ascii="宋体" w:hAnsi="宋体" w:cs="宋体"/>
          <w:szCs w:val="24"/>
        </w:rPr>
        <w:t xml:space="preserve">          单位名称：_____________________________________</w:t>
      </w:r>
    </w:p>
    <w:p w14:paraId="7E8E2BB6">
      <w:pPr>
        <w:pStyle w:val="102"/>
        <w:widowControl/>
        <w:spacing w:line="360" w:lineRule="auto"/>
        <w:ind w:firstLine="560"/>
        <w:rPr>
          <w:rFonts w:ascii="宋体" w:hAnsi="宋体" w:cs="宋体"/>
          <w:szCs w:val="24"/>
        </w:rPr>
      </w:pPr>
      <w:r>
        <w:rPr>
          <w:rFonts w:hint="eastAsia" w:ascii="宋体" w:hAnsi="宋体" w:cs="宋体"/>
          <w:szCs w:val="24"/>
        </w:rPr>
        <w:t xml:space="preserve">         </w:t>
      </w:r>
    </w:p>
    <w:p w14:paraId="1DE285CF">
      <w:pPr>
        <w:pStyle w:val="102"/>
        <w:widowControl/>
        <w:spacing w:line="360" w:lineRule="auto"/>
        <w:ind w:firstLine="560"/>
        <w:rPr>
          <w:rFonts w:ascii="宋体" w:hAnsi="宋体" w:cs="宋体"/>
          <w:szCs w:val="24"/>
        </w:rPr>
      </w:pPr>
      <w:r>
        <w:rPr>
          <w:rFonts w:hint="eastAsia" w:ascii="宋体" w:hAnsi="宋体" w:cs="宋体"/>
          <w:szCs w:val="24"/>
        </w:rPr>
        <w:t xml:space="preserve">          授权单位盖章：_________________________________</w:t>
      </w:r>
    </w:p>
    <w:p w14:paraId="00049D80">
      <w:pPr>
        <w:pStyle w:val="102"/>
        <w:widowControl/>
        <w:spacing w:line="360" w:lineRule="auto"/>
        <w:ind w:firstLine="560"/>
        <w:rPr>
          <w:rFonts w:ascii="宋体" w:hAnsi="宋体" w:cs="宋体"/>
          <w:szCs w:val="24"/>
        </w:rPr>
      </w:pPr>
      <w:r>
        <w:rPr>
          <w:rFonts w:hint="eastAsia" w:ascii="宋体" w:hAnsi="宋体" w:cs="宋体"/>
          <w:szCs w:val="24"/>
        </w:rPr>
        <w:t xml:space="preserve">         </w:t>
      </w:r>
    </w:p>
    <w:p w14:paraId="5AC497BF">
      <w:pPr>
        <w:pStyle w:val="102"/>
        <w:widowControl/>
        <w:spacing w:line="360" w:lineRule="auto"/>
        <w:ind w:firstLine="560"/>
        <w:rPr>
          <w:rFonts w:ascii="宋体" w:hAnsi="宋体" w:cs="宋体"/>
          <w:szCs w:val="24"/>
        </w:rPr>
      </w:pPr>
      <w:r>
        <w:rPr>
          <w:rFonts w:hint="eastAsia" w:ascii="宋体" w:hAnsi="宋体" w:cs="宋体"/>
          <w:szCs w:val="24"/>
        </w:rPr>
        <w:t xml:space="preserve">          单位名称：_____________________________________</w:t>
      </w:r>
    </w:p>
    <w:p w14:paraId="11D4508D">
      <w:pPr>
        <w:pStyle w:val="102"/>
        <w:widowControl/>
        <w:spacing w:line="360" w:lineRule="auto"/>
        <w:ind w:firstLine="560"/>
        <w:rPr>
          <w:rFonts w:ascii="宋体" w:hAnsi="宋体" w:cs="宋体"/>
          <w:szCs w:val="24"/>
        </w:rPr>
      </w:pPr>
      <w:r>
        <w:rPr>
          <w:rFonts w:hint="eastAsia" w:ascii="宋体" w:hAnsi="宋体" w:cs="宋体"/>
          <w:szCs w:val="24"/>
        </w:rPr>
        <w:t xml:space="preserve">         </w:t>
      </w:r>
    </w:p>
    <w:p w14:paraId="699EF7E4">
      <w:pPr>
        <w:pStyle w:val="102"/>
        <w:widowControl/>
        <w:spacing w:line="360" w:lineRule="auto"/>
        <w:ind w:firstLine="560"/>
        <w:rPr>
          <w:rFonts w:ascii="宋体" w:hAnsi="宋体" w:cs="宋体"/>
          <w:szCs w:val="24"/>
        </w:rPr>
      </w:pPr>
      <w:r>
        <w:rPr>
          <w:rFonts w:hint="eastAsia" w:ascii="宋体" w:hAnsi="宋体" w:cs="宋体"/>
          <w:szCs w:val="24"/>
        </w:rPr>
        <w:t xml:space="preserve">          地址：_____________________________________</w:t>
      </w:r>
    </w:p>
    <w:p w14:paraId="31BFEBA2">
      <w:pPr>
        <w:pStyle w:val="102"/>
        <w:widowControl/>
        <w:spacing w:line="360" w:lineRule="auto"/>
        <w:ind w:firstLine="560"/>
        <w:rPr>
          <w:rFonts w:ascii="宋体" w:hAnsi="宋体" w:cs="宋体"/>
          <w:szCs w:val="24"/>
        </w:rPr>
      </w:pPr>
      <w:r>
        <w:rPr>
          <w:rFonts w:hint="eastAsia" w:ascii="宋体" w:hAnsi="宋体" w:cs="宋体"/>
          <w:szCs w:val="24"/>
        </w:rPr>
        <w:t xml:space="preserve">                                         </w:t>
      </w:r>
    </w:p>
    <w:p w14:paraId="50FDDBC8">
      <w:pPr>
        <w:pStyle w:val="102"/>
        <w:widowControl/>
        <w:spacing w:line="360" w:lineRule="auto"/>
        <w:ind w:firstLine="560"/>
        <w:rPr>
          <w:rFonts w:ascii="宋体" w:hAnsi="宋体" w:cs="宋体"/>
          <w:szCs w:val="24"/>
        </w:rPr>
      </w:pPr>
      <w:r>
        <w:rPr>
          <w:rFonts w:hint="eastAsia" w:ascii="宋体" w:hAnsi="宋体" w:cs="宋体"/>
          <w:szCs w:val="24"/>
        </w:rPr>
        <w:t xml:space="preserve">          日期：                    </w:t>
      </w:r>
    </w:p>
    <w:p w14:paraId="6E401FB1">
      <w:pPr>
        <w:pStyle w:val="5"/>
        <w:spacing w:line="360" w:lineRule="auto"/>
        <w:rPr>
          <w:rFonts w:ascii="宋体" w:hAnsi="宋体"/>
          <w:b/>
        </w:rPr>
      </w:pPr>
    </w:p>
    <w:p w14:paraId="39EC01A6">
      <w:pPr>
        <w:pStyle w:val="81"/>
        <w:spacing w:line="560" w:lineRule="atLeast"/>
        <w:jc w:val="center"/>
        <w:rPr>
          <w:rFonts w:ascii="宋体" w:hAnsi="宋体"/>
        </w:rPr>
      </w:pPr>
    </w:p>
    <w:p w14:paraId="218AF18E">
      <w:pPr>
        <w:pStyle w:val="81"/>
        <w:spacing w:line="560" w:lineRule="atLeast"/>
        <w:jc w:val="center"/>
        <w:rPr>
          <w:rFonts w:ascii="宋体" w:hAnsi="宋体"/>
        </w:rPr>
      </w:pPr>
    </w:p>
    <w:p w14:paraId="799EF11C">
      <w:pPr>
        <w:pStyle w:val="81"/>
        <w:spacing w:line="560" w:lineRule="atLeast"/>
        <w:jc w:val="center"/>
        <w:rPr>
          <w:rFonts w:ascii="宋体" w:hAnsi="宋体"/>
        </w:rPr>
      </w:pPr>
    </w:p>
    <w:p w14:paraId="11D2486B">
      <w:pPr>
        <w:pStyle w:val="81"/>
        <w:spacing w:line="560" w:lineRule="atLeast"/>
        <w:jc w:val="center"/>
        <w:rPr>
          <w:rFonts w:ascii="宋体" w:hAnsi="宋体"/>
        </w:rPr>
      </w:pPr>
    </w:p>
    <w:p w14:paraId="2B72A072">
      <w:pPr>
        <w:pStyle w:val="81"/>
        <w:spacing w:line="560" w:lineRule="atLeast"/>
        <w:jc w:val="center"/>
        <w:rPr>
          <w:rFonts w:ascii="宋体" w:hAnsi="宋体"/>
        </w:rPr>
      </w:pPr>
    </w:p>
    <w:p w14:paraId="606AB856">
      <w:pPr>
        <w:pStyle w:val="81"/>
        <w:spacing w:line="560" w:lineRule="atLeast"/>
        <w:jc w:val="center"/>
        <w:rPr>
          <w:rFonts w:ascii="宋体" w:hAnsi="宋体"/>
        </w:rPr>
      </w:pPr>
    </w:p>
    <w:p w14:paraId="5990386E">
      <w:pPr>
        <w:pStyle w:val="81"/>
        <w:spacing w:line="560" w:lineRule="atLeast"/>
        <w:jc w:val="center"/>
        <w:rPr>
          <w:rFonts w:ascii="宋体" w:hAnsi="宋体"/>
        </w:rPr>
      </w:pPr>
    </w:p>
    <w:p w14:paraId="7DD1424C">
      <w:pPr>
        <w:pStyle w:val="81"/>
        <w:spacing w:line="560" w:lineRule="atLeast"/>
        <w:jc w:val="center"/>
        <w:rPr>
          <w:rFonts w:ascii="宋体" w:hAnsi="宋体"/>
        </w:rPr>
      </w:pPr>
    </w:p>
    <w:p w14:paraId="1EAED240">
      <w:pPr>
        <w:jc w:val="center"/>
        <w:rPr>
          <w:rFonts w:hint="eastAsia"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734F13C9">
      <w:pPr>
        <w:spacing w:line="460" w:lineRule="exact"/>
        <w:rPr>
          <w:rFonts w:hint="eastAsia"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078B13DD">
      <w:pPr>
        <w:spacing w:line="520" w:lineRule="exact"/>
        <w:ind w:firstLine="480" w:firstLineChars="200"/>
        <w:rPr>
          <w:rFonts w:hint="eastAsia"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hint="eastAsia" w:ascii="宋体" w:hAnsi="宋体" w:cs="宋体"/>
          <w:bCs/>
          <w:color w:val="000000"/>
          <w:sz w:val="24"/>
          <w:szCs w:val="21"/>
          <w:u w:val="single"/>
        </w:rPr>
        <w:t>_______ __________</w:t>
      </w:r>
      <w:r>
        <w:rPr>
          <w:rFonts w:hint="eastAsia" w:ascii="宋体" w:hAnsi="宋体" w:cs="宋体"/>
          <w:bCs/>
          <w:color w:val="000000"/>
          <w:sz w:val="24"/>
          <w:szCs w:val="21"/>
        </w:rPr>
        <w:t>（项目编号）投标活动。针对《中华人民共和国政府采购法》第二十二条规定做出如下声明：</w:t>
      </w:r>
    </w:p>
    <w:p w14:paraId="3854503F">
      <w:pPr>
        <w:spacing w:line="520" w:lineRule="exact"/>
        <w:ind w:firstLine="482"/>
        <w:rPr>
          <w:rFonts w:hint="eastAsia" w:ascii="宋体" w:hAnsi="宋体" w:cs="宋体"/>
          <w:color w:val="000000"/>
          <w:sz w:val="24"/>
        </w:rPr>
      </w:pPr>
      <w:r>
        <w:rPr>
          <w:rFonts w:hint="eastAsia" w:ascii="宋体" w:hAnsi="宋体" w:cs="宋体"/>
          <w:bCs/>
          <w:color w:val="000000"/>
          <w:sz w:val="24"/>
          <w:szCs w:val="21"/>
        </w:rPr>
        <w:t>1.我单位具有独立承担民事责任的能力；</w:t>
      </w:r>
    </w:p>
    <w:p w14:paraId="41592981">
      <w:pPr>
        <w:spacing w:line="520" w:lineRule="exact"/>
        <w:ind w:firstLine="482"/>
        <w:rPr>
          <w:rFonts w:hint="eastAsia" w:ascii="宋体" w:hAnsi="宋体" w:cs="宋体"/>
          <w:color w:val="000000"/>
          <w:sz w:val="24"/>
        </w:rPr>
      </w:pPr>
      <w:r>
        <w:rPr>
          <w:rFonts w:hint="eastAsia" w:ascii="宋体" w:hAnsi="宋体" w:cs="宋体"/>
          <w:color w:val="000000"/>
          <w:sz w:val="24"/>
        </w:rPr>
        <w:t>2.我单位具有良好的商业信誉和健全的财务会计制度；</w:t>
      </w:r>
    </w:p>
    <w:p w14:paraId="428366E9">
      <w:pPr>
        <w:spacing w:line="520" w:lineRule="exact"/>
        <w:ind w:firstLine="482"/>
        <w:rPr>
          <w:rFonts w:hint="eastAsia" w:ascii="宋体" w:hAnsi="宋体" w:cs="宋体"/>
          <w:color w:val="000000"/>
          <w:sz w:val="24"/>
        </w:rPr>
      </w:pPr>
      <w:r>
        <w:rPr>
          <w:rFonts w:hint="eastAsia" w:ascii="宋体" w:hAnsi="宋体" w:cs="宋体"/>
          <w:color w:val="000000"/>
          <w:sz w:val="24"/>
        </w:rPr>
        <w:t>3.我单位具有履行合同所必需的设备和专业技术能力；</w:t>
      </w:r>
    </w:p>
    <w:p w14:paraId="4A64F4CB">
      <w:pPr>
        <w:spacing w:line="520" w:lineRule="exact"/>
        <w:ind w:firstLine="482"/>
        <w:rPr>
          <w:rFonts w:hint="eastAsia" w:ascii="宋体" w:hAnsi="宋体" w:cs="宋体"/>
          <w:color w:val="000000"/>
          <w:sz w:val="24"/>
        </w:rPr>
      </w:pPr>
      <w:r>
        <w:rPr>
          <w:rFonts w:hint="eastAsia" w:ascii="宋体" w:hAnsi="宋体" w:cs="宋体"/>
          <w:color w:val="000000"/>
          <w:sz w:val="24"/>
        </w:rPr>
        <w:t>4.我单位有依法缴纳税收和社会保障资金的良好记录；</w:t>
      </w:r>
    </w:p>
    <w:p w14:paraId="33CA8BE9">
      <w:pPr>
        <w:spacing w:line="520" w:lineRule="exact"/>
        <w:ind w:firstLine="482"/>
        <w:rPr>
          <w:rFonts w:hint="eastAsia"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3636371">
      <w:pPr>
        <w:spacing w:line="520" w:lineRule="exact"/>
        <w:ind w:firstLine="482"/>
        <w:rPr>
          <w:rFonts w:hint="eastAsia" w:ascii="宋体" w:hAnsi="宋体" w:cs="宋体"/>
          <w:color w:val="000000"/>
          <w:sz w:val="24"/>
        </w:rPr>
      </w:pPr>
      <w:r>
        <w:rPr>
          <w:rFonts w:hint="eastAsia" w:ascii="宋体" w:hAnsi="宋体" w:cs="宋体"/>
          <w:color w:val="000000"/>
          <w:sz w:val="24"/>
        </w:rPr>
        <w:t>6.我单位满足法律、行政法规规定的其他条件。</w:t>
      </w:r>
    </w:p>
    <w:p w14:paraId="5DD2F1C0">
      <w:pPr>
        <w:spacing w:line="500" w:lineRule="exact"/>
        <w:ind w:firstLine="482"/>
        <w:rPr>
          <w:rFonts w:hint="eastAsia" w:ascii="宋体" w:hAnsi="宋体" w:cs="宋体"/>
          <w:color w:val="000000"/>
          <w:sz w:val="24"/>
        </w:rPr>
      </w:pPr>
    </w:p>
    <w:p w14:paraId="4F7FE682">
      <w:pPr>
        <w:spacing w:line="500" w:lineRule="exact"/>
        <w:rPr>
          <w:rFonts w:hint="eastAsia" w:ascii="宋体" w:hAnsi="宋体" w:cs="宋体"/>
          <w:color w:val="000000"/>
          <w:sz w:val="24"/>
        </w:rPr>
      </w:pPr>
    </w:p>
    <w:p w14:paraId="3600B0DA">
      <w:pPr>
        <w:spacing w:line="500" w:lineRule="exact"/>
        <w:rPr>
          <w:rFonts w:hint="eastAsia" w:ascii="宋体" w:hAnsi="宋体" w:cs="宋体"/>
          <w:bCs/>
          <w:color w:val="000000"/>
          <w:sz w:val="24"/>
          <w:szCs w:val="21"/>
        </w:rPr>
      </w:pPr>
    </w:p>
    <w:p w14:paraId="27415D70">
      <w:pPr>
        <w:spacing w:line="500" w:lineRule="exact"/>
        <w:rPr>
          <w:rFonts w:hint="eastAsia" w:ascii="宋体" w:hAnsi="宋体" w:cs="宋体"/>
          <w:bCs/>
          <w:color w:val="000000"/>
          <w:sz w:val="24"/>
          <w:szCs w:val="21"/>
        </w:rPr>
      </w:pPr>
    </w:p>
    <w:p w14:paraId="143E6435">
      <w:pPr>
        <w:spacing w:line="500" w:lineRule="exact"/>
        <w:rPr>
          <w:rFonts w:hint="eastAsia" w:ascii="宋体" w:hAnsi="宋体" w:cs="宋体"/>
          <w:bCs/>
          <w:color w:val="000000"/>
          <w:sz w:val="24"/>
          <w:szCs w:val="21"/>
        </w:rPr>
      </w:pPr>
    </w:p>
    <w:p w14:paraId="71EB083D">
      <w:pPr>
        <w:spacing w:line="460" w:lineRule="exact"/>
        <w:jc w:val="center"/>
        <w:rPr>
          <w:rFonts w:hint="eastAsia" w:ascii="宋体" w:hAnsi="宋体" w:cs="宋体"/>
          <w:bCs/>
          <w:color w:val="000000"/>
          <w:sz w:val="24"/>
          <w:szCs w:val="21"/>
        </w:rPr>
      </w:pPr>
      <w:r>
        <w:rPr>
          <w:rFonts w:hint="eastAsia" w:ascii="宋体" w:hAnsi="宋体" w:cs="宋体"/>
          <w:bCs/>
          <w:color w:val="000000"/>
          <w:sz w:val="24"/>
          <w:szCs w:val="21"/>
        </w:rPr>
        <w:t xml:space="preserve">                            承诺人名称（公章）：</w:t>
      </w:r>
    </w:p>
    <w:p w14:paraId="103A69F9">
      <w:pPr>
        <w:spacing w:line="460" w:lineRule="exact"/>
        <w:jc w:val="both"/>
        <w:rPr>
          <w:rFonts w:hint="eastAsia" w:ascii="宋体" w:hAnsi="宋体" w:cs="宋体"/>
          <w:bCs/>
          <w:color w:val="000000"/>
          <w:sz w:val="24"/>
          <w:szCs w:val="21"/>
        </w:rPr>
      </w:pPr>
    </w:p>
    <w:p w14:paraId="1D941DCE">
      <w:pPr>
        <w:spacing w:line="360" w:lineRule="auto"/>
        <w:ind w:left="0" w:leftChars="0" w:firstLine="6098" w:firstLineChars="2541"/>
        <w:rPr>
          <w:rFonts w:hint="eastAsia" w:ascii="宋体" w:hAnsi="宋体" w:cs="宋体"/>
          <w:bCs/>
          <w:color w:val="000000"/>
          <w:sz w:val="24"/>
          <w:szCs w:val="21"/>
        </w:rPr>
      </w:pPr>
      <w:r>
        <w:rPr>
          <w:rFonts w:hint="eastAsia" w:ascii="宋体" w:hAnsi="宋体" w:cs="宋体"/>
          <w:bCs/>
          <w:color w:val="000000"/>
          <w:sz w:val="24"/>
          <w:szCs w:val="21"/>
        </w:rPr>
        <w:t>日期：</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14:paraId="2C302579">
      <w:pPr>
        <w:pStyle w:val="2"/>
        <w:rPr>
          <w:rFonts w:hint="eastAsia" w:cs="宋体"/>
          <w:bCs/>
          <w:color w:val="000000"/>
          <w:sz w:val="24"/>
          <w:szCs w:val="21"/>
        </w:rPr>
      </w:pPr>
    </w:p>
    <w:p w14:paraId="50A32700">
      <w:pPr>
        <w:pStyle w:val="2"/>
        <w:rPr>
          <w:rFonts w:hint="eastAsia" w:cs="宋体"/>
          <w:bCs/>
          <w:color w:val="000000"/>
          <w:sz w:val="24"/>
          <w:szCs w:val="21"/>
        </w:rPr>
      </w:pPr>
    </w:p>
    <w:p w14:paraId="2E9469C8">
      <w:pPr>
        <w:adjustRightInd w:val="0"/>
        <w:spacing w:line="360" w:lineRule="auto"/>
        <w:jc w:val="center"/>
        <w:rPr>
          <w:rFonts w:hint="eastAsia" w:ascii="宋体" w:hAnsi="宋体"/>
          <w:sz w:val="32"/>
          <w:szCs w:val="32"/>
          <w:u w:val="single"/>
        </w:rPr>
      </w:pPr>
    </w:p>
    <w:p w14:paraId="4949AA19">
      <w:pPr>
        <w:adjustRightInd w:val="0"/>
        <w:spacing w:line="360" w:lineRule="auto"/>
        <w:jc w:val="center"/>
        <w:rPr>
          <w:rFonts w:hint="eastAsia" w:ascii="宋体" w:hAnsi="宋体" w:cs="宋体"/>
          <w:sz w:val="32"/>
          <w:szCs w:val="32"/>
          <w:u w:val="single"/>
        </w:rPr>
      </w:pPr>
    </w:p>
    <w:p w14:paraId="71F27109">
      <w:pPr>
        <w:adjustRightInd w:val="0"/>
        <w:spacing w:line="360" w:lineRule="auto"/>
        <w:jc w:val="center"/>
        <w:rPr>
          <w:rFonts w:hint="eastAsia" w:ascii="宋体" w:hAnsi="宋体"/>
          <w:sz w:val="32"/>
          <w:szCs w:val="32"/>
          <w:u w:val="single"/>
        </w:rPr>
      </w:pPr>
      <w:r>
        <w:rPr>
          <w:rFonts w:hint="eastAsia" w:ascii="宋体" w:hAnsi="宋体" w:cs="宋体"/>
          <w:sz w:val="32"/>
          <w:szCs w:val="32"/>
          <w:u w:val="single"/>
        </w:rPr>
        <w:t>南通市海门区气象局</w:t>
      </w:r>
      <w:r>
        <w:rPr>
          <w:rFonts w:hint="eastAsia" w:ascii="宋体" w:hAnsi="宋体"/>
          <w:sz w:val="32"/>
          <w:szCs w:val="32"/>
          <w:u w:val="single"/>
        </w:rPr>
        <w:t>采购区域自动气象观测站设备项目</w:t>
      </w:r>
    </w:p>
    <w:p w14:paraId="33A9E831">
      <w:pPr>
        <w:spacing w:line="360" w:lineRule="auto"/>
        <w:jc w:val="center"/>
        <w:rPr>
          <w:rFonts w:hint="eastAsia" w:ascii="宋体" w:hAnsi="宋体"/>
          <w:sz w:val="28"/>
          <w:szCs w:val="28"/>
        </w:rPr>
      </w:pPr>
      <w:r>
        <w:rPr>
          <w:rFonts w:hint="eastAsia" w:ascii="宋体" w:hAnsi="宋体"/>
          <w:sz w:val="28"/>
          <w:szCs w:val="28"/>
        </w:rPr>
        <w:t>询价单</w:t>
      </w:r>
    </w:p>
    <w:p w14:paraId="2CBA25B5">
      <w:pPr>
        <w:spacing w:line="360" w:lineRule="auto"/>
        <w:rPr>
          <w:rFonts w:hint="eastAsia"/>
        </w:rPr>
      </w:pPr>
      <w:r>
        <w:rPr>
          <w:rFonts w:hint="eastAsia" w:ascii="宋体" w:hAnsi="宋体"/>
          <w:sz w:val="28"/>
          <w:szCs w:val="28"/>
        </w:rPr>
        <w:t>投标单位：（公章）</w:t>
      </w:r>
    </w:p>
    <w:tbl>
      <w:tblPr>
        <w:tblStyle w:val="23"/>
        <w:tblW w:w="9756" w:type="dxa"/>
        <w:tblInd w:w="93" w:type="dxa"/>
        <w:tblLayout w:type="autofit"/>
        <w:tblCellMar>
          <w:top w:w="0" w:type="dxa"/>
          <w:left w:w="108" w:type="dxa"/>
          <w:bottom w:w="0" w:type="dxa"/>
          <w:right w:w="108" w:type="dxa"/>
        </w:tblCellMar>
      </w:tblPr>
      <w:tblGrid>
        <w:gridCol w:w="686"/>
        <w:gridCol w:w="1989"/>
        <w:gridCol w:w="922"/>
        <w:gridCol w:w="2053"/>
        <w:gridCol w:w="2053"/>
        <w:gridCol w:w="2053"/>
      </w:tblGrid>
      <w:tr w14:paraId="6179CEA9">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6729007">
            <w:pPr>
              <w:widowControl/>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序号</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79CA82D">
            <w:pPr>
              <w:widowControl/>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项目</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3F4B65B">
            <w:pPr>
              <w:widowControl/>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数量</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6431666">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投标单价（元）</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5C9AFD18">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合计（元）</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0B312964">
            <w:pPr>
              <w:widowControl/>
              <w:jc w:val="center"/>
              <w:textAlignment w:val="center"/>
              <w:rPr>
                <w:rFonts w:hint="eastAsia" w:ascii="宋体" w:hAnsi="宋体" w:cs="宋体"/>
                <w:kern w:val="0"/>
                <w:sz w:val="18"/>
                <w:szCs w:val="18"/>
                <w:lang w:bidi="ar"/>
              </w:rPr>
            </w:pPr>
            <w:r>
              <w:rPr>
                <w:rFonts w:hint="eastAsia" w:ascii="宋体" w:hAnsi="宋体" w:cs="宋体"/>
                <w:b/>
                <w:bCs/>
                <w:kern w:val="0"/>
                <w:sz w:val="22"/>
                <w:szCs w:val="22"/>
                <w:lang w:bidi="ar"/>
              </w:rPr>
              <w:t>备注</w:t>
            </w:r>
          </w:p>
        </w:tc>
      </w:tr>
      <w:tr w14:paraId="1512383C">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67DB182">
            <w:pPr>
              <w:widowControl/>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一</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33F3131">
            <w:pPr>
              <w:widowControl/>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采集通信系统</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A3CBE29">
            <w:pPr>
              <w:widowControl/>
              <w:jc w:val="center"/>
              <w:textAlignment w:val="center"/>
              <w:rPr>
                <w:rFonts w:hint="eastAsia" w:ascii="宋体" w:hAnsi="宋体" w:cs="宋体"/>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1F5FE26">
            <w:pPr>
              <w:widowControl/>
              <w:jc w:val="center"/>
              <w:textAlignment w:val="center"/>
              <w:rPr>
                <w:rFonts w:hint="eastAsia" w:ascii="宋体" w:hAnsi="宋体" w:cs="宋体"/>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C017B10">
            <w:pPr>
              <w:widowControl/>
              <w:jc w:val="center"/>
              <w:textAlignment w:val="center"/>
              <w:rPr>
                <w:rFonts w:hint="eastAsia" w:ascii="宋体" w:hAnsi="宋体" w:cs="宋体"/>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00731C34">
            <w:pPr>
              <w:widowControl/>
              <w:jc w:val="center"/>
              <w:textAlignment w:val="center"/>
              <w:rPr>
                <w:rFonts w:hint="eastAsia" w:ascii="宋体" w:hAnsi="宋体" w:cs="宋体"/>
                <w:kern w:val="0"/>
                <w:sz w:val="18"/>
                <w:szCs w:val="18"/>
                <w:lang w:bidi="ar"/>
              </w:rPr>
            </w:pPr>
          </w:p>
        </w:tc>
      </w:tr>
      <w:tr w14:paraId="2A6F05DA">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6CC752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273B999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数据采集系统</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323FD27">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72865F3">
            <w:pPr>
              <w:widowControl/>
              <w:jc w:val="center"/>
              <w:textAlignment w:val="center"/>
              <w:rPr>
                <w:rFonts w:hint="eastAsia" w:ascii="宋体" w:hAnsi="宋体" w:cs="宋体"/>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D2B9537">
            <w:pPr>
              <w:widowControl/>
              <w:jc w:val="center"/>
              <w:textAlignment w:val="center"/>
              <w:rPr>
                <w:rFonts w:hint="eastAsia" w:ascii="宋体" w:hAnsi="宋体" w:cs="宋体"/>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3FCDA61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主采集器型号：WUSH-BH4</w:t>
            </w:r>
          </w:p>
        </w:tc>
      </w:tr>
      <w:tr w14:paraId="48B1C417">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EBC10F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4D53BC4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无线通信模块</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DC56AF0">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44FBFCCE">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0193EDD4">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401689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全网通，含天线 </w:t>
            </w:r>
          </w:p>
        </w:tc>
      </w:tr>
      <w:tr w14:paraId="59C8A0D6">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F4D3E2C">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二</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55CE2E5">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传感器</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AD3B755">
            <w:pPr>
              <w:widowControl/>
              <w:jc w:val="center"/>
              <w:textAlignment w:val="center"/>
              <w:rPr>
                <w:rFonts w:hint="eastAsia" w:ascii="宋体" w:hAnsi="宋体" w:cs="宋体"/>
                <w:color w:val="000000"/>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54A9B49C">
            <w:pPr>
              <w:widowControl/>
              <w:jc w:val="center"/>
              <w:textAlignment w:val="center"/>
              <w:rPr>
                <w:rFonts w:hint="eastAsia" w:ascii="宋体" w:hAnsi="宋体" w:cs="宋体"/>
                <w:color w:val="000000"/>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4AD2F661">
            <w:pPr>
              <w:widowControl/>
              <w:jc w:val="center"/>
              <w:textAlignment w:val="center"/>
              <w:rPr>
                <w:rFonts w:hint="eastAsia" w:ascii="宋体" w:hAnsi="宋体" w:cs="宋体"/>
                <w:color w:val="000000"/>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4EFF693B">
            <w:pPr>
              <w:widowControl/>
              <w:jc w:val="center"/>
              <w:textAlignment w:val="center"/>
              <w:rPr>
                <w:rFonts w:hint="eastAsia" w:ascii="宋体" w:hAnsi="宋体" w:cs="宋体"/>
                <w:color w:val="000000"/>
                <w:kern w:val="0"/>
                <w:sz w:val="18"/>
                <w:szCs w:val="18"/>
                <w:lang w:bidi="ar"/>
              </w:rPr>
            </w:pPr>
          </w:p>
        </w:tc>
      </w:tr>
      <w:tr w14:paraId="3133C63D">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24ECF5F">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1</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0D878BCC">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温度传感器</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CAB6ECB">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7EAB6FBC">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777A5F3">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361BFED">
            <w:pPr>
              <w:jc w:val="center"/>
              <w:rPr>
                <w:rFonts w:hint="eastAsia" w:ascii="宋体" w:hAnsi="宋体" w:cs="宋体"/>
                <w:color w:val="000000"/>
                <w:kern w:val="0"/>
                <w:sz w:val="18"/>
                <w:szCs w:val="18"/>
                <w:lang w:bidi="ar"/>
              </w:rPr>
            </w:pPr>
          </w:p>
        </w:tc>
      </w:tr>
      <w:tr w14:paraId="15C7B035">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EE9642B">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2</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0AB11288">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风向风速传感器</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4C1967B">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0AB45974">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0704BEAF">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564BF54">
            <w:pPr>
              <w:jc w:val="center"/>
              <w:rPr>
                <w:rFonts w:hint="eastAsia" w:ascii="宋体" w:hAnsi="宋体" w:cs="宋体"/>
                <w:color w:val="000000"/>
                <w:kern w:val="0"/>
                <w:sz w:val="18"/>
                <w:szCs w:val="18"/>
                <w:lang w:bidi="ar"/>
              </w:rPr>
            </w:pPr>
          </w:p>
        </w:tc>
      </w:tr>
      <w:tr w14:paraId="4CDCC001">
        <w:tblPrEx>
          <w:tblCellMar>
            <w:top w:w="0" w:type="dxa"/>
            <w:left w:w="108" w:type="dxa"/>
            <w:bottom w:w="0" w:type="dxa"/>
            <w:right w:w="108" w:type="dxa"/>
          </w:tblCellMar>
        </w:tblPrEx>
        <w:trPr>
          <w:trHeight w:val="2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34845E4">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3</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0227451F">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雨量传感器</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2288F1A">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7EC107A">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9B31F28">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1BC1EA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注：双翻斗</w:t>
            </w:r>
          </w:p>
        </w:tc>
      </w:tr>
      <w:tr w14:paraId="0F8C223A">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DE32A19">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三</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79BC90E">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供电及附件</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B80DFB4">
            <w:pPr>
              <w:widowControl/>
              <w:jc w:val="center"/>
              <w:textAlignment w:val="center"/>
              <w:rPr>
                <w:rFonts w:hint="eastAsia" w:ascii="宋体" w:hAnsi="宋体" w:cs="宋体"/>
                <w:color w:val="000000"/>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9330DB0">
            <w:pPr>
              <w:widowControl/>
              <w:jc w:val="center"/>
              <w:textAlignment w:val="center"/>
              <w:rPr>
                <w:rFonts w:hint="eastAsia" w:ascii="宋体" w:hAnsi="宋体" w:cs="宋体"/>
                <w:color w:val="000000"/>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38BD7E5C">
            <w:pPr>
              <w:widowControl/>
              <w:jc w:val="center"/>
              <w:textAlignment w:val="center"/>
              <w:rPr>
                <w:rFonts w:hint="eastAsia" w:ascii="宋体" w:hAnsi="宋体" w:cs="宋体"/>
                <w:color w:val="000000"/>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3F7AA4A">
            <w:pPr>
              <w:widowControl/>
              <w:jc w:val="center"/>
              <w:textAlignment w:val="center"/>
              <w:rPr>
                <w:rFonts w:hint="eastAsia" w:ascii="宋体" w:hAnsi="宋体" w:cs="宋体"/>
                <w:color w:val="000000"/>
                <w:kern w:val="0"/>
                <w:sz w:val="18"/>
                <w:szCs w:val="18"/>
                <w:lang w:bidi="ar"/>
              </w:rPr>
            </w:pPr>
          </w:p>
        </w:tc>
      </w:tr>
      <w:tr w14:paraId="130FB158">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54FEA3A">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1</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437931F">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太阳能供电系统</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A395E8B">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E3D668F">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18C9890">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050D09D1">
            <w:pPr>
              <w:jc w:val="center"/>
              <w:rPr>
                <w:rFonts w:hint="eastAsia" w:ascii="宋体" w:hAnsi="宋体" w:cs="宋体"/>
                <w:color w:val="000000"/>
                <w:kern w:val="0"/>
                <w:sz w:val="18"/>
                <w:szCs w:val="18"/>
                <w:lang w:bidi="ar"/>
              </w:rPr>
            </w:pPr>
          </w:p>
        </w:tc>
      </w:tr>
      <w:tr w14:paraId="21D74DC5">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3BE8768">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2</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0A1C4D7">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设备防雷组件</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0DAAF1A">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6F18625">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448598CE">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9026BCA">
            <w:pPr>
              <w:jc w:val="center"/>
              <w:rPr>
                <w:rFonts w:hint="eastAsia" w:ascii="宋体" w:hAnsi="宋体" w:cs="宋体"/>
                <w:color w:val="000000"/>
                <w:kern w:val="0"/>
                <w:sz w:val="18"/>
                <w:szCs w:val="18"/>
                <w:lang w:bidi="ar"/>
              </w:rPr>
            </w:pPr>
          </w:p>
        </w:tc>
      </w:tr>
      <w:tr w14:paraId="6B7F766A">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21F7E02">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3</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14DD0EDA">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通讯、信号和供电电缆</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BE82651">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69F81CD">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48E4C5FE">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93E0BDE">
            <w:pPr>
              <w:jc w:val="center"/>
              <w:rPr>
                <w:rFonts w:hint="eastAsia" w:ascii="宋体" w:hAnsi="宋体" w:cs="宋体"/>
                <w:color w:val="000000"/>
                <w:kern w:val="0"/>
                <w:sz w:val="18"/>
                <w:szCs w:val="18"/>
                <w:lang w:bidi="ar"/>
              </w:rPr>
            </w:pPr>
          </w:p>
        </w:tc>
      </w:tr>
      <w:tr w14:paraId="0EC2CC66">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7A1FDC2">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4</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BD1788C">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风杆（10米、无拉索）</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B6A150E">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5AC6F9F6">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745352F">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4D9DFCF">
            <w:pPr>
              <w:jc w:val="center"/>
              <w:rPr>
                <w:rFonts w:hint="eastAsia" w:ascii="宋体" w:hAnsi="宋体" w:cs="宋体"/>
                <w:color w:val="000000"/>
                <w:kern w:val="0"/>
                <w:sz w:val="18"/>
                <w:szCs w:val="18"/>
                <w:lang w:bidi="ar"/>
              </w:rPr>
            </w:pPr>
          </w:p>
        </w:tc>
      </w:tr>
      <w:tr w14:paraId="528C14ED">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F3EADCB">
            <w:pPr>
              <w:widowControl/>
              <w:jc w:val="center"/>
              <w:textAlignment w:val="center"/>
              <w:rPr>
                <w:rFonts w:hint="eastAsia" w:ascii="宋体" w:hAnsi="宋体" w:cs="宋体"/>
                <w:b/>
                <w:bCs/>
                <w:color w:val="000000"/>
                <w:kern w:val="0"/>
                <w:sz w:val="22"/>
                <w:szCs w:val="22"/>
                <w:lang w:bidi="ar"/>
              </w:rPr>
            </w:pPr>
            <w:r>
              <w:rPr>
                <w:rFonts w:hint="eastAsia" w:ascii="宋体" w:hAnsi="宋体" w:cs="宋体"/>
                <w:color w:val="000000"/>
                <w:kern w:val="0"/>
                <w:sz w:val="22"/>
                <w:szCs w:val="22"/>
                <w:lang w:bidi="ar"/>
              </w:rPr>
              <w:t>5</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21D4E13B">
            <w:pPr>
              <w:widowControl/>
              <w:jc w:val="center"/>
              <w:textAlignment w:val="center"/>
              <w:rPr>
                <w:rFonts w:hint="eastAsia"/>
              </w:rPr>
            </w:pPr>
            <w:r>
              <w:rPr>
                <w:rFonts w:hint="eastAsia" w:ascii="宋体" w:hAnsi="宋体" w:cs="宋体"/>
                <w:color w:val="000000"/>
                <w:kern w:val="0"/>
                <w:sz w:val="22"/>
                <w:szCs w:val="22"/>
                <w:lang w:bidi="ar"/>
              </w:rPr>
              <w:t>风传感器安装横臂</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3B0276D">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3B614C30">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8D167F5">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47070673">
            <w:pPr>
              <w:jc w:val="center"/>
              <w:rPr>
                <w:rFonts w:hint="eastAsia" w:ascii="宋体" w:hAnsi="宋体" w:cs="宋体"/>
                <w:color w:val="000000"/>
                <w:kern w:val="0"/>
                <w:sz w:val="18"/>
                <w:szCs w:val="18"/>
                <w:lang w:bidi="ar"/>
              </w:rPr>
            </w:pPr>
          </w:p>
        </w:tc>
      </w:tr>
      <w:tr w14:paraId="2075992F">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5E571E0">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27FBD4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玻璃钢百叶箱</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0D4E621">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01C33601">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9234C4C">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320BC25">
            <w:pPr>
              <w:jc w:val="center"/>
              <w:rPr>
                <w:rFonts w:hint="eastAsia" w:ascii="宋体" w:hAnsi="宋体" w:cs="宋体"/>
                <w:color w:val="000000"/>
                <w:kern w:val="0"/>
                <w:sz w:val="18"/>
                <w:szCs w:val="18"/>
                <w:lang w:bidi="ar"/>
              </w:rPr>
            </w:pPr>
          </w:p>
        </w:tc>
      </w:tr>
      <w:tr w14:paraId="54498C58">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0A05405">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四</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E523D28">
            <w:pPr>
              <w:widowControl/>
              <w:jc w:val="center"/>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服务及工程</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41A41A7">
            <w:pPr>
              <w:jc w:val="center"/>
              <w:rPr>
                <w:rFonts w:hint="eastAsia" w:ascii="宋体" w:hAnsi="宋体" w:cs="宋体"/>
                <w:color w:val="000000"/>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0C242E4F">
            <w:pPr>
              <w:jc w:val="center"/>
              <w:rPr>
                <w:rFonts w:hint="eastAsia" w:ascii="宋体" w:hAnsi="宋体" w:cs="宋体"/>
                <w:color w:val="000000"/>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F323E7A">
            <w:pPr>
              <w:jc w:val="center"/>
              <w:rPr>
                <w:rFonts w:hint="eastAsia" w:ascii="宋体" w:hAnsi="宋体" w:cs="宋体"/>
                <w:color w:val="000000"/>
                <w:kern w:val="0"/>
                <w:sz w:val="22"/>
                <w:szCs w:val="22"/>
                <w:lang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3C1BD42">
            <w:pPr>
              <w:widowControl/>
              <w:jc w:val="center"/>
              <w:textAlignment w:val="center"/>
              <w:rPr>
                <w:rFonts w:hint="eastAsia" w:ascii="宋体" w:hAnsi="宋体" w:cs="宋体"/>
                <w:color w:val="000000"/>
                <w:kern w:val="0"/>
                <w:sz w:val="18"/>
                <w:szCs w:val="18"/>
                <w:lang w:bidi="ar"/>
              </w:rPr>
            </w:pPr>
            <w:r>
              <w:rPr>
                <w:rFonts w:hint="eastAsia" w:ascii="宋体" w:hAnsi="宋体" w:cs="宋体"/>
                <w:b/>
                <w:bCs/>
                <w:color w:val="000000"/>
                <w:kern w:val="0"/>
                <w:sz w:val="22"/>
                <w:szCs w:val="22"/>
                <w:lang w:bidi="ar"/>
              </w:rPr>
              <w:t xml:space="preserve"> </w:t>
            </w:r>
          </w:p>
        </w:tc>
      </w:tr>
      <w:tr w14:paraId="024399A7">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61FE51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1B573E34">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包装、运输及保险费</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078EB0B">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3B7E2E4">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3FECA879">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79A05725">
            <w:pPr>
              <w:jc w:val="left"/>
              <w:rPr>
                <w:rFonts w:hint="eastAsia" w:ascii="宋体" w:hAnsi="宋体" w:cs="宋体"/>
                <w:color w:val="000000"/>
                <w:kern w:val="0"/>
                <w:sz w:val="18"/>
                <w:szCs w:val="18"/>
                <w:lang w:bidi="ar"/>
              </w:rPr>
            </w:pPr>
          </w:p>
        </w:tc>
      </w:tr>
      <w:tr w14:paraId="37010C8C">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FD76EB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39EF37D4">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安装调试费</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0A004EE">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0279AC2D">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C1E504A">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D7586C5">
            <w:pPr>
              <w:jc w:val="center"/>
              <w:rPr>
                <w:rFonts w:hint="eastAsia" w:ascii="宋体" w:hAnsi="宋体" w:cs="宋体"/>
                <w:color w:val="000000"/>
                <w:kern w:val="0"/>
                <w:sz w:val="18"/>
                <w:szCs w:val="18"/>
                <w:lang w:bidi="ar"/>
              </w:rPr>
            </w:pPr>
          </w:p>
        </w:tc>
      </w:tr>
      <w:tr w14:paraId="4640E88B">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1F5366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1B1C5CB5">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基础施工</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2D34F72">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A2AA09D">
            <w:pPr>
              <w:widowControl/>
              <w:jc w:val="center"/>
              <w:textAlignment w:val="center"/>
              <w:rPr>
                <w:rFonts w:hint="eastAsia" w:ascii="宋体" w:hAnsi="宋体" w:eastAsia="宋体" w:cs="宋体"/>
                <w:color w:val="000000"/>
                <w:kern w:val="0"/>
                <w:sz w:val="22"/>
                <w:szCs w:val="22"/>
                <w:lang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FD90756">
            <w:pPr>
              <w:widowControl/>
              <w:jc w:val="center"/>
              <w:textAlignment w:val="center"/>
              <w:rPr>
                <w:rFonts w:hint="eastAsia" w:ascii="宋体" w:hAnsi="宋体" w:eastAsia="宋体" w:cs="宋体"/>
                <w:color w:val="000000"/>
                <w:kern w:val="0"/>
                <w:sz w:val="22"/>
                <w:szCs w:val="22"/>
                <w:lang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2D6373E2">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含防雷地网</w:t>
            </w:r>
          </w:p>
        </w:tc>
      </w:tr>
      <w:tr w14:paraId="1758684E">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BE035A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A640AA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围栏</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80CFFC9">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59B97FFC">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4F0151F">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8793CBA">
            <w:pPr>
              <w:widowControl/>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围栏高1.2m，长宽4m*6m</w:t>
            </w:r>
          </w:p>
        </w:tc>
      </w:tr>
      <w:tr w14:paraId="70CD5760">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E28A6E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5</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051CD14">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随机资料</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1F370C1">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6BD50DAC">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02411395">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5986AA0A">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已含</w:t>
            </w:r>
          </w:p>
        </w:tc>
      </w:tr>
      <w:tr w14:paraId="391F92E5">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E19D4C4">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6</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F42F97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中心站软件</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74BC7C4">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CBE5870">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DF66DD7">
            <w:pPr>
              <w:widowControl/>
              <w:jc w:val="center"/>
              <w:textAlignment w:val="center"/>
              <w:rPr>
                <w:rFonts w:hint="eastAsia" w:ascii="宋体" w:hAnsi="宋体" w:cs="宋体"/>
                <w:color w:val="000000"/>
                <w:kern w:val="0"/>
                <w:sz w:val="22"/>
                <w:szCs w:val="22"/>
                <w:lang w:val="en-US" w:eastAsia="zh-CN" w:bidi="ar"/>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14:paraId="1AB9521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已含</w:t>
            </w:r>
          </w:p>
        </w:tc>
      </w:tr>
      <w:tr w14:paraId="26D626FF">
        <w:tblPrEx>
          <w:tblCellMar>
            <w:top w:w="0" w:type="dxa"/>
            <w:left w:w="108" w:type="dxa"/>
            <w:bottom w:w="0" w:type="dxa"/>
            <w:right w:w="108" w:type="dxa"/>
          </w:tblCellMar>
        </w:tblPrEx>
        <w:trPr>
          <w:trHeight w:val="285" w:hRule="atLeast"/>
        </w:trPr>
        <w:tc>
          <w:tcPr>
            <w:tcW w:w="9756" w:type="dxa"/>
            <w:gridSpan w:val="6"/>
            <w:tcBorders>
              <w:top w:val="single" w:color="000000" w:sz="4" w:space="0"/>
              <w:left w:val="single" w:color="000000" w:sz="4" w:space="0"/>
              <w:bottom w:val="single" w:color="000000" w:sz="4" w:space="0"/>
              <w:right w:val="single" w:color="000000" w:sz="4" w:space="0"/>
            </w:tcBorders>
            <w:noWrap w:val="0"/>
            <w:vAlign w:val="center"/>
          </w:tcPr>
          <w:p w14:paraId="50020FB5">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 w:val="28"/>
                <w:szCs w:val="28"/>
                <w:lang w:bidi="ar"/>
              </w:rPr>
              <w:t>以上合计人民币（大写）：</w:t>
            </w:r>
          </w:p>
        </w:tc>
      </w:tr>
    </w:tbl>
    <w:p w14:paraId="2B06540B">
      <w:pPr>
        <w:widowControl/>
        <w:spacing w:before="60" w:after="60" w:line="360" w:lineRule="auto"/>
        <w:ind w:right="60"/>
        <w:rPr>
          <w:rFonts w:hint="eastAsia" w:ascii="宋体" w:hAnsi="宋体"/>
          <w:sz w:val="24"/>
          <w:szCs w:val="24"/>
        </w:rPr>
      </w:pPr>
    </w:p>
    <w:p w14:paraId="675BF80A">
      <w:pPr>
        <w:widowControl/>
        <w:topLinePunct/>
        <w:snapToGrid w:val="0"/>
        <w:spacing w:before="4"/>
        <w:ind w:right="560"/>
        <w:jc w:val="center"/>
        <w:rPr>
          <w:rFonts w:ascii="宋体" w:hAnsi="宋体"/>
          <w:b/>
          <w:bCs/>
          <w:sz w:val="28"/>
          <w:szCs w:val="28"/>
        </w:rPr>
      </w:pPr>
      <w:r>
        <w:rPr>
          <w:rFonts w:hint="eastAsia" w:ascii="宋体" w:hAnsi="宋体"/>
          <w:bCs/>
          <w:sz w:val="28"/>
          <w:szCs w:val="28"/>
        </w:rPr>
        <w:t xml:space="preserve">  </w:t>
      </w:r>
      <w:r>
        <w:rPr>
          <w:rFonts w:hint="eastAsia" w:ascii="宋体" w:hAnsi="宋体"/>
          <w:bCs/>
          <w:sz w:val="28"/>
          <w:szCs w:val="28"/>
          <w:lang w:val="en-US" w:eastAsia="zh-CN"/>
        </w:rPr>
        <w:t xml:space="preserve">  </w:t>
      </w:r>
      <w:r>
        <w:rPr>
          <w:rFonts w:hint="eastAsia" w:ascii="宋体" w:hAnsi="宋体"/>
          <w:bCs/>
          <w:sz w:val="28"/>
          <w:szCs w:val="28"/>
        </w:rPr>
        <w:t xml:space="preserve">     法定代表人（授权代表）签名</w:t>
      </w:r>
      <w:r>
        <w:rPr>
          <w:rFonts w:hint="eastAsia" w:ascii="宋体" w:hAnsi="宋体"/>
          <w:b/>
          <w:bCs/>
          <w:sz w:val="28"/>
          <w:szCs w:val="28"/>
        </w:rPr>
        <w:t>：</w:t>
      </w:r>
    </w:p>
    <w:p w14:paraId="49A8B79A">
      <w:pPr>
        <w:widowControl/>
        <w:spacing w:before="60" w:after="60" w:line="360" w:lineRule="auto"/>
        <w:ind w:right="60" w:firstLine="5280" w:firstLineChars="2200"/>
        <w:rPr>
          <w:rFonts w:ascii="宋体" w:hAnsi="宋体"/>
          <w:sz w:val="24"/>
          <w:szCs w:val="24"/>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6AC55861">
      <w:pPr>
        <w:pStyle w:val="2"/>
        <w:rPr>
          <w:rFonts w:hint="eastAsia" w:cs="宋体"/>
          <w:bCs/>
          <w:color w:val="000000"/>
          <w:sz w:val="24"/>
          <w:szCs w:val="21"/>
        </w:rPr>
      </w:pPr>
    </w:p>
    <w:sectPr>
      <w:headerReference r:id="rId3" w:type="default"/>
      <w:footerReference r:id="rId4" w:type="default"/>
      <w:pgSz w:w="11906" w:h="16838"/>
      <w:pgMar w:top="1134"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E4A68">
    <w:pPr>
      <w:framePr w:wrap="around" w:vAnchor="text" w:hAnchor="margin" w:xAlign="center" w:yAlign="top"/>
      <w:pBdr>
        <w:between w:val="none" w:color="auto" w:sz="0" w:space="0"/>
      </w:pBdr>
      <w:rPr>
        <w:rFonts w:hint="eastAsia"/>
      </w:rPr>
    </w:pPr>
    <w:r>
      <w:rPr>
        <w:rStyle w:val="27"/>
        <w:rFonts w:hint="eastAsia"/>
      </w:rPr>
      <w:t xml:space="preserve">第 </w:t>
    </w:r>
    <w:r>
      <w:rPr>
        <w:rFonts w:hint="eastAsia"/>
      </w:rPr>
      <w:fldChar w:fldCharType="begin"/>
    </w:r>
    <w:r>
      <w:rPr>
        <w:rStyle w:val="27"/>
        <w:rFonts w:hint="eastAsia"/>
      </w:rPr>
      <w:instrText xml:space="preserve"> PAGE  \* MERGEFORMAT </w:instrText>
    </w:r>
    <w:r>
      <w:rPr>
        <w:rFonts w:hint="eastAsia"/>
      </w:rPr>
      <w:fldChar w:fldCharType="separate"/>
    </w:r>
    <w:r>
      <w:t>11</w:t>
    </w:r>
    <w:r>
      <w:rPr>
        <w:rFonts w:hint="eastAsia"/>
      </w:rPr>
      <w:fldChar w:fldCharType="end"/>
    </w:r>
    <w:r>
      <w:rPr>
        <w:rStyle w:val="27"/>
        <w:rFonts w:hint="eastAsia"/>
      </w:rPr>
      <w:t xml:space="preserve"> 页 共 </w:t>
    </w:r>
    <w:r>
      <w:rPr>
        <w:rFonts w:hint="eastAsia"/>
      </w:rPr>
      <w:fldChar w:fldCharType="begin"/>
    </w:r>
    <w:r>
      <w:rPr>
        <w:rStyle w:val="27"/>
        <w:rFonts w:hint="eastAsia"/>
      </w:rPr>
      <w:instrText xml:space="preserve"> NUMPAGES  \* MERGEFORMAT </w:instrText>
    </w:r>
    <w:r>
      <w:rPr>
        <w:rFonts w:hint="eastAsia"/>
      </w:rPr>
      <w:fldChar w:fldCharType="separate"/>
    </w:r>
    <w:r>
      <w:rPr>
        <w:rStyle w:val="27"/>
      </w:rPr>
      <w:t>18</w:t>
    </w:r>
    <w:r>
      <w:rPr>
        <w:rFonts w:hint="eastAsia"/>
      </w:rPr>
      <w:fldChar w:fldCharType="end"/>
    </w:r>
    <w:r>
      <w:rPr>
        <w:rStyle w:val="27"/>
        <w:rFonts w:hint="eastAsia"/>
      </w:rPr>
      <w:t xml:space="preserve"> 页</w:t>
    </w:r>
  </w:p>
  <w:p w14:paraId="1A5EBA7F">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43E0A">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E7F37"/>
    <w:multiLevelType w:val="singleLevel"/>
    <w:tmpl w:val="D84E7F37"/>
    <w:lvl w:ilvl="0" w:tentative="0">
      <w:start w:val="2"/>
      <w:numFmt w:val="chineseCounting"/>
      <w:pStyle w:val="67"/>
      <w:suff w:val="space"/>
      <w:lvlText w:val="第%1部分"/>
      <w:lvlJc w:val="left"/>
      <w:rPr>
        <w:rFonts w:hint="eastAsia"/>
      </w:rPr>
    </w:lvl>
  </w:abstractNum>
  <w:abstractNum w:abstractNumId="1">
    <w:nsid w:val="E2665D63"/>
    <w:multiLevelType w:val="singleLevel"/>
    <w:tmpl w:val="E2665D6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WFmZWIzNWIzNDU5YzA2NTAwNmUyYTQ5YzU5YjIifQ=="/>
  </w:docVars>
  <w:rsids>
    <w:rsidRoot w:val="00172A27"/>
    <w:rsid w:val="00001014"/>
    <w:rsid w:val="000172F6"/>
    <w:rsid w:val="000342BA"/>
    <w:rsid w:val="000406A8"/>
    <w:rsid w:val="00042884"/>
    <w:rsid w:val="0004591C"/>
    <w:rsid w:val="00046974"/>
    <w:rsid w:val="00050608"/>
    <w:rsid w:val="00052279"/>
    <w:rsid w:val="00055C88"/>
    <w:rsid w:val="00062725"/>
    <w:rsid w:val="00076A67"/>
    <w:rsid w:val="00076F8C"/>
    <w:rsid w:val="00077873"/>
    <w:rsid w:val="00084011"/>
    <w:rsid w:val="00095B2A"/>
    <w:rsid w:val="000964E5"/>
    <w:rsid w:val="000A2342"/>
    <w:rsid w:val="000A2F9A"/>
    <w:rsid w:val="000A373E"/>
    <w:rsid w:val="000A46C8"/>
    <w:rsid w:val="000B3010"/>
    <w:rsid w:val="000C0F49"/>
    <w:rsid w:val="000C2494"/>
    <w:rsid w:val="000C3789"/>
    <w:rsid w:val="000C62B0"/>
    <w:rsid w:val="000C75B6"/>
    <w:rsid w:val="000E0F40"/>
    <w:rsid w:val="000F0E7F"/>
    <w:rsid w:val="000F6DF6"/>
    <w:rsid w:val="000F7005"/>
    <w:rsid w:val="00102C94"/>
    <w:rsid w:val="00105019"/>
    <w:rsid w:val="0010586F"/>
    <w:rsid w:val="00106BE7"/>
    <w:rsid w:val="0011017D"/>
    <w:rsid w:val="00113287"/>
    <w:rsid w:val="00113BA2"/>
    <w:rsid w:val="00114467"/>
    <w:rsid w:val="00115D0D"/>
    <w:rsid w:val="00122C42"/>
    <w:rsid w:val="00122E60"/>
    <w:rsid w:val="00131335"/>
    <w:rsid w:val="001373BC"/>
    <w:rsid w:val="00153031"/>
    <w:rsid w:val="0016117D"/>
    <w:rsid w:val="00165043"/>
    <w:rsid w:val="00165194"/>
    <w:rsid w:val="00171015"/>
    <w:rsid w:val="0017404F"/>
    <w:rsid w:val="001777A1"/>
    <w:rsid w:val="00183484"/>
    <w:rsid w:val="001923F6"/>
    <w:rsid w:val="001A1236"/>
    <w:rsid w:val="001A49F7"/>
    <w:rsid w:val="001A7A46"/>
    <w:rsid w:val="001B085C"/>
    <w:rsid w:val="001B69B7"/>
    <w:rsid w:val="001B75DF"/>
    <w:rsid w:val="001C38D3"/>
    <w:rsid w:val="001C4FD2"/>
    <w:rsid w:val="001C5011"/>
    <w:rsid w:val="001C7797"/>
    <w:rsid w:val="001D40E0"/>
    <w:rsid w:val="001D7184"/>
    <w:rsid w:val="001E111B"/>
    <w:rsid w:val="001E45AD"/>
    <w:rsid w:val="001F056C"/>
    <w:rsid w:val="001F141D"/>
    <w:rsid w:val="001F741F"/>
    <w:rsid w:val="00201F95"/>
    <w:rsid w:val="0020372D"/>
    <w:rsid w:val="0021094B"/>
    <w:rsid w:val="0021337F"/>
    <w:rsid w:val="00214076"/>
    <w:rsid w:val="0021409E"/>
    <w:rsid w:val="00215D70"/>
    <w:rsid w:val="00221748"/>
    <w:rsid w:val="00222756"/>
    <w:rsid w:val="0022500B"/>
    <w:rsid w:val="00225BCB"/>
    <w:rsid w:val="0023086C"/>
    <w:rsid w:val="00231D5D"/>
    <w:rsid w:val="00244CE8"/>
    <w:rsid w:val="00252602"/>
    <w:rsid w:val="00252D25"/>
    <w:rsid w:val="0025461F"/>
    <w:rsid w:val="0026141F"/>
    <w:rsid w:val="0026167B"/>
    <w:rsid w:val="00267070"/>
    <w:rsid w:val="00267CE4"/>
    <w:rsid w:val="0027038E"/>
    <w:rsid w:val="00272AF1"/>
    <w:rsid w:val="00272F95"/>
    <w:rsid w:val="00280090"/>
    <w:rsid w:val="00283391"/>
    <w:rsid w:val="002A13EE"/>
    <w:rsid w:val="002A722F"/>
    <w:rsid w:val="002B3BD3"/>
    <w:rsid w:val="002C0B3D"/>
    <w:rsid w:val="002C17B4"/>
    <w:rsid w:val="002C37F0"/>
    <w:rsid w:val="002C3FD4"/>
    <w:rsid w:val="002C5AAC"/>
    <w:rsid w:val="002C5E4E"/>
    <w:rsid w:val="002C5EAD"/>
    <w:rsid w:val="002D16C8"/>
    <w:rsid w:val="002E06DD"/>
    <w:rsid w:val="002E3D92"/>
    <w:rsid w:val="002F0CD4"/>
    <w:rsid w:val="002F71F1"/>
    <w:rsid w:val="00307610"/>
    <w:rsid w:val="003113C0"/>
    <w:rsid w:val="0031238A"/>
    <w:rsid w:val="00315F35"/>
    <w:rsid w:val="00316221"/>
    <w:rsid w:val="00323604"/>
    <w:rsid w:val="00331DC4"/>
    <w:rsid w:val="00335754"/>
    <w:rsid w:val="00347AD7"/>
    <w:rsid w:val="00354415"/>
    <w:rsid w:val="00355DE3"/>
    <w:rsid w:val="00355ED9"/>
    <w:rsid w:val="00361ED9"/>
    <w:rsid w:val="00363840"/>
    <w:rsid w:val="0036418B"/>
    <w:rsid w:val="0037013C"/>
    <w:rsid w:val="00376CBC"/>
    <w:rsid w:val="00382325"/>
    <w:rsid w:val="003A2B4D"/>
    <w:rsid w:val="003A7CAA"/>
    <w:rsid w:val="003B0488"/>
    <w:rsid w:val="003B6BAF"/>
    <w:rsid w:val="003C31A5"/>
    <w:rsid w:val="003C453D"/>
    <w:rsid w:val="003C64F1"/>
    <w:rsid w:val="003D0FD4"/>
    <w:rsid w:val="003D69CA"/>
    <w:rsid w:val="003E57D9"/>
    <w:rsid w:val="003F1B4A"/>
    <w:rsid w:val="003F2B8D"/>
    <w:rsid w:val="003F3506"/>
    <w:rsid w:val="0040027E"/>
    <w:rsid w:val="00406AA0"/>
    <w:rsid w:val="004116F4"/>
    <w:rsid w:val="00416E43"/>
    <w:rsid w:val="00423811"/>
    <w:rsid w:val="00425CD9"/>
    <w:rsid w:val="00453BA1"/>
    <w:rsid w:val="00457EE0"/>
    <w:rsid w:val="00457F42"/>
    <w:rsid w:val="0046088C"/>
    <w:rsid w:val="0046664F"/>
    <w:rsid w:val="00473B0A"/>
    <w:rsid w:val="004740D6"/>
    <w:rsid w:val="00474F36"/>
    <w:rsid w:val="00476DF3"/>
    <w:rsid w:val="004800A3"/>
    <w:rsid w:val="0049339B"/>
    <w:rsid w:val="004947B7"/>
    <w:rsid w:val="00494F95"/>
    <w:rsid w:val="004B1EC5"/>
    <w:rsid w:val="004B6459"/>
    <w:rsid w:val="004C05C9"/>
    <w:rsid w:val="004C705A"/>
    <w:rsid w:val="004D0C34"/>
    <w:rsid w:val="004D1387"/>
    <w:rsid w:val="004D3B3C"/>
    <w:rsid w:val="004D46BA"/>
    <w:rsid w:val="004D47E2"/>
    <w:rsid w:val="004E0413"/>
    <w:rsid w:val="004E26EF"/>
    <w:rsid w:val="004E66B4"/>
    <w:rsid w:val="004F1185"/>
    <w:rsid w:val="004F14A9"/>
    <w:rsid w:val="004F20C5"/>
    <w:rsid w:val="0050122D"/>
    <w:rsid w:val="0050677B"/>
    <w:rsid w:val="00516DAB"/>
    <w:rsid w:val="00517D1F"/>
    <w:rsid w:val="00530682"/>
    <w:rsid w:val="00531824"/>
    <w:rsid w:val="00531A96"/>
    <w:rsid w:val="005321E9"/>
    <w:rsid w:val="0053448A"/>
    <w:rsid w:val="00537242"/>
    <w:rsid w:val="00540DCB"/>
    <w:rsid w:val="00541014"/>
    <w:rsid w:val="00546B8A"/>
    <w:rsid w:val="00547AE9"/>
    <w:rsid w:val="0055310B"/>
    <w:rsid w:val="00557822"/>
    <w:rsid w:val="005626B7"/>
    <w:rsid w:val="00564444"/>
    <w:rsid w:val="005663D4"/>
    <w:rsid w:val="0057174D"/>
    <w:rsid w:val="0058396B"/>
    <w:rsid w:val="005866BB"/>
    <w:rsid w:val="005902DF"/>
    <w:rsid w:val="005974BC"/>
    <w:rsid w:val="005A48B3"/>
    <w:rsid w:val="005A4F21"/>
    <w:rsid w:val="005B05F0"/>
    <w:rsid w:val="005C1E24"/>
    <w:rsid w:val="005C24EA"/>
    <w:rsid w:val="005C2FBB"/>
    <w:rsid w:val="005C6305"/>
    <w:rsid w:val="005D36A2"/>
    <w:rsid w:val="005F77AB"/>
    <w:rsid w:val="0060379F"/>
    <w:rsid w:val="00603E39"/>
    <w:rsid w:val="006138DE"/>
    <w:rsid w:val="006344EA"/>
    <w:rsid w:val="00635625"/>
    <w:rsid w:val="00641D5A"/>
    <w:rsid w:val="00644AE0"/>
    <w:rsid w:val="00652FB0"/>
    <w:rsid w:val="0066263E"/>
    <w:rsid w:val="006641BD"/>
    <w:rsid w:val="006714E0"/>
    <w:rsid w:val="00676B40"/>
    <w:rsid w:val="00681FFC"/>
    <w:rsid w:val="00684629"/>
    <w:rsid w:val="006860CC"/>
    <w:rsid w:val="006908AA"/>
    <w:rsid w:val="0069400A"/>
    <w:rsid w:val="006941F6"/>
    <w:rsid w:val="006967E8"/>
    <w:rsid w:val="00696A20"/>
    <w:rsid w:val="006A20DE"/>
    <w:rsid w:val="006A30FF"/>
    <w:rsid w:val="006A3A15"/>
    <w:rsid w:val="006A6787"/>
    <w:rsid w:val="006A7859"/>
    <w:rsid w:val="006B098A"/>
    <w:rsid w:val="006B4D1B"/>
    <w:rsid w:val="006C0904"/>
    <w:rsid w:val="006C5C34"/>
    <w:rsid w:val="006D0B77"/>
    <w:rsid w:val="006D35B1"/>
    <w:rsid w:val="006E39EE"/>
    <w:rsid w:val="006E4C7F"/>
    <w:rsid w:val="006E535B"/>
    <w:rsid w:val="006F1C7D"/>
    <w:rsid w:val="006F2390"/>
    <w:rsid w:val="006F3D25"/>
    <w:rsid w:val="006F4DD3"/>
    <w:rsid w:val="006F7E85"/>
    <w:rsid w:val="00702778"/>
    <w:rsid w:val="0070526E"/>
    <w:rsid w:val="00710802"/>
    <w:rsid w:val="00715A37"/>
    <w:rsid w:val="00716C05"/>
    <w:rsid w:val="00722EF7"/>
    <w:rsid w:val="00724264"/>
    <w:rsid w:val="007326AA"/>
    <w:rsid w:val="00732993"/>
    <w:rsid w:val="00736E0C"/>
    <w:rsid w:val="00737EE2"/>
    <w:rsid w:val="00743EFA"/>
    <w:rsid w:val="00744661"/>
    <w:rsid w:val="00746AD4"/>
    <w:rsid w:val="00747BD9"/>
    <w:rsid w:val="00755520"/>
    <w:rsid w:val="00755E28"/>
    <w:rsid w:val="00762E24"/>
    <w:rsid w:val="00765C24"/>
    <w:rsid w:val="00780BB2"/>
    <w:rsid w:val="00782FC7"/>
    <w:rsid w:val="0078581E"/>
    <w:rsid w:val="0078667C"/>
    <w:rsid w:val="007876DC"/>
    <w:rsid w:val="00797713"/>
    <w:rsid w:val="007A23CF"/>
    <w:rsid w:val="007A2798"/>
    <w:rsid w:val="007A3B0C"/>
    <w:rsid w:val="007A6BA4"/>
    <w:rsid w:val="007B0747"/>
    <w:rsid w:val="007B30D0"/>
    <w:rsid w:val="007D14CF"/>
    <w:rsid w:val="007D1796"/>
    <w:rsid w:val="007D32BD"/>
    <w:rsid w:val="007D4826"/>
    <w:rsid w:val="007D4877"/>
    <w:rsid w:val="007D6CD0"/>
    <w:rsid w:val="007E4958"/>
    <w:rsid w:val="007E527B"/>
    <w:rsid w:val="007F4014"/>
    <w:rsid w:val="007F77C3"/>
    <w:rsid w:val="0080298B"/>
    <w:rsid w:val="00820369"/>
    <w:rsid w:val="00820D94"/>
    <w:rsid w:val="00824165"/>
    <w:rsid w:val="00824BBE"/>
    <w:rsid w:val="00825E1B"/>
    <w:rsid w:val="008335D1"/>
    <w:rsid w:val="00833943"/>
    <w:rsid w:val="00846BFA"/>
    <w:rsid w:val="00846E9B"/>
    <w:rsid w:val="00846F3A"/>
    <w:rsid w:val="0085126E"/>
    <w:rsid w:val="0085549A"/>
    <w:rsid w:val="00857C4D"/>
    <w:rsid w:val="008627F2"/>
    <w:rsid w:val="00871646"/>
    <w:rsid w:val="008717EE"/>
    <w:rsid w:val="008739E9"/>
    <w:rsid w:val="008819BA"/>
    <w:rsid w:val="00881BB7"/>
    <w:rsid w:val="00885FCA"/>
    <w:rsid w:val="008914CC"/>
    <w:rsid w:val="008923C7"/>
    <w:rsid w:val="00894648"/>
    <w:rsid w:val="00896206"/>
    <w:rsid w:val="008964AE"/>
    <w:rsid w:val="00896B67"/>
    <w:rsid w:val="00897980"/>
    <w:rsid w:val="008A1642"/>
    <w:rsid w:val="008A1C93"/>
    <w:rsid w:val="008A48AA"/>
    <w:rsid w:val="008A7E34"/>
    <w:rsid w:val="008B2874"/>
    <w:rsid w:val="008B58C8"/>
    <w:rsid w:val="008C2635"/>
    <w:rsid w:val="008C3376"/>
    <w:rsid w:val="008C5496"/>
    <w:rsid w:val="008D055F"/>
    <w:rsid w:val="008D68A2"/>
    <w:rsid w:val="008D78E1"/>
    <w:rsid w:val="008E2BA7"/>
    <w:rsid w:val="008E34A6"/>
    <w:rsid w:val="008F0964"/>
    <w:rsid w:val="008F2123"/>
    <w:rsid w:val="008F7E56"/>
    <w:rsid w:val="00915226"/>
    <w:rsid w:val="009327E9"/>
    <w:rsid w:val="0093339C"/>
    <w:rsid w:val="00934142"/>
    <w:rsid w:val="009414C6"/>
    <w:rsid w:val="009502BE"/>
    <w:rsid w:val="009506CE"/>
    <w:rsid w:val="00952EB6"/>
    <w:rsid w:val="00953786"/>
    <w:rsid w:val="009637D9"/>
    <w:rsid w:val="0096622B"/>
    <w:rsid w:val="00971A81"/>
    <w:rsid w:val="009736DD"/>
    <w:rsid w:val="00973D55"/>
    <w:rsid w:val="0098525A"/>
    <w:rsid w:val="009863E6"/>
    <w:rsid w:val="00987374"/>
    <w:rsid w:val="00990734"/>
    <w:rsid w:val="00990AAF"/>
    <w:rsid w:val="00993ED9"/>
    <w:rsid w:val="0099439A"/>
    <w:rsid w:val="00995C9A"/>
    <w:rsid w:val="009A0CDF"/>
    <w:rsid w:val="009A2501"/>
    <w:rsid w:val="009A6295"/>
    <w:rsid w:val="009C4DF5"/>
    <w:rsid w:val="009C5254"/>
    <w:rsid w:val="009C6E5A"/>
    <w:rsid w:val="009D3B70"/>
    <w:rsid w:val="009D51C5"/>
    <w:rsid w:val="009D69D7"/>
    <w:rsid w:val="009D6F9C"/>
    <w:rsid w:val="009E0B13"/>
    <w:rsid w:val="009E2094"/>
    <w:rsid w:val="009E422F"/>
    <w:rsid w:val="009E53E2"/>
    <w:rsid w:val="009F3D28"/>
    <w:rsid w:val="00A03B6C"/>
    <w:rsid w:val="00A0765A"/>
    <w:rsid w:val="00A106C9"/>
    <w:rsid w:val="00A11584"/>
    <w:rsid w:val="00A35E48"/>
    <w:rsid w:val="00A453A2"/>
    <w:rsid w:val="00A50609"/>
    <w:rsid w:val="00A51F55"/>
    <w:rsid w:val="00A62395"/>
    <w:rsid w:val="00A75A20"/>
    <w:rsid w:val="00A7726E"/>
    <w:rsid w:val="00A81ABF"/>
    <w:rsid w:val="00A84EAA"/>
    <w:rsid w:val="00A862C5"/>
    <w:rsid w:val="00A873C8"/>
    <w:rsid w:val="00A910B4"/>
    <w:rsid w:val="00A91621"/>
    <w:rsid w:val="00A92179"/>
    <w:rsid w:val="00AA49A5"/>
    <w:rsid w:val="00AB1168"/>
    <w:rsid w:val="00AC21FE"/>
    <w:rsid w:val="00AC28CF"/>
    <w:rsid w:val="00AC29C6"/>
    <w:rsid w:val="00AC660E"/>
    <w:rsid w:val="00AC70D1"/>
    <w:rsid w:val="00AC7448"/>
    <w:rsid w:val="00AC7742"/>
    <w:rsid w:val="00AD0638"/>
    <w:rsid w:val="00AD0D6A"/>
    <w:rsid w:val="00AD18BF"/>
    <w:rsid w:val="00AD5743"/>
    <w:rsid w:val="00AD7C9F"/>
    <w:rsid w:val="00AE001D"/>
    <w:rsid w:val="00AE1D25"/>
    <w:rsid w:val="00AE493B"/>
    <w:rsid w:val="00AE4FC8"/>
    <w:rsid w:val="00AE6C85"/>
    <w:rsid w:val="00AE7095"/>
    <w:rsid w:val="00AE7487"/>
    <w:rsid w:val="00AF06F6"/>
    <w:rsid w:val="00AF26A9"/>
    <w:rsid w:val="00AF7446"/>
    <w:rsid w:val="00AF77A5"/>
    <w:rsid w:val="00B070B4"/>
    <w:rsid w:val="00B10476"/>
    <w:rsid w:val="00B10E84"/>
    <w:rsid w:val="00B22126"/>
    <w:rsid w:val="00B23FFD"/>
    <w:rsid w:val="00B26BB1"/>
    <w:rsid w:val="00B31A63"/>
    <w:rsid w:val="00B407D3"/>
    <w:rsid w:val="00B41C15"/>
    <w:rsid w:val="00B41E8A"/>
    <w:rsid w:val="00B4262A"/>
    <w:rsid w:val="00B516AF"/>
    <w:rsid w:val="00B54228"/>
    <w:rsid w:val="00B558B5"/>
    <w:rsid w:val="00B55E69"/>
    <w:rsid w:val="00B65AA7"/>
    <w:rsid w:val="00B66378"/>
    <w:rsid w:val="00B66416"/>
    <w:rsid w:val="00B72667"/>
    <w:rsid w:val="00B7711B"/>
    <w:rsid w:val="00B8302D"/>
    <w:rsid w:val="00B83A0D"/>
    <w:rsid w:val="00B8777E"/>
    <w:rsid w:val="00B9247F"/>
    <w:rsid w:val="00B949E9"/>
    <w:rsid w:val="00BA1CE8"/>
    <w:rsid w:val="00BA4474"/>
    <w:rsid w:val="00BA5D0F"/>
    <w:rsid w:val="00BA6BD4"/>
    <w:rsid w:val="00BB1FD6"/>
    <w:rsid w:val="00BB4050"/>
    <w:rsid w:val="00BB44DD"/>
    <w:rsid w:val="00BB79B8"/>
    <w:rsid w:val="00BC1A67"/>
    <w:rsid w:val="00BC246E"/>
    <w:rsid w:val="00BC521F"/>
    <w:rsid w:val="00BC6574"/>
    <w:rsid w:val="00BC71E0"/>
    <w:rsid w:val="00BC7C25"/>
    <w:rsid w:val="00BD34CA"/>
    <w:rsid w:val="00BD4390"/>
    <w:rsid w:val="00BD4D66"/>
    <w:rsid w:val="00BD79EE"/>
    <w:rsid w:val="00BE49D2"/>
    <w:rsid w:val="00BE6482"/>
    <w:rsid w:val="00BF0539"/>
    <w:rsid w:val="00C04DF0"/>
    <w:rsid w:val="00C10501"/>
    <w:rsid w:val="00C159AD"/>
    <w:rsid w:val="00C2564C"/>
    <w:rsid w:val="00C313AF"/>
    <w:rsid w:val="00C37BA7"/>
    <w:rsid w:val="00C44E13"/>
    <w:rsid w:val="00C45B79"/>
    <w:rsid w:val="00C539A4"/>
    <w:rsid w:val="00C54E91"/>
    <w:rsid w:val="00C620EF"/>
    <w:rsid w:val="00C63AA8"/>
    <w:rsid w:val="00C76031"/>
    <w:rsid w:val="00C77F20"/>
    <w:rsid w:val="00C85069"/>
    <w:rsid w:val="00CA267B"/>
    <w:rsid w:val="00CA4AB9"/>
    <w:rsid w:val="00CB185D"/>
    <w:rsid w:val="00CB4221"/>
    <w:rsid w:val="00CB7BC2"/>
    <w:rsid w:val="00CC0069"/>
    <w:rsid w:val="00CC36C2"/>
    <w:rsid w:val="00CD075D"/>
    <w:rsid w:val="00CD2EE6"/>
    <w:rsid w:val="00CE076A"/>
    <w:rsid w:val="00CE2654"/>
    <w:rsid w:val="00CE3469"/>
    <w:rsid w:val="00CF226C"/>
    <w:rsid w:val="00D0279E"/>
    <w:rsid w:val="00D11C92"/>
    <w:rsid w:val="00D15D6E"/>
    <w:rsid w:val="00D238DB"/>
    <w:rsid w:val="00D30D39"/>
    <w:rsid w:val="00D328BF"/>
    <w:rsid w:val="00D33543"/>
    <w:rsid w:val="00D354A8"/>
    <w:rsid w:val="00D45EFB"/>
    <w:rsid w:val="00D47CEF"/>
    <w:rsid w:val="00D50605"/>
    <w:rsid w:val="00D50AD9"/>
    <w:rsid w:val="00D513C1"/>
    <w:rsid w:val="00D5216B"/>
    <w:rsid w:val="00D54355"/>
    <w:rsid w:val="00D545BA"/>
    <w:rsid w:val="00D551E4"/>
    <w:rsid w:val="00D60F91"/>
    <w:rsid w:val="00D6519F"/>
    <w:rsid w:val="00D71AFA"/>
    <w:rsid w:val="00D977B1"/>
    <w:rsid w:val="00DA38D4"/>
    <w:rsid w:val="00DA54B6"/>
    <w:rsid w:val="00DB3F02"/>
    <w:rsid w:val="00DC2196"/>
    <w:rsid w:val="00DC3964"/>
    <w:rsid w:val="00DE469C"/>
    <w:rsid w:val="00DF6694"/>
    <w:rsid w:val="00DF7268"/>
    <w:rsid w:val="00E002AC"/>
    <w:rsid w:val="00E04AE0"/>
    <w:rsid w:val="00E05A14"/>
    <w:rsid w:val="00E070E4"/>
    <w:rsid w:val="00E07B59"/>
    <w:rsid w:val="00E12BEF"/>
    <w:rsid w:val="00E305D0"/>
    <w:rsid w:val="00E32D86"/>
    <w:rsid w:val="00E339C4"/>
    <w:rsid w:val="00E33C4C"/>
    <w:rsid w:val="00E33D94"/>
    <w:rsid w:val="00E341C8"/>
    <w:rsid w:val="00E456F7"/>
    <w:rsid w:val="00E510B9"/>
    <w:rsid w:val="00E6020F"/>
    <w:rsid w:val="00E62320"/>
    <w:rsid w:val="00E6689E"/>
    <w:rsid w:val="00E70583"/>
    <w:rsid w:val="00E722FF"/>
    <w:rsid w:val="00E72C58"/>
    <w:rsid w:val="00E732AE"/>
    <w:rsid w:val="00E74E71"/>
    <w:rsid w:val="00E75E91"/>
    <w:rsid w:val="00E81A8F"/>
    <w:rsid w:val="00E85180"/>
    <w:rsid w:val="00E9049B"/>
    <w:rsid w:val="00E90907"/>
    <w:rsid w:val="00E92997"/>
    <w:rsid w:val="00EA0D35"/>
    <w:rsid w:val="00EA30F9"/>
    <w:rsid w:val="00EA4DF4"/>
    <w:rsid w:val="00EA6DEC"/>
    <w:rsid w:val="00EA7F15"/>
    <w:rsid w:val="00EB0E0D"/>
    <w:rsid w:val="00EB0FFC"/>
    <w:rsid w:val="00EB5593"/>
    <w:rsid w:val="00EB642E"/>
    <w:rsid w:val="00EB6DD5"/>
    <w:rsid w:val="00EC32AB"/>
    <w:rsid w:val="00ED157E"/>
    <w:rsid w:val="00ED2447"/>
    <w:rsid w:val="00ED4240"/>
    <w:rsid w:val="00ED427F"/>
    <w:rsid w:val="00ED5D7F"/>
    <w:rsid w:val="00ED7DC5"/>
    <w:rsid w:val="00EE48D7"/>
    <w:rsid w:val="00EF03F3"/>
    <w:rsid w:val="00F00796"/>
    <w:rsid w:val="00F05962"/>
    <w:rsid w:val="00F06556"/>
    <w:rsid w:val="00F06A60"/>
    <w:rsid w:val="00F06FF9"/>
    <w:rsid w:val="00F078D4"/>
    <w:rsid w:val="00F10DE8"/>
    <w:rsid w:val="00F17D60"/>
    <w:rsid w:val="00F22FB7"/>
    <w:rsid w:val="00F23F63"/>
    <w:rsid w:val="00F45819"/>
    <w:rsid w:val="00F50E90"/>
    <w:rsid w:val="00F527DF"/>
    <w:rsid w:val="00F531C9"/>
    <w:rsid w:val="00F606B2"/>
    <w:rsid w:val="00F62EBE"/>
    <w:rsid w:val="00F665DD"/>
    <w:rsid w:val="00F67E0F"/>
    <w:rsid w:val="00F75CE1"/>
    <w:rsid w:val="00F82403"/>
    <w:rsid w:val="00F8439D"/>
    <w:rsid w:val="00F93909"/>
    <w:rsid w:val="00F97FE2"/>
    <w:rsid w:val="00FB03B2"/>
    <w:rsid w:val="00FB0C0E"/>
    <w:rsid w:val="00FB2816"/>
    <w:rsid w:val="00FB296F"/>
    <w:rsid w:val="00FB2C88"/>
    <w:rsid w:val="00FB3E8D"/>
    <w:rsid w:val="00FC16B1"/>
    <w:rsid w:val="00FC1A3A"/>
    <w:rsid w:val="00FC232E"/>
    <w:rsid w:val="00FC379D"/>
    <w:rsid w:val="00FC3DF3"/>
    <w:rsid w:val="00FC7447"/>
    <w:rsid w:val="00FC7EB0"/>
    <w:rsid w:val="00FD3B27"/>
    <w:rsid w:val="00FF2323"/>
    <w:rsid w:val="00FF2F2F"/>
    <w:rsid w:val="01085908"/>
    <w:rsid w:val="01140E8D"/>
    <w:rsid w:val="01671BDD"/>
    <w:rsid w:val="019C6F8B"/>
    <w:rsid w:val="01B62F5C"/>
    <w:rsid w:val="0205045B"/>
    <w:rsid w:val="026934D4"/>
    <w:rsid w:val="029C0A21"/>
    <w:rsid w:val="02AB5AF9"/>
    <w:rsid w:val="02C75B3E"/>
    <w:rsid w:val="02CF6123"/>
    <w:rsid w:val="031236B0"/>
    <w:rsid w:val="03172D37"/>
    <w:rsid w:val="03391357"/>
    <w:rsid w:val="03E76726"/>
    <w:rsid w:val="042F62B6"/>
    <w:rsid w:val="044C1C15"/>
    <w:rsid w:val="046452CE"/>
    <w:rsid w:val="048B3E34"/>
    <w:rsid w:val="04D10833"/>
    <w:rsid w:val="05253F61"/>
    <w:rsid w:val="05432019"/>
    <w:rsid w:val="058F5BB6"/>
    <w:rsid w:val="05C56A8B"/>
    <w:rsid w:val="06913258"/>
    <w:rsid w:val="06941A5E"/>
    <w:rsid w:val="06D80E87"/>
    <w:rsid w:val="072D539B"/>
    <w:rsid w:val="074B1C9D"/>
    <w:rsid w:val="078608E3"/>
    <w:rsid w:val="07944BFB"/>
    <w:rsid w:val="07D900B4"/>
    <w:rsid w:val="084D7C2D"/>
    <w:rsid w:val="08A27CDC"/>
    <w:rsid w:val="08F902E3"/>
    <w:rsid w:val="08FC18B2"/>
    <w:rsid w:val="090B4D3A"/>
    <w:rsid w:val="095D153A"/>
    <w:rsid w:val="0A6767AA"/>
    <w:rsid w:val="0A950365"/>
    <w:rsid w:val="0AB62245"/>
    <w:rsid w:val="0AC74137"/>
    <w:rsid w:val="0B601566"/>
    <w:rsid w:val="0B903ADE"/>
    <w:rsid w:val="0B97784A"/>
    <w:rsid w:val="0BB57966"/>
    <w:rsid w:val="0C0C27EF"/>
    <w:rsid w:val="0C0F2DEF"/>
    <w:rsid w:val="0C907C34"/>
    <w:rsid w:val="0CC2421E"/>
    <w:rsid w:val="0CFE46F5"/>
    <w:rsid w:val="0D5A5A52"/>
    <w:rsid w:val="0D7116ED"/>
    <w:rsid w:val="0DC511A5"/>
    <w:rsid w:val="0DE91F9A"/>
    <w:rsid w:val="0E0F7006"/>
    <w:rsid w:val="0E440BB0"/>
    <w:rsid w:val="0E53055C"/>
    <w:rsid w:val="0E924564"/>
    <w:rsid w:val="0E9E1AB3"/>
    <w:rsid w:val="0EE157BD"/>
    <w:rsid w:val="0F745EA1"/>
    <w:rsid w:val="105F11BD"/>
    <w:rsid w:val="10C17882"/>
    <w:rsid w:val="10D75591"/>
    <w:rsid w:val="11421D1E"/>
    <w:rsid w:val="11480F9F"/>
    <w:rsid w:val="11A27430"/>
    <w:rsid w:val="11AE6462"/>
    <w:rsid w:val="11AF0294"/>
    <w:rsid w:val="11FE0506"/>
    <w:rsid w:val="12032FD4"/>
    <w:rsid w:val="1207570F"/>
    <w:rsid w:val="12437AFC"/>
    <w:rsid w:val="1279059B"/>
    <w:rsid w:val="134C0C32"/>
    <w:rsid w:val="135437AB"/>
    <w:rsid w:val="137C64AA"/>
    <w:rsid w:val="13877694"/>
    <w:rsid w:val="13F44C4B"/>
    <w:rsid w:val="13FA41EA"/>
    <w:rsid w:val="141B23B3"/>
    <w:rsid w:val="142F32D6"/>
    <w:rsid w:val="144B713C"/>
    <w:rsid w:val="14901D13"/>
    <w:rsid w:val="14974446"/>
    <w:rsid w:val="14A75259"/>
    <w:rsid w:val="14A979BF"/>
    <w:rsid w:val="150554CE"/>
    <w:rsid w:val="152B6A37"/>
    <w:rsid w:val="15427821"/>
    <w:rsid w:val="15D53161"/>
    <w:rsid w:val="16175090"/>
    <w:rsid w:val="168E50BE"/>
    <w:rsid w:val="16C13B8D"/>
    <w:rsid w:val="16F95A5F"/>
    <w:rsid w:val="17072F54"/>
    <w:rsid w:val="17321EED"/>
    <w:rsid w:val="1741793A"/>
    <w:rsid w:val="176B4DCD"/>
    <w:rsid w:val="17C76AD9"/>
    <w:rsid w:val="17F93136"/>
    <w:rsid w:val="17FA3572"/>
    <w:rsid w:val="18055854"/>
    <w:rsid w:val="185F31B6"/>
    <w:rsid w:val="18B1067C"/>
    <w:rsid w:val="18C452C7"/>
    <w:rsid w:val="18E65D08"/>
    <w:rsid w:val="19064AB6"/>
    <w:rsid w:val="190715B9"/>
    <w:rsid w:val="190A179D"/>
    <w:rsid w:val="191F6A89"/>
    <w:rsid w:val="199450E1"/>
    <w:rsid w:val="19CF6119"/>
    <w:rsid w:val="1AD82DAC"/>
    <w:rsid w:val="1AE9320B"/>
    <w:rsid w:val="1B0979BA"/>
    <w:rsid w:val="1B121EFD"/>
    <w:rsid w:val="1B2401E2"/>
    <w:rsid w:val="1B4D1A94"/>
    <w:rsid w:val="1C046E30"/>
    <w:rsid w:val="1C311B1C"/>
    <w:rsid w:val="1C5C58D4"/>
    <w:rsid w:val="1D1E634F"/>
    <w:rsid w:val="1D5C7CC4"/>
    <w:rsid w:val="1D9256A2"/>
    <w:rsid w:val="1DE274BF"/>
    <w:rsid w:val="1DE40059"/>
    <w:rsid w:val="1E04377A"/>
    <w:rsid w:val="1E207288"/>
    <w:rsid w:val="1E62130A"/>
    <w:rsid w:val="1E7A4110"/>
    <w:rsid w:val="1EB30D7F"/>
    <w:rsid w:val="1ED015A4"/>
    <w:rsid w:val="1F173406"/>
    <w:rsid w:val="1F3233D2"/>
    <w:rsid w:val="1F346212"/>
    <w:rsid w:val="20591BC5"/>
    <w:rsid w:val="20D61AD5"/>
    <w:rsid w:val="21964226"/>
    <w:rsid w:val="222A0193"/>
    <w:rsid w:val="227B42A0"/>
    <w:rsid w:val="22DF0B5F"/>
    <w:rsid w:val="23176E47"/>
    <w:rsid w:val="244A1018"/>
    <w:rsid w:val="251D75F6"/>
    <w:rsid w:val="254363CB"/>
    <w:rsid w:val="25593316"/>
    <w:rsid w:val="25C61A98"/>
    <w:rsid w:val="262477ED"/>
    <w:rsid w:val="264803E4"/>
    <w:rsid w:val="264C5F8D"/>
    <w:rsid w:val="26B446CD"/>
    <w:rsid w:val="26DE5BEE"/>
    <w:rsid w:val="27070CA1"/>
    <w:rsid w:val="27BF2ADC"/>
    <w:rsid w:val="27DF61D1"/>
    <w:rsid w:val="27E014F2"/>
    <w:rsid w:val="27E45486"/>
    <w:rsid w:val="28163807"/>
    <w:rsid w:val="282B2AD3"/>
    <w:rsid w:val="28417A3D"/>
    <w:rsid w:val="286F28D2"/>
    <w:rsid w:val="28E3573D"/>
    <w:rsid w:val="29273886"/>
    <w:rsid w:val="293107F3"/>
    <w:rsid w:val="295E3016"/>
    <w:rsid w:val="29842FD7"/>
    <w:rsid w:val="29AC7CD9"/>
    <w:rsid w:val="2A622A0A"/>
    <w:rsid w:val="2B141BDE"/>
    <w:rsid w:val="2B45166C"/>
    <w:rsid w:val="2CD4199C"/>
    <w:rsid w:val="2CD91EB1"/>
    <w:rsid w:val="2D1B008D"/>
    <w:rsid w:val="2D256324"/>
    <w:rsid w:val="2D314CC9"/>
    <w:rsid w:val="2D413E82"/>
    <w:rsid w:val="2D4408C0"/>
    <w:rsid w:val="2D4A5EF3"/>
    <w:rsid w:val="2D6A4679"/>
    <w:rsid w:val="2D94550B"/>
    <w:rsid w:val="2DDB064E"/>
    <w:rsid w:val="2DF242EB"/>
    <w:rsid w:val="2E324315"/>
    <w:rsid w:val="2E3E0785"/>
    <w:rsid w:val="2E487AE6"/>
    <w:rsid w:val="2E5D1AEE"/>
    <w:rsid w:val="2E8101E9"/>
    <w:rsid w:val="2F2F6310"/>
    <w:rsid w:val="2F4312AC"/>
    <w:rsid w:val="2F6036F9"/>
    <w:rsid w:val="2F73209B"/>
    <w:rsid w:val="2F8512FC"/>
    <w:rsid w:val="2F8C5ED4"/>
    <w:rsid w:val="2FCF0046"/>
    <w:rsid w:val="30E12562"/>
    <w:rsid w:val="31002970"/>
    <w:rsid w:val="31652E49"/>
    <w:rsid w:val="31EC00D0"/>
    <w:rsid w:val="323857D9"/>
    <w:rsid w:val="3279475B"/>
    <w:rsid w:val="32894C60"/>
    <w:rsid w:val="32961B0D"/>
    <w:rsid w:val="32CC36D5"/>
    <w:rsid w:val="32CD43E0"/>
    <w:rsid w:val="33082A34"/>
    <w:rsid w:val="33251527"/>
    <w:rsid w:val="333E7915"/>
    <w:rsid w:val="338C1C13"/>
    <w:rsid w:val="33AA355E"/>
    <w:rsid w:val="33C671C0"/>
    <w:rsid w:val="3434088C"/>
    <w:rsid w:val="34564FC5"/>
    <w:rsid w:val="346A078E"/>
    <w:rsid w:val="348876F9"/>
    <w:rsid w:val="35357321"/>
    <w:rsid w:val="355C1D39"/>
    <w:rsid w:val="3562633D"/>
    <w:rsid w:val="35875782"/>
    <w:rsid w:val="359C68D7"/>
    <w:rsid w:val="35A453EE"/>
    <w:rsid w:val="35CC0651"/>
    <w:rsid w:val="35E30B1C"/>
    <w:rsid w:val="361709A2"/>
    <w:rsid w:val="36B50719"/>
    <w:rsid w:val="36D6068F"/>
    <w:rsid w:val="37404185"/>
    <w:rsid w:val="37550FA5"/>
    <w:rsid w:val="379B2762"/>
    <w:rsid w:val="37EB016A"/>
    <w:rsid w:val="380E6C33"/>
    <w:rsid w:val="3877597D"/>
    <w:rsid w:val="387B329C"/>
    <w:rsid w:val="38AB5EE8"/>
    <w:rsid w:val="38E505E8"/>
    <w:rsid w:val="39674531"/>
    <w:rsid w:val="3969336A"/>
    <w:rsid w:val="39E66E3B"/>
    <w:rsid w:val="39EE7A9E"/>
    <w:rsid w:val="3A6E16C0"/>
    <w:rsid w:val="3A795B36"/>
    <w:rsid w:val="3B4E6A46"/>
    <w:rsid w:val="3B534DA4"/>
    <w:rsid w:val="3BDF1600"/>
    <w:rsid w:val="3BF014E4"/>
    <w:rsid w:val="3C1974F0"/>
    <w:rsid w:val="3C2E780F"/>
    <w:rsid w:val="3C5C0294"/>
    <w:rsid w:val="3C5C308C"/>
    <w:rsid w:val="3C64126C"/>
    <w:rsid w:val="3C81561B"/>
    <w:rsid w:val="3D732E95"/>
    <w:rsid w:val="3DDC5759"/>
    <w:rsid w:val="3E18366C"/>
    <w:rsid w:val="3EE13DB5"/>
    <w:rsid w:val="3F534F0F"/>
    <w:rsid w:val="3F78302F"/>
    <w:rsid w:val="401E3EBE"/>
    <w:rsid w:val="40583EC3"/>
    <w:rsid w:val="40852D34"/>
    <w:rsid w:val="41126455"/>
    <w:rsid w:val="41A5421E"/>
    <w:rsid w:val="426643FF"/>
    <w:rsid w:val="428B568D"/>
    <w:rsid w:val="428D3AA6"/>
    <w:rsid w:val="437C0212"/>
    <w:rsid w:val="4394784E"/>
    <w:rsid w:val="43D84EAD"/>
    <w:rsid w:val="43E25FE0"/>
    <w:rsid w:val="43FA77C6"/>
    <w:rsid w:val="44523A44"/>
    <w:rsid w:val="44BE142B"/>
    <w:rsid w:val="453464CE"/>
    <w:rsid w:val="455E67A1"/>
    <w:rsid w:val="45EF323D"/>
    <w:rsid w:val="45F57EF3"/>
    <w:rsid w:val="462875A5"/>
    <w:rsid w:val="46733805"/>
    <w:rsid w:val="47777325"/>
    <w:rsid w:val="478A0E5F"/>
    <w:rsid w:val="47C114AE"/>
    <w:rsid w:val="47D2789A"/>
    <w:rsid w:val="47E04DCD"/>
    <w:rsid w:val="480420FC"/>
    <w:rsid w:val="48070580"/>
    <w:rsid w:val="483E7C3B"/>
    <w:rsid w:val="48580F04"/>
    <w:rsid w:val="49634005"/>
    <w:rsid w:val="49A15640"/>
    <w:rsid w:val="49CA62E2"/>
    <w:rsid w:val="4A4F0FB9"/>
    <w:rsid w:val="4AA30431"/>
    <w:rsid w:val="4B8713BF"/>
    <w:rsid w:val="4B9D475A"/>
    <w:rsid w:val="4BCB385B"/>
    <w:rsid w:val="4BDD1705"/>
    <w:rsid w:val="4BE02AD2"/>
    <w:rsid w:val="4C0E7CD6"/>
    <w:rsid w:val="4C211F55"/>
    <w:rsid w:val="4C3407E4"/>
    <w:rsid w:val="4C8D68A2"/>
    <w:rsid w:val="4C9E5354"/>
    <w:rsid w:val="4CFA4C80"/>
    <w:rsid w:val="4D0134CD"/>
    <w:rsid w:val="4D105227"/>
    <w:rsid w:val="4D3A70DF"/>
    <w:rsid w:val="4D4128AF"/>
    <w:rsid w:val="4D7F134B"/>
    <w:rsid w:val="4E124A37"/>
    <w:rsid w:val="4E331D69"/>
    <w:rsid w:val="4E497A5F"/>
    <w:rsid w:val="4ECC1FCC"/>
    <w:rsid w:val="4EDE412D"/>
    <w:rsid w:val="4F103CA6"/>
    <w:rsid w:val="4FD95020"/>
    <w:rsid w:val="501F327A"/>
    <w:rsid w:val="50FA5918"/>
    <w:rsid w:val="51145BE4"/>
    <w:rsid w:val="511512B5"/>
    <w:rsid w:val="511710C9"/>
    <w:rsid w:val="51357C48"/>
    <w:rsid w:val="516C77CE"/>
    <w:rsid w:val="5176294B"/>
    <w:rsid w:val="518113CA"/>
    <w:rsid w:val="52D63DA6"/>
    <w:rsid w:val="53566988"/>
    <w:rsid w:val="5376752B"/>
    <w:rsid w:val="5380064F"/>
    <w:rsid w:val="53D07654"/>
    <w:rsid w:val="54F05701"/>
    <w:rsid w:val="552611C2"/>
    <w:rsid w:val="5597750F"/>
    <w:rsid w:val="57015979"/>
    <w:rsid w:val="572D7A00"/>
    <w:rsid w:val="57AC76F6"/>
    <w:rsid w:val="58386D06"/>
    <w:rsid w:val="584E32EE"/>
    <w:rsid w:val="586E66A0"/>
    <w:rsid w:val="58C63C68"/>
    <w:rsid w:val="590C485E"/>
    <w:rsid w:val="5999137D"/>
    <w:rsid w:val="5A2E7A74"/>
    <w:rsid w:val="5A4125A7"/>
    <w:rsid w:val="5AC468CD"/>
    <w:rsid w:val="5ACB7C5C"/>
    <w:rsid w:val="5B3E42C0"/>
    <w:rsid w:val="5B4211C7"/>
    <w:rsid w:val="5B4A5B54"/>
    <w:rsid w:val="5B94004E"/>
    <w:rsid w:val="5BE82147"/>
    <w:rsid w:val="5BF32AEA"/>
    <w:rsid w:val="5C942A1F"/>
    <w:rsid w:val="5D217D86"/>
    <w:rsid w:val="5D423AD9"/>
    <w:rsid w:val="5D9B116A"/>
    <w:rsid w:val="5DA95BCC"/>
    <w:rsid w:val="5DF558DF"/>
    <w:rsid w:val="5E3272B6"/>
    <w:rsid w:val="5E3B0F13"/>
    <w:rsid w:val="5E803C0B"/>
    <w:rsid w:val="5E8470C1"/>
    <w:rsid w:val="5E935533"/>
    <w:rsid w:val="5F773F0E"/>
    <w:rsid w:val="5F9D3ABC"/>
    <w:rsid w:val="5FCB51B4"/>
    <w:rsid w:val="6030354A"/>
    <w:rsid w:val="60310561"/>
    <w:rsid w:val="6067598F"/>
    <w:rsid w:val="606D6DE0"/>
    <w:rsid w:val="608337E2"/>
    <w:rsid w:val="60E15881"/>
    <w:rsid w:val="60E47381"/>
    <w:rsid w:val="60F410CA"/>
    <w:rsid w:val="614538A0"/>
    <w:rsid w:val="614E763F"/>
    <w:rsid w:val="619C5EAE"/>
    <w:rsid w:val="621B3277"/>
    <w:rsid w:val="621E338C"/>
    <w:rsid w:val="624206E9"/>
    <w:rsid w:val="62724313"/>
    <w:rsid w:val="62A90C69"/>
    <w:rsid w:val="634467FD"/>
    <w:rsid w:val="63532B17"/>
    <w:rsid w:val="63C6275C"/>
    <w:rsid w:val="641A06C2"/>
    <w:rsid w:val="6439620D"/>
    <w:rsid w:val="644E4AD6"/>
    <w:rsid w:val="648022A0"/>
    <w:rsid w:val="64C77883"/>
    <w:rsid w:val="64F32289"/>
    <w:rsid w:val="654A1084"/>
    <w:rsid w:val="655C1D56"/>
    <w:rsid w:val="66146520"/>
    <w:rsid w:val="67053426"/>
    <w:rsid w:val="672C4C52"/>
    <w:rsid w:val="677E1F62"/>
    <w:rsid w:val="678C2521"/>
    <w:rsid w:val="67A55390"/>
    <w:rsid w:val="67EC5AF6"/>
    <w:rsid w:val="688436E1"/>
    <w:rsid w:val="68F14D31"/>
    <w:rsid w:val="68F268F8"/>
    <w:rsid w:val="691A54E7"/>
    <w:rsid w:val="691E36D7"/>
    <w:rsid w:val="694D6A18"/>
    <w:rsid w:val="694E2889"/>
    <w:rsid w:val="69540E80"/>
    <w:rsid w:val="6A121647"/>
    <w:rsid w:val="6A1B0703"/>
    <w:rsid w:val="6A25350A"/>
    <w:rsid w:val="6A9C6F1F"/>
    <w:rsid w:val="6AA903BD"/>
    <w:rsid w:val="6AB048F9"/>
    <w:rsid w:val="6B3365A5"/>
    <w:rsid w:val="6C087DF7"/>
    <w:rsid w:val="6C312FE9"/>
    <w:rsid w:val="6C424D71"/>
    <w:rsid w:val="6CC25F97"/>
    <w:rsid w:val="6D392803"/>
    <w:rsid w:val="6D437B25"/>
    <w:rsid w:val="6E1312A6"/>
    <w:rsid w:val="6E6C1B1F"/>
    <w:rsid w:val="6EDC4386"/>
    <w:rsid w:val="6F8C01E6"/>
    <w:rsid w:val="702A28D7"/>
    <w:rsid w:val="70552B32"/>
    <w:rsid w:val="707854DF"/>
    <w:rsid w:val="70B566F6"/>
    <w:rsid w:val="70D72A5F"/>
    <w:rsid w:val="71997DED"/>
    <w:rsid w:val="71A82A8E"/>
    <w:rsid w:val="72BD7512"/>
    <w:rsid w:val="72F03B17"/>
    <w:rsid w:val="72F06237"/>
    <w:rsid w:val="73321322"/>
    <w:rsid w:val="73414E3B"/>
    <w:rsid w:val="73487BAB"/>
    <w:rsid w:val="73EF41AA"/>
    <w:rsid w:val="74744E42"/>
    <w:rsid w:val="75112504"/>
    <w:rsid w:val="76DE5835"/>
    <w:rsid w:val="770A5349"/>
    <w:rsid w:val="777D11AA"/>
    <w:rsid w:val="779132F6"/>
    <w:rsid w:val="77FB4CEF"/>
    <w:rsid w:val="7802282E"/>
    <w:rsid w:val="781F63BA"/>
    <w:rsid w:val="782C19E7"/>
    <w:rsid w:val="783B5EBA"/>
    <w:rsid w:val="78CB1938"/>
    <w:rsid w:val="78F84490"/>
    <w:rsid w:val="790E0B26"/>
    <w:rsid w:val="7982651F"/>
    <w:rsid w:val="79AB0BE1"/>
    <w:rsid w:val="79D07D4B"/>
    <w:rsid w:val="7ACE63C0"/>
    <w:rsid w:val="7B296576"/>
    <w:rsid w:val="7B720171"/>
    <w:rsid w:val="7BC8615C"/>
    <w:rsid w:val="7BE6629A"/>
    <w:rsid w:val="7BE81FC4"/>
    <w:rsid w:val="7C055DEE"/>
    <w:rsid w:val="7C444D20"/>
    <w:rsid w:val="7C745605"/>
    <w:rsid w:val="7CB54A9B"/>
    <w:rsid w:val="7D380D29"/>
    <w:rsid w:val="7D4F4482"/>
    <w:rsid w:val="7D5817FA"/>
    <w:rsid w:val="7D8C33DB"/>
    <w:rsid w:val="7DAA6C28"/>
    <w:rsid w:val="7E002A39"/>
    <w:rsid w:val="7E374B3D"/>
    <w:rsid w:val="7E992C27"/>
    <w:rsid w:val="7EAD4DFF"/>
    <w:rsid w:val="7EB73821"/>
    <w:rsid w:val="7ECC3955"/>
    <w:rsid w:val="7ED607F9"/>
    <w:rsid w:val="7EE714D1"/>
    <w:rsid w:val="7EEA6053"/>
    <w:rsid w:val="7F361CA1"/>
    <w:rsid w:val="7F720E23"/>
    <w:rsid w:val="7F78540D"/>
    <w:rsid w:val="7FD34D39"/>
    <w:rsid w:val="7FDF7A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9"/>
    <w:qFormat/>
    <w:uiPriority w:val="0"/>
    <w:pPr>
      <w:keepNext/>
      <w:keepLines/>
      <w:adjustRightInd w:val="0"/>
      <w:spacing w:before="340" w:after="330" w:line="578" w:lineRule="atLeast"/>
      <w:textAlignment w:val="baseline"/>
      <w:outlineLvl w:val="0"/>
    </w:pPr>
    <w:rPr>
      <w:b/>
      <w:bCs/>
      <w:kern w:val="44"/>
      <w:sz w:val="44"/>
      <w:szCs w:val="44"/>
    </w:rPr>
  </w:style>
  <w:style w:type="paragraph" w:styleId="4">
    <w:name w:val="heading 2"/>
    <w:basedOn w:val="1"/>
    <w:next w:val="5"/>
    <w:qFormat/>
    <w:uiPriority w:val="0"/>
    <w:pPr>
      <w:keepNext/>
      <w:keepLines/>
      <w:spacing w:before="120" w:beforeLines="0" w:after="120" w:afterLines="0"/>
      <w:jc w:val="center"/>
      <w:outlineLvl w:val="1"/>
    </w:pPr>
    <w:rPr>
      <w:rFonts w:ascii="Arial" w:hAnsi="Arial" w:eastAsia="黑体"/>
      <w:b/>
      <w:sz w:val="28"/>
      <w:szCs w:val="28"/>
    </w:rPr>
  </w:style>
  <w:style w:type="paragraph" w:styleId="6">
    <w:name w:val="heading 3"/>
    <w:basedOn w:val="1"/>
    <w:next w:val="5"/>
    <w:link w:val="41"/>
    <w:qFormat/>
    <w:uiPriority w:val="9"/>
    <w:pPr>
      <w:keepNext/>
      <w:keepLines/>
      <w:spacing w:before="120" w:beforeLines="0" w:after="120" w:afterLines="0"/>
      <w:outlineLvl w:val="2"/>
    </w:pPr>
    <w:rPr>
      <w:rFonts w:eastAsia="黑体"/>
      <w:b/>
      <w:sz w:val="32"/>
    </w:rPr>
  </w:style>
  <w:style w:type="paragraph" w:styleId="7">
    <w:name w:val="heading 4"/>
    <w:basedOn w:val="1"/>
    <w:next w:val="1"/>
    <w:qFormat/>
    <w:uiPriority w:val="0"/>
    <w:pPr>
      <w:spacing w:line="374" w:lineRule="exact"/>
      <w:jc w:val="center"/>
      <w:outlineLvl w:val="3"/>
    </w:pPr>
    <w:rPr>
      <w:rFonts w:cs="Times New Roman"/>
      <w:b/>
      <w:bCs/>
      <w:sz w:val="30"/>
      <w:szCs w:val="30"/>
    </w:rPr>
  </w:style>
  <w:style w:type="character" w:default="1" w:styleId="25">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szCs w:val="24"/>
    </w:rPr>
  </w:style>
  <w:style w:type="paragraph" w:styleId="5">
    <w:name w:val="Normal Indent"/>
    <w:basedOn w:val="1"/>
    <w:link w:val="40"/>
    <w:qFormat/>
    <w:uiPriority w:val="0"/>
    <w:pPr>
      <w:ind w:firstLine="420"/>
    </w:pPr>
  </w:style>
  <w:style w:type="paragraph" w:styleId="8">
    <w:name w:val="Document Map"/>
    <w:basedOn w:val="1"/>
    <w:semiHidden/>
    <w:qFormat/>
    <w:uiPriority w:val="0"/>
    <w:pPr>
      <w:shd w:val="clear" w:color="auto" w:fill="000080"/>
    </w:pPr>
  </w:style>
  <w:style w:type="paragraph" w:styleId="9">
    <w:name w:val="annotation text"/>
    <w:basedOn w:val="1"/>
    <w:link w:val="42"/>
    <w:qFormat/>
    <w:uiPriority w:val="99"/>
    <w:pPr>
      <w:jc w:val="left"/>
    </w:pPr>
    <w:rPr>
      <w:szCs w:val="24"/>
    </w:rPr>
  </w:style>
  <w:style w:type="paragraph" w:styleId="10">
    <w:name w:val="Body Text"/>
    <w:basedOn w:val="1"/>
    <w:link w:val="43"/>
    <w:qFormat/>
    <w:uiPriority w:val="0"/>
    <w:pPr>
      <w:spacing w:after="120" w:afterLines="0"/>
    </w:pPr>
    <w:rPr>
      <w:szCs w:val="21"/>
    </w:rPr>
  </w:style>
  <w:style w:type="paragraph" w:styleId="11">
    <w:name w:val="Body Text Indent"/>
    <w:basedOn w:val="1"/>
    <w:link w:val="44"/>
    <w:qFormat/>
    <w:uiPriority w:val="0"/>
    <w:pPr>
      <w:spacing w:after="120"/>
      <w:ind w:left="420" w:leftChars="200"/>
    </w:pPr>
  </w:style>
  <w:style w:type="paragraph" w:styleId="12">
    <w:name w:val="Plain Text"/>
    <w:basedOn w:val="1"/>
    <w:link w:val="45"/>
    <w:qFormat/>
    <w:uiPriority w:val="0"/>
    <w:pPr>
      <w:widowControl/>
      <w:overflowPunct w:val="0"/>
      <w:autoSpaceDE w:val="0"/>
      <w:autoSpaceDN w:val="0"/>
      <w:adjustRightInd w:val="0"/>
      <w:jc w:val="left"/>
      <w:textAlignment w:val="baseline"/>
    </w:pPr>
    <w:rPr>
      <w:rFonts w:ascii="宋体" w:hAnsi="Courier New"/>
      <w:kern w:val="0"/>
    </w:rPr>
  </w:style>
  <w:style w:type="paragraph" w:styleId="13">
    <w:name w:val="index 3"/>
    <w:basedOn w:val="1"/>
    <w:next w:val="1"/>
    <w:qFormat/>
    <w:uiPriority w:val="0"/>
    <w:pPr>
      <w:ind w:left="400" w:leftChars="400"/>
    </w:pPr>
  </w:style>
  <w:style w:type="paragraph" w:styleId="14">
    <w:name w:val="Date"/>
    <w:basedOn w:val="1"/>
    <w:next w:val="1"/>
    <w:qFormat/>
    <w:uiPriority w:val="0"/>
    <w:pPr>
      <w:ind w:left="100" w:leftChars="2500"/>
    </w:pPr>
    <w:rPr>
      <w:szCs w:val="24"/>
    </w:rPr>
  </w:style>
  <w:style w:type="paragraph" w:styleId="15">
    <w:name w:val="Body Text Indent 2"/>
    <w:basedOn w:val="1"/>
    <w:qFormat/>
    <w:uiPriority w:val="0"/>
    <w:pPr>
      <w:spacing w:after="120" w:afterLines="0" w:line="480" w:lineRule="auto"/>
      <w:ind w:left="420" w:leftChars="200"/>
    </w:pPr>
  </w:style>
  <w:style w:type="paragraph" w:styleId="16">
    <w:name w:val="Balloon Text"/>
    <w:basedOn w:val="1"/>
    <w:link w:val="46"/>
    <w:qFormat/>
    <w:uiPriority w:val="0"/>
    <w:rPr>
      <w:sz w:val="18"/>
      <w:szCs w:val="18"/>
    </w:rPr>
  </w:style>
  <w:style w:type="paragraph" w:styleId="17">
    <w:name w:val="footer"/>
    <w:basedOn w:val="1"/>
    <w:link w:val="47"/>
    <w:qFormat/>
    <w:uiPriority w:val="99"/>
    <w:pPr>
      <w:tabs>
        <w:tab w:val="center" w:pos="4153"/>
        <w:tab w:val="right" w:pos="8306"/>
      </w:tabs>
      <w:snapToGrid w:val="0"/>
      <w:jc w:val="left"/>
    </w:pPr>
    <w:rPr>
      <w:sz w:val="18"/>
    </w:rPr>
  </w:style>
  <w:style w:type="paragraph" w:styleId="18">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9">
    <w:name w:val="toc 2"/>
    <w:basedOn w:val="1"/>
    <w:next w:val="1"/>
    <w:qFormat/>
    <w:uiPriority w:val="0"/>
    <w:pPr>
      <w:ind w:left="210"/>
      <w:jc w:val="left"/>
    </w:pPr>
    <w:rPr>
      <w:smallCaps/>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link w:val="49"/>
    <w:qFormat/>
    <w:uiPriority w:val="0"/>
    <w:pPr>
      <w:spacing w:before="240" w:after="60"/>
      <w:jc w:val="center"/>
      <w:outlineLvl w:val="0"/>
    </w:pPr>
    <w:rPr>
      <w:rFonts w:ascii="Cambria" w:hAnsi="Cambria"/>
      <w:b/>
      <w:bCs/>
      <w:sz w:val="32"/>
      <w:szCs w:val="32"/>
    </w:rPr>
  </w:style>
  <w:style w:type="paragraph" w:styleId="22">
    <w:name w:val="Body Text First Indent"/>
    <w:basedOn w:val="10"/>
    <w:qFormat/>
    <w:uiPriority w:val="0"/>
    <w:pPr>
      <w:tabs>
        <w:tab w:val="left" w:pos="2020"/>
        <w:tab w:val="center" w:pos="4535"/>
      </w:tabs>
      <w:ind w:firstLine="420" w:firstLineChars="100"/>
    </w:pPr>
  </w:style>
  <w:style w:type="table" w:styleId="24">
    <w:name w:val="Table Grid"/>
    <w:basedOn w:val="2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style>
  <w:style w:type="character" w:styleId="27">
    <w:name w:val="page number"/>
    <w:qFormat/>
    <w:uiPriority w:val="0"/>
  </w:style>
  <w:style w:type="character" w:styleId="28">
    <w:name w:val="FollowedHyperlink"/>
    <w:qFormat/>
    <w:uiPriority w:val="0"/>
    <w:rPr>
      <w:color w:val="800080"/>
      <w:u w:val="none"/>
    </w:rPr>
  </w:style>
  <w:style w:type="character" w:styleId="29">
    <w:name w:val="Emphasis"/>
    <w:qFormat/>
    <w:uiPriority w:val="0"/>
  </w:style>
  <w:style w:type="character" w:styleId="30">
    <w:name w:val="HTML Definition"/>
    <w:qFormat/>
    <w:uiPriority w:val="0"/>
  </w:style>
  <w:style w:type="character" w:styleId="31">
    <w:name w:val="HTML Typewriter"/>
    <w:qFormat/>
    <w:uiPriority w:val="0"/>
    <w:rPr>
      <w:rFonts w:hint="default" w:ascii="monospace" w:hAnsi="monospace" w:eastAsia="monospace" w:cs="monospace"/>
      <w:sz w:val="20"/>
    </w:rPr>
  </w:style>
  <w:style w:type="character" w:styleId="32">
    <w:name w:val="HTML Acronym"/>
    <w:qFormat/>
    <w:uiPriority w:val="0"/>
  </w:style>
  <w:style w:type="character" w:styleId="33">
    <w:name w:val="HTML Variable"/>
    <w:qFormat/>
    <w:uiPriority w:val="0"/>
  </w:style>
  <w:style w:type="character" w:styleId="34">
    <w:name w:val="Hyperlink"/>
    <w:qFormat/>
    <w:uiPriority w:val="0"/>
    <w:rPr>
      <w:color w:val="0000FF"/>
      <w:u w:val="none"/>
    </w:rPr>
  </w:style>
  <w:style w:type="character" w:styleId="35">
    <w:name w:val="HTML Code"/>
    <w:qFormat/>
    <w:uiPriority w:val="0"/>
    <w:rPr>
      <w:rFonts w:ascii="monospace" w:hAnsi="monospace" w:eastAsia="monospace" w:cs="monospace"/>
      <w:sz w:val="20"/>
    </w:rPr>
  </w:style>
  <w:style w:type="character" w:styleId="36">
    <w:name w:val="HTML Cite"/>
    <w:qFormat/>
    <w:uiPriority w:val="0"/>
  </w:style>
  <w:style w:type="character" w:styleId="37">
    <w:name w:val="HTML Keyboard"/>
    <w:qFormat/>
    <w:uiPriority w:val="0"/>
    <w:rPr>
      <w:rFonts w:hint="default" w:ascii="monospace" w:hAnsi="monospace" w:eastAsia="monospace" w:cs="monospace"/>
      <w:sz w:val="20"/>
    </w:rPr>
  </w:style>
  <w:style w:type="character" w:styleId="38">
    <w:name w:val="HTML Sample"/>
    <w:qFormat/>
    <w:uiPriority w:val="0"/>
    <w:rPr>
      <w:rFonts w:hint="default" w:ascii="monospace" w:hAnsi="monospace" w:eastAsia="monospace" w:cs="monospace"/>
    </w:rPr>
  </w:style>
  <w:style w:type="character" w:customStyle="1" w:styleId="39">
    <w:name w:val="标题 1 字符"/>
    <w:link w:val="3"/>
    <w:qFormat/>
    <w:uiPriority w:val="0"/>
    <w:rPr>
      <w:rFonts w:eastAsia="宋体"/>
      <w:b/>
      <w:bCs/>
      <w:kern w:val="44"/>
      <w:sz w:val="44"/>
      <w:szCs w:val="44"/>
      <w:lang w:val="en-US" w:eastAsia="zh-CN" w:bidi="ar-SA"/>
    </w:rPr>
  </w:style>
  <w:style w:type="character" w:customStyle="1" w:styleId="40">
    <w:name w:val="正文缩进 字符"/>
    <w:link w:val="5"/>
    <w:qFormat/>
    <w:uiPriority w:val="0"/>
    <w:rPr>
      <w:rFonts w:eastAsia="宋体"/>
      <w:kern w:val="2"/>
      <w:sz w:val="21"/>
      <w:lang w:val="en-US" w:eastAsia="zh-CN" w:bidi="ar-SA"/>
    </w:rPr>
  </w:style>
  <w:style w:type="character" w:customStyle="1" w:styleId="41">
    <w:name w:val="标题 3 字符"/>
    <w:link w:val="6"/>
    <w:qFormat/>
    <w:locked/>
    <w:uiPriority w:val="9"/>
    <w:rPr>
      <w:rFonts w:eastAsia="黑体"/>
      <w:b/>
      <w:kern w:val="2"/>
      <w:sz w:val="32"/>
    </w:rPr>
  </w:style>
  <w:style w:type="character" w:customStyle="1" w:styleId="42">
    <w:name w:val="批注文字 字符"/>
    <w:link w:val="9"/>
    <w:qFormat/>
    <w:uiPriority w:val="99"/>
    <w:rPr>
      <w:kern w:val="2"/>
      <w:sz w:val="21"/>
      <w:szCs w:val="24"/>
    </w:rPr>
  </w:style>
  <w:style w:type="character" w:customStyle="1" w:styleId="43">
    <w:name w:val="正文文本 字符"/>
    <w:link w:val="10"/>
    <w:qFormat/>
    <w:uiPriority w:val="0"/>
    <w:rPr>
      <w:kern w:val="2"/>
      <w:sz w:val="21"/>
      <w:szCs w:val="21"/>
    </w:rPr>
  </w:style>
  <w:style w:type="character" w:customStyle="1" w:styleId="44">
    <w:name w:val="正文文本缩进 字符"/>
    <w:link w:val="11"/>
    <w:qFormat/>
    <w:uiPriority w:val="0"/>
    <w:rPr>
      <w:kern w:val="2"/>
      <w:sz w:val="21"/>
    </w:rPr>
  </w:style>
  <w:style w:type="character" w:customStyle="1" w:styleId="45">
    <w:name w:val="纯文本 字符"/>
    <w:link w:val="12"/>
    <w:qFormat/>
    <w:uiPriority w:val="0"/>
    <w:rPr>
      <w:rFonts w:ascii="宋体" w:hAnsi="Courier New"/>
      <w:sz w:val="21"/>
    </w:rPr>
  </w:style>
  <w:style w:type="character" w:customStyle="1" w:styleId="46">
    <w:name w:val="批注框文本 字符"/>
    <w:link w:val="16"/>
    <w:qFormat/>
    <w:uiPriority w:val="0"/>
    <w:rPr>
      <w:kern w:val="2"/>
      <w:sz w:val="18"/>
      <w:szCs w:val="18"/>
    </w:rPr>
  </w:style>
  <w:style w:type="character" w:customStyle="1" w:styleId="47">
    <w:name w:val="页脚 字符"/>
    <w:link w:val="17"/>
    <w:qFormat/>
    <w:uiPriority w:val="99"/>
    <w:rPr>
      <w:rFonts w:eastAsia="宋体"/>
      <w:kern w:val="2"/>
      <w:sz w:val="18"/>
      <w:lang w:val="en-US" w:eastAsia="zh-CN" w:bidi="ar-SA"/>
    </w:rPr>
  </w:style>
  <w:style w:type="character" w:customStyle="1" w:styleId="48">
    <w:name w:val="页眉 字符"/>
    <w:link w:val="18"/>
    <w:qFormat/>
    <w:uiPriority w:val="0"/>
    <w:rPr>
      <w:rFonts w:eastAsia="宋体"/>
      <w:kern w:val="2"/>
      <w:sz w:val="18"/>
      <w:lang w:val="en-US" w:eastAsia="zh-CN" w:bidi="ar-SA"/>
    </w:rPr>
  </w:style>
  <w:style w:type="character" w:customStyle="1" w:styleId="49">
    <w:name w:val="标题 字符"/>
    <w:link w:val="21"/>
    <w:qFormat/>
    <w:uiPriority w:val="0"/>
    <w:rPr>
      <w:rFonts w:ascii="Cambria" w:hAnsi="Cambria"/>
      <w:b/>
      <w:bCs/>
      <w:kern w:val="2"/>
      <w:sz w:val="32"/>
      <w:szCs w:val="32"/>
    </w:rPr>
  </w:style>
  <w:style w:type="character" w:customStyle="1" w:styleId="50">
    <w:name w:val="font11"/>
    <w:qFormat/>
    <w:uiPriority w:val="0"/>
    <w:rPr>
      <w:rFonts w:hint="default" w:ascii="Times New Roman" w:hAnsi="Times New Roman" w:cs="Times New Roman"/>
      <w:color w:val="000000"/>
      <w:sz w:val="24"/>
      <w:szCs w:val="24"/>
      <w:u w:val="none"/>
    </w:rPr>
  </w:style>
  <w:style w:type="character" w:customStyle="1" w:styleId="51">
    <w:name w:val="mini-outputtext1"/>
    <w:qFormat/>
    <w:uiPriority w:val="0"/>
  </w:style>
  <w:style w:type="character" w:customStyle="1" w:styleId="52">
    <w:name w:val="font41"/>
    <w:qFormat/>
    <w:uiPriority w:val="0"/>
    <w:rPr>
      <w:rFonts w:hint="eastAsia" w:ascii="宋体" w:hAnsi="宋体" w:eastAsia="宋体" w:cs="宋体"/>
      <w:color w:val="000000"/>
      <w:sz w:val="20"/>
      <w:szCs w:val="20"/>
      <w:u w:val="single"/>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正文缩进2格 Char"/>
    <w:link w:val="55"/>
    <w:qFormat/>
    <w:locked/>
    <w:uiPriority w:val="0"/>
    <w:rPr>
      <w:rFonts w:ascii="仿宋_GB2312" w:hAnsi="宋体" w:eastAsia="仿宋_GB2312"/>
      <w:kern w:val="2"/>
      <w:sz w:val="31"/>
      <w:szCs w:val="28"/>
    </w:rPr>
  </w:style>
  <w:style w:type="paragraph" w:customStyle="1" w:styleId="55">
    <w:name w:val="正文缩进2格"/>
    <w:basedOn w:val="1"/>
    <w:link w:val="54"/>
    <w:qFormat/>
    <w:uiPriority w:val="0"/>
    <w:pPr>
      <w:spacing w:line="600" w:lineRule="exact"/>
      <w:ind w:firstLine="639" w:firstLineChars="206"/>
    </w:pPr>
    <w:rPr>
      <w:rFonts w:ascii="仿宋_GB2312" w:hAnsi="宋体" w:eastAsia="仿宋_GB2312"/>
      <w:sz w:val="31"/>
      <w:szCs w:val="28"/>
    </w:rPr>
  </w:style>
  <w:style w:type="character" w:customStyle="1" w:styleId="56">
    <w:name w:val="font01"/>
    <w:qFormat/>
    <w:uiPriority w:val="0"/>
    <w:rPr>
      <w:rFonts w:hint="eastAsia" w:ascii="宋体" w:hAnsi="宋体" w:eastAsia="宋体" w:cs="宋体"/>
      <w:color w:val="000000"/>
      <w:sz w:val="24"/>
      <w:szCs w:val="24"/>
      <w:u w:val="none"/>
    </w:rPr>
  </w:style>
  <w:style w:type="character" w:customStyle="1" w:styleId="57">
    <w:name w:val="批注文字 Char1"/>
    <w:qFormat/>
    <w:uiPriority w:val="0"/>
    <w:rPr>
      <w:kern w:val="2"/>
      <w:sz w:val="21"/>
    </w:rPr>
  </w:style>
  <w:style w:type="character" w:customStyle="1" w:styleId="58">
    <w:name w:val="Address Char"/>
    <w:link w:val="59"/>
    <w:qFormat/>
    <w:uiPriority w:val="0"/>
    <w:rPr>
      <w:i/>
      <w:sz w:val="24"/>
    </w:rPr>
  </w:style>
  <w:style w:type="paragraph" w:customStyle="1" w:styleId="59">
    <w:name w:val="Address"/>
    <w:basedOn w:val="1"/>
    <w:next w:val="1"/>
    <w:link w:val="58"/>
    <w:qFormat/>
    <w:uiPriority w:val="0"/>
    <w:pPr>
      <w:autoSpaceDE w:val="0"/>
      <w:autoSpaceDN w:val="0"/>
      <w:adjustRightInd w:val="0"/>
      <w:jc w:val="left"/>
    </w:pPr>
    <w:rPr>
      <w:i/>
      <w:kern w:val="0"/>
      <w:sz w:val="24"/>
    </w:rPr>
  </w:style>
  <w:style w:type="character" w:customStyle="1" w:styleId="60">
    <w:name w:val="正文文本缩进 Char2"/>
    <w:qFormat/>
    <w:uiPriority w:val="0"/>
    <w:rPr>
      <w:kern w:val="2"/>
      <w:sz w:val="21"/>
    </w:rPr>
  </w:style>
  <w:style w:type="character" w:customStyle="1" w:styleId="61">
    <w:name w:val="正文文本缩进 Char1"/>
    <w:qFormat/>
    <w:uiPriority w:val="0"/>
    <w:rPr>
      <w:kern w:val="2"/>
      <w:sz w:val="21"/>
    </w:rPr>
  </w:style>
  <w:style w:type="character" w:customStyle="1" w:styleId="62">
    <w:name w:val="font21"/>
    <w:qFormat/>
    <w:uiPriority w:val="0"/>
    <w:rPr>
      <w:rFonts w:hint="default" w:ascii="Times New Roman" w:hAnsi="Times New Roman" w:cs="Times New Roman"/>
      <w:color w:val="000000"/>
      <w:sz w:val="24"/>
      <w:szCs w:val="24"/>
      <w:u w:val="none"/>
    </w:rPr>
  </w:style>
  <w:style w:type="character" w:customStyle="1" w:styleId="63">
    <w:name w:val="正文段落内容 Char"/>
    <w:link w:val="64"/>
    <w:qFormat/>
    <w:uiPriority w:val="0"/>
    <w:rPr>
      <w:sz w:val="21"/>
      <w:szCs w:val="24"/>
      <w:lang w:bidi="en-US"/>
    </w:rPr>
  </w:style>
  <w:style w:type="paragraph" w:customStyle="1" w:styleId="64">
    <w:name w:val="正文段落内容"/>
    <w:basedOn w:val="1"/>
    <w:link w:val="63"/>
    <w:qFormat/>
    <w:uiPriority w:val="0"/>
    <w:pPr>
      <w:ind w:firstLine="200" w:firstLineChars="200"/>
      <w:jc w:val="left"/>
    </w:pPr>
    <w:rPr>
      <w:kern w:val="0"/>
      <w:szCs w:val="24"/>
      <w:lang w:bidi="en-US"/>
    </w:rPr>
  </w:style>
  <w:style w:type="character" w:customStyle="1" w:styleId="65">
    <w:name w:val="列表段落 字符"/>
    <w:link w:val="66"/>
    <w:qFormat/>
    <w:uiPriority w:val="0"/>
    <w:rPr>
      <w:kern w:val="2"/>
      <w:sz w:val="21"/>
      <w:szCs w:val="24"/>
    </w:rPr>
  </w:style>
  <w:style w:type="paragraph" w:styleId="66">
    <w:name w:val="List Paragraph"/>
    <w:basedOn w:val="1"/>
    <w:link w:val="65"/>
    <w:qFormat/>
    <w:uiPriority w:val="0"/>
    <w:pPr>
      <w:ind w:firstLine="420" w:firstLineChars="200"/>
    </w:pPr>
    <w:rPr>
      <w:szCs w:val="24"/>
    </w:rPr>
  </w:style>
  <w:style w:type="paragraph" w:customStyle="1" w:styleId="67">
    <w:name w:val="列项"/>
    <w:basedOn w:val="1"/>
    <w:qFormat/>
    <w:uiPriority w:val="0"/>
    <w:pPr>
      <w:widowControl/>
      <w:numPr>
        <w:ilvl w:val="0"/>
        <w:numId w:val="1"/>
      </w:numPr>
      <w:jc w:val="left"/>
    </w:pPr>
    <w:rPr>
      <w:rFonts w:ascii="宋体" w:eastAsia="仿宋"/>
      <w:sz w:val="28"/>
      <w:szCs w:val="24"/>
    </w:rPr>
  </w:style>
  <w:style w:type="paragraph" w:customStyle="1" w:styleId="68">
    <w:name w:val="List Paragraph1"/>
    <w:basedOn w:val="1"/>
    <w:qFormat/>
    <w:uiPriority w:val="99"/>
  </w:style>
  <w:style w:type="paragraph" w:customStyle="1" w:styleId="69">
    <w:name w:val="Table Paragraph"/>
    <w:basedOn w:val="1"/>
    <w:qFormat/>
    <w:uiPriority w:val="1"/>
    <w:pPr>
      <w:autoSpaceDE w:val="0"/>
      <w:autoSpaceDN w:val="0"/>
      <w:jc w:val="center"/>
    </w:pPr>
    <w:rPr>
      <w:rFonts w:eastAsia="Times New Roman"/>
      <w:kern w:val="0"/>
      <w:sz w:val="22"/>
      <w:szCs w:val="22"/>
      <w:lang w:val="zh-CN" w:bidi="zh-CN"/>
    </w:rPr>
  </w:style>
  <w:style w:type="paragraph" w:customStyle="1" w:styleId="70">
    <w:name w:val=" Char Char Char Char"/>
    <w:basedOn w:val="8"/>
    <w:qFormat/>
    <w:uiPriority w:val="0"/>
    <w:rPr>
      <w:rFonts w:ascii="Tahoma" w:hAnsi="Tahoma"/>
      <w:sz w:val="24"/>
      <w:szCs w:val="24"/>
    </w:rPr>
  </w:style>
  <w:style w:type="paragraph" w:customStyle="1" w:styleId="7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
    <w:name w:val="p0 paragraphinden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73">
    <w:name w:val="正"/>
    <w:basedOn w:val="1"/>
    <w:qFormat/>
    <w:uiPriority w:val="0"/>
    <w:pPr>
      <w:spacing w:line="360" w:lineRule="auto"/>
      <w:ind w:left="360" w:hanging="360" w:hangingChars="150"/>
    </w:pPr>
    <w:rPr>
      <w:rFonts w:ascii="Times New Roman" w:hAnsi="Times New Roman" w:cs="Times New Roman"/>
      <w:snapToGrid/>
      <w:kern w:val="2"/>
      <w:sz w:val="24"/>
      <w:szCs w:val="24"/>
    </w:rPr>
  </w:style>
  <w:style w:type="paragraph" w:customStyle="1" w:styleId="74">
    <w:name w:val="Char Char1 Char Char Char Char Char Char Char"/>
    <w:basedOn w:val="1"/>
    <w:qFormat/>
    <w:uiPriority w:val="0"/>
  </w:style>
  <w:style w:type="paragraph" w:customStyle="1" w:styleId="75">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 Char Char1 Char Char Char Char Char Char Char"/>
    <w:basedOn w:val="1"/>
    <w:qFormat/>
    <w:uiPriority w:val="0"/>
  </w:style>
  <w:style w:type="paragraph" w:customStyle="1" w:styleId="77">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78">
    <w:name w:val="正文_0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79">
    <w:name w:val="Char Char1"/>
    <w:basedOn w:val="1"/>
    <w:qFormat/>
    <w:uiPriority w:val="0"/>
    <w:rPr>
      <w:szCs w:val="24"/>
    </w:rPr>
  </w:style>
  <w:style w:type="paragraph" w:customStyle="1" w:styleId="80">
    <w:name w:val="默认段落字体 Para Char Char Char Char"/>
    <w:basedOn w:val="1"/>
    <w:qFormat/>
    <w:uiPriority w:val="0"/>
  </w:style>
  <w:style w:type="paragraph" w:customStyle="1" w:styleId="81">
    <w:name w:val="p0"/>
    <w:qFormat/>
    <w:uiPriority w:val="0"/>
    <w:rPr>
      <w:rFonts w:ascii="Times New Roman" w:hAnsi="Times New Roman" w:eastAsia="宋体" w:cs="Times New Roman"/>
      <w:szCs w:val="21"/>
      <w:lang w:val="en-US" w:eastAsia="zh-CN" w:bidi="ar-SA"/>
    </w:rPr>
  </w:style>
  <w:style w:type="paragraph" w:customStyle="1" w:styleId="82">
    <w:name w:val="_Style 26"/>
    <w:next w:val="1"/>
    <w:qFormat/>
    <w:uiPriority w:val="0"/>
    <w:pPr>
      <w:widowControl w:val="0"/>
      <w:jc w:val="both"/>
    </w:pPr>
    <w:rPr>
      <w:rFonts w:ascii="Times New Roman" w:hAnsi="Times New Roman" w:eastAsia="宋体" w:cs="Times New Roman"/>
      <w:kern w:val="2"/>
      <w:sz w:val="21"/>
      <w:lang w:val="en-US" w:eastAsia="zh-CN" w:bidi="ar-SA"/>
    </w:rPr>
  </w:style>
  <w:style w:type="table" w:customStyle="1" w:styleId="83">
    <w:name w:val="网格型1"/>
    <w:basedOn w:val="2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首行缩进"/>
    <w:basedOn w:val="1"/>
    <w:qFormat/>
    <w:uiPriority w:val="0"/>
    <w:pPr>
      <w:spacing w:line="360" w:lineRule="auto"/>
      <w:ind w:firstLine="480" w:firstLineChars="200"/>
      <w:jc w:val="left"/>
    </w:pPr>
    <w:rPr>
      <w:rFonts w:ascii="宋体" w:hAnsi="宋体"/>
      <w:sz w:val="24"/>
    </w:rPr>
  </w:style>
  <w:style w:type="character" w:customStyle="1" w:styleId="85">
    <w:name w:val="active"/>
    <w:qFormat/>
    <w:uiPriority w:val="0"/>
    <w:rPr>
      <w:bdr w:val="single" w:color="FFFFFF" w:sz="12" w:space="0"/>
    </w:rPr>
  </w:style>
  <w:style w:type="character" w:customStyle="1" w:styleId="86">
    <w:name w:val="active1"/>
    <w:qFormat/>
    <w:uiPriority w:val="0"/>
    <w:rPr>
      <w:shd w:val="clear" w:color="auto" w:fill="FF0000"/>
    </w:rPr>
  </w:style>
  <w:style w:type="character" w:customStyle="1" w:styleId="87">
    <w:name w:val="active2"/>
    <w:qFormat/>
    <w:uiPriority w:val="0"/>
    <w:rPr>
      <w:shd w:val="clear" w:color="auto" w:fill="004EA2"/>
    </w:rPr>
  </w:style>
  <w:style w:type="character" w:customStyle="1" w:styleId="88">
    <w:name w:val="active3"/>
    <w:qFormat/>
    <w:uiPriority w:val="0"/>
    <w:rPr>
      <w:shd w:val="clear" w:color="auto" w:fill="004EA2"/>
    </w:rPr>
  </w:style>
  <w:style w:type="character" w:customStyle="1" w:styleId="89">
    <w:name w:val="btn-inner"/>
    <w:qFormat/>
    <w:uiPriority w:val="0"/>
  </w:style>
  <w:style w:type="character" w:customStyle="1" w:styleId="90">
    <w:name w:val="btn-inner1"/>
    <w:qFormat/>
    <w:uiPriority w:val="0"/>
  </w:style>
  <w:style w:type="character" w:customStyle="1" w:styleId="91">
    <w:name w:val="selected2"/>
    <w:qFormat/>
    <w:uiPriority w:val="0"/>
  </w:style>
  <w:style w:type="character" w:customStyle="1" w:styleId="92">
    <w:name w:val="swiper-pagination-bullet-active18"/>
    <w:qFormat/>
    <w:uiPriority w:val="0"/>
    <w:rPr>
      <w:shd w:val="clear" w:color="auto" w:fill="FF6600"/>
    </w:rPr>
  </w:style>
  <w:style w:type="character" w:customStyle="1" w:styleId="93">
    <w:name w:val="swiper-pagination-bullet-active19"/>
    <w:qFormat/>
    <w:uiPriority w:val="0"/>
    <w:rPr>
      <w:shd w:val="clear" w:color="auto" w:fill="FF6600"/>
    </w:rPr>
  </w:style>
  <w:style w:type="character" w:customStyle="1" w:styleId="94">
    <w:name w:val="swiper-pagination-bullet-active20"/>
    <w:qFormat/>
    <w:uiPriority w:val="0"/>
  </w:style>
  <w:style w:type="character" w:customStyle="1" w:styleId="95">
    <w:name w:val="before"/>
    <w:qFormat/>
    <w:uiPriority w:val="0"/>
    <w:rPr>
      <w:vanish/>
      <w:bdr w:val="single" w:color="FF6600" w:sz="6" w:space="0"/>
    </w:rPr>
  </w:style>
  <w:style w:type="character" w:customStyle="1" w:styleId="96">
    <w:name w:val="before1"/>
    <w:qFormat/>
    <w:uiPriority w:val="0"/>
  </w:style>
  <w:style w:type="character" w:customStyle="1" w:styleId="97">
    <w:name w:val="before2"/>
    <w:qFormat/>
    <w:uiPriority w:val="0"/>
  </w:style>
  <w:style w:type="character" w:customStyle="1" w:styleId="98">
    <w:name w:val="before3"/>
    <w:qFormat/>
    <w:uiPriority w:val="0"/>
    <w:rPr>
      <w:vanish/>
      <w:shd w:val="clear" w:color="auto" w:fill="FFFFFF"/>
    </w:rPr>
  </w:style>
  <w:style w:type="character" w:customStyle="1" w:styleId="99">
    <w:name w:val="on"/>
    <w:qFormat/>
    <w:uiPriority w:val="0"/>
    <w:rPr>
      <w:sz w:val="33"/>
      <w:szCs w:val="33"/>
    </w:rPr>
  </w:style>
  <w:style w:type="character" w:customStyle="1" w:styleId="100">
    <w:name w:val="on1"/>
    <w:qFormat/>
    <w:uiPriority w:val="0"/>
    <w:rPr>
      <w:color w:val="222222"/>
      <w:sz w:val="48"/>
      <w:szCs w:val="48"/>
    </w:rPr>
  </w:style>
  <w:style w:type="paragraph" w:customStyle="1" w:styleId="101">
    <w:name w:val="正文_1_0"/>
    <w:basedOn w:val="1"/>
    <w:qFormat/>
    <w:uiPriority w:val="0"/>
    <w:rPr>
      <w:szCs w:val="24"/>
    </w:rPr>
  </w:style>
  <w:style w:type="paragraph" w:customStyle="1" w:styleId="102">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7029</Words>
  <Characters>7398</Characters>
  <Lines>533</Lines>
  <Paragraphs>551</Paragraphs>
  <TotalTime>8</TotalTime>
  <ScaleCrop>false</ScaleCrop>
  <LinksUpToDate>false</LinksUpToDate>
  <CharactersWithSpaces>7906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2018-03-02T08:37:00Z</dcterms:created>
  <dc:creator>中国名望</dc:creator>
  <cp:lastModifiedBy>顾浩</cp:lastModifiedBy>
  <cp:lastPrinted>2021-11-18T09:19:00Z</cp:lastPrinted>
  <dcterms:modified xsi:type="dcterms:W3CDTF">2024-11-01T08:52:41Z</dcterms:modified>
  <dc:title>海门市政府采购招标文件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1870BAC3C3C24B2C8ACCCBF0B43E1F5C_13</vt:lpwstr>
  </property>
</Properties>
</file>