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6AC7D">
      <w:pPr>
        <w:spacing w:beforeLines="50" w:afterLines="50" w:line="360" w:lineRule="auto"/>
        <w:jc w:val="center"/>
        <w:rPr>
          <w:rFonts w:ascii="仿宋" w:hAnsi="仿宋" w:eastAsia="仿宋" w:cs="仿宋"/>
          <w:b/>
          <w:color w:val="auto"/>
          <w:sz w:val="52"/>
          <w:szCs w:val="48"/>
        </w:rPr>
      </w:pPr>
      <w:bookmarkStart w:id="0" w:name="_Hlk104378194"/>
      <w:r>
        <w:rPr>
          <w:rFonts w:hint="eastAsia" w:ascii="仿宋" w:hAnsi="仿宋" w:eastAsia="仿宋" w:cs="仿宋"/>
          <w:b/>
          <w:color w:val="auto"/>
          <w:sz w:val="52"/>
          <w:szCs w:val="48"/>
        </w:rPr>
        <w:t>南通市海门区档案馆</w:t>
      </w:r>
      <w:bookmarkEnd w:id="0"/>
      <w:r>
        <w:rPr>
          <w:rFonts w:hint="eastAsia" w:ascii="仿宋" w:hAnsi="仿宋" w:eastAsia="仿宋" w:cs="仿宋"/>
          <w:b/>
          <w:color w:val="auto"/>
          <w:sz w:val="52"/>
          <w:szCs w:val="48"/>
          <w:lang w:eastAsia="zh-CN"/>
        </w:rPr>
        <w:t>馆室</w:t>
      </w:r>
      <w:r>
        <w:rPr>
          <w:rFonts w:hint="eastAsia" w:ascii="仿宋" w:hAnsi="仿宋" w:eastAsia="仿宋" w:cs="仿宋"/>
          <w:b/>
          <w:color w:val="auto"/>
          <w:sz w:val="52"/>
          <w:szCs w:val="48"/>
        </w:rPr>
        <w:t>档案管理服务平台等级保护测评服务项目</w:t>
      </w:r>
    </w:p>
    <w:p w14:paraId="745A37E3">
      <w:pPr>
        <w:spacing w:line="300" w:lineRule="auto"/>
        <w:jc w:val="center"/>
        <w:rPr>
          <w:rFonts w:ascii="仿宋" w:hAnsi="仿宋" w:eastAsia="仿宋"/>
          <w:bCs/>
          <w:sz w:val="36"/>
          <w:szCs w:val="84"/>
        </w:rPr>
      </w:pPr>
    </w:p>
    <w:p w14:paraId="56966875">
      <w:pPr>
        <w:autoSpaceDE w:val="0"/>
        <w:autoSpaceDN w:val="0"/>
        <w:adjustRightInd w:val="0"/>
        <w:spacing w:beforeLines="100" w:afterLines="100" w:line="360" w:lineRule="auto"/>
        <w:jc w:val="center"/>
        <w:rPr>
          <w:rFonts w:hint="eastAsia" w:ascii="仿宋" w:hAnsi="仿宋" w:eastAsia="仿宋" w:cs="宋体"/>
          <w:b/>
          <w:bCs/>
          <w:sz w:val="100"/>
          <w:szCs w:val="100"/>
          <w:lang w:val="zh-CN" w:eastAsia="zh-CN"/>
        </w:rPr>
      </w:pPr>
      <w:r>
        <w:rPr>
          <w:rFonts w:hint="eastAsia" w:ascii="仿宋" w:hAnsi="仿宋" w:eastAsia="仿宋" w:cs="宋体"/>
          <w:b/>
          <w:bCs/>
          <w:sz w:val="100"/>
          <w:szCs w:val="100"/>
          <w:lang w:val="zh-CN" w:eastAsia="zh-CN"/>
        </w:rPr>
        <w:t>招</w:t>
      </w:r>
    </w:p>
    <w:p w14:paraId="3AE1EE37">
      <w:pPr>
        <w:autoSpaceDE w:val="0"/>
        <w:autoSpaceDN w:val="0"/>
        <w:adjustRightInd w:val="0"/>
        <w:spacing w:beforeLines="100" w:afterLines="100" w:line="360" w:lineRule="auto"/>
        <w:jc w:val="center"/>
        <w:rPr>
          <w:rFonts w:ascii="仿宋" w:hAnsi="仿宋" w:eastAsia="仿宋" w:cs="宋体"/>
          <w:b/>
          <w:bCs/>
          <w:sz w:val="100"/>
          <w:szCs w:val="100"/>
          <w:lang w:val="zh-CN"/>
        </w:rPr>
      </w:pPr>
      <w:r>
        <w:rPr>
          <w:rFonts w:hint="eastAsia" w:ascii="仿宋" w:hAnsi="仿宋" w:eastAsia="仿宋" w:cs="宋体"/>
          <w:b/>
          <w:bCs/>
          <w:sz w:val="100"/>
          <w:szCs w:val="100"/>
          <w:lang w:val="zh-CN"/>
        </w:rPr>
        <w:t>标</w:t>
      </w:r>
    </w:p>
    <w:p w14:paraId="4AA86F6A">
      <w:pPr>
        <w:autoSpaceDE w:val="0"/>
        <w:autoSpaceDN w:val="0"/>
        <w:adjustRightInd w:val="0"/>
        <w:spacing w:beforeLines="100" w:afterLines="100" w:line="360" w:lineRule="auto"/>
        <w:jc w:val="center"/>
        <w:rPr>
          <w:rFonts w:ascii="仿宋" w:hAnsi="仿宋" w:eastAsia="仿宋" w:cs="宋体"/>
          <w:b/>
          <w:bCs/>
          <w:sz w:val="100"/>
          <w:szCs w:val="100"/>
          <w:lang w:val="zh-CN"/>
        </w:rPr>
      </w:pPr>
      <w:r>
        <w:rPr>
          <w:rFonts w:hint="eastAsia" w:ascii="仿宋" w:hAnsi="仿宋" w:eastAsia="仿宋" w:cs="宋体"/>
          <w:b/>
          <w:bCs/>
          <w:sz w:val="100"/>
          <w:szCs w:val="100"/>
          <w:lang w:val="zh-CN"/>
        </w:rPr>
        <w:t>文</w:t>
      </w:r>
    </w:p>
    <w:p w14:paraId="3129F2C2">
      <w:pPr>
        <w:autoSpaceDE w:val="0"/>
        <w:autoSpaceDN w:val="0"/>
        <w:adjustRightInd w:val="0"/>
        <w:spacing w:beforeLines="100" w:afterLines="100" w:line="360" w:lineRule="auto"/>
        <w:jc w:val="center"/>
        <w:rPr>
          <w:rFonts w:ascii="仿宋" w:hAnsi="仿宋" w:eastAsia="仿宋" w:cs="宋体"/>
          <w:b/>
          <w:bCs/>
          <w:sz w:val="100"/>
          <w:szCs w:val="100"/>
          <w:lang w:val="zh-CN"/>
        </w:rPr>
      </w:pPr>
      <w:r>
        <w:rPr>
          <w:rFonts w:hint="eastAsia" w:ascii="仿宋" w:hAnsi="仿宋" w:eastAsia="仿宋" w:cs="宋体"/>
          <w:b/>
          <w:bCs/>
          <w:sz w:val="100"/>
          <w:szCs w:val="100"/>
          <w:lang w:val="zh-CN"/>
        </w:rPr>
        <w:t>件</w:t>
      </w:r>
    </w:p>
    <w:p w14:paraId="47617E97">
      <w:pPr>
        <w:pStyle w:val="43"/>
        <w:rPr>
          <w:rFonts w:ascii="仿宋" w:hAnsi="仿宋" w:eastAsia="仿宋"/>
          <w:lang w:val="zh-CN"/>
        </w:rPr>
      </w:pPr>
    </w:p>
    <w:p w14:paraId="3CA5CF0A">
      <w:pPr>
        <w:pStyle w:val="43"/>
        <w:rPr>
          <w:rFonts w:ascii="仿宋" w:hAnsi="仿宋" w:eastAsia="仿宋"/>
          <w:lang w:val="zh-CN"/>
        </w:rPr>
      </w:pPr>
    </w:p>
    <w:p w14:paraId="1AC12D88">
      <w:pPr>
        <w:pStyle w:val="43"/>
        <w:rPr>
          <w:rFonts w:ascii="仿宋" w:hAnsi="仿宋" w:eastAsia="仿宋"/>
          <w:lang w:val="zh-CN"/>
        </w:rPr>
      </w:pPr>
    </w:p>
    <w:p w14:paraId="064B6141">
      <w:pPr>
        <w:spacing w:line="300" w:lineRule="auto"/>
        <w:jc w:val="center"/>
        <w:rPr>
          <w:rFonts w:ascii="仿宋" w:hAnsi="仿宋" w:eastAsia="仿宋"/>
          <w:b/>
          <w:color w:val="auto"/>
          <w:sz w:val="36"/>
          <w:szCs w:val="36"/>
        </w:rPr>
      </w:pPr>
      <w:r>
        <w:rPr>
          <w:rFonts w:hint="eastAsia" w:ascii="仿宋" w:hAnsi="仿宋" w:eastAsia="仿宋"/>
          <w:b/>
          <w:color w:val="auto"/>
          <w:sz w:val="36"/>
          <w:szCs w:val="36"/>
        </w:rPr>
        <w:t>南通市海门区档案馆</w:t>
      </w:r>
    </w:p>
    <w:p w14:paraId="2A91354B">
      <w:pPr>
        <w:spacing w:line="300" w:lineRule="auto"/>
        <w:jc w:val="center"/>
        <w:rPr>
          <w:rFonts w:ascii="仿宋" w:hAnsi="仿宋" w:eastAsia="仿宋"/>
          <w:b/>
          <w:color w:val="auto"/>
          <w:sz w:val="36"/>
          <w:szCs w:val="36"/>
        </w:rPr>
      </w:pPr>
      <w:r>
        <w:rPr>
          <w:rFonts w:hint="eastAsia" w:ascii="仿宋" w:hAnsi="仿宋" w:eastAsia="仿宋"/>
          <w:b/>
          <w:color w:val="auto"/>
          <w:sz w:val="36"/>
          <w:szCs w:val="36"/>
        </w:rPr>
        <w:t>二〇二</w:t>
      </w:r>
      <w:r>
        <w:rPr>
          <w:rFonts w:hint="eastAsia" w:ascii="仿宋" w:hAnsi="仿宋" w:eastAsia="仿宋"/>
          <w:b/>
          <w:color w:val="auto"/>
          <w:sz w:val="36"/>
          <w:szCs w:val="36"/>
          <w:lang w:eastAsia="zh-CN"/>
        </w:rPr>
        <w:t>五</w:t>
      </w:r>
      <w:r>
        <w:rPr>
          <w:rFonts w:hint="eastAsia" w:ascii="仿宋" w:hAnsi="仿宋" w:eastAsia="仿宋"/>
          <w:b/>
          <w:color w:val="auto"/>
          <w:sz w:val="36"/>
          <w:szCs w:val="36"/>
        </w:rPr>
        <w:t>年</w:t>
      </w:r>
      <w:r>
        <w:rPr>
          <w:rFonts w:hint="eastAsia" w:ascii="仿宋" w:hAnsi="仿宋" w:eastAsia="仿宋"/>
          <w:b/>
          <w:color w:val="auto"/>
          <w:sz w:val="36"/>
          <w:szCs w:val="36"/>
          <w:lang w:eastAsia="zh-CN"/>
        </w:rPr>
        <w:t>六</w:t>
      </w:r>
      <w:r>
        <w:rPr>
          <w:rFonts w:hint="eastAsia" w:ascii="仿宋" w:hAnsi="仿宋" w:eastAsia="仿宋"/>
          <w:b/>
          <w:color w:val="auto"/>
          <w:sz w:val="36"/>
          <w:szCs w:val="36"/>
        </w:rPr>
        <w:t>月</w:t>
      </w:r>
      <w:r>
        <w:rPr>
          <w:rFonts w:hint="eastAsia" w:ascii="仿宋" w:hAnsi="仿宋" w:eastAsia="仿宋"/>
          <w:b/>
          <w:color w:val="auto"/>
          <w:sz w:val="36"/>
          <w:szCs w:val="36"/>
          <w:lang w:eastAsia="zh-CN"/>
        </w:rPr>
        <w:t>二十三</w:t>
      </w:r>
      <w:r>
        <w:rPr>
          <w:rFonts w:hint="eastAsia" w:ascii="仿宋" w:hAnsi="仿宋" w:eastAsia="仿宋"/>
          <w:b/>
          <w:color w:val="auto"/>
          <w:sz w:val="36"/>
          <w:szCs w:val="36"/>
        </w:rPr>
        <w:t>日</w:t>
      </w:r>
    </w:p>
    <w:p w14:paraId="35AEC6B6">
      <w:pPr>
        <w:adjustRightInd w:val="0"/>
        <w:snapToGrid w:val="0"/>
        <w:spacing w:line="300" w:lineRule="auto"/>
        <w:ind w:left="-158" w:leftChars="-75"/>
        <w:rPr>
          <w:rFonts w:ascii="仿宋" w:hAnsi="仿宋" w:eastAsia="仿宋" w:cs="宋体"/>
          <w:b/>
          <w:sz w:val="28"/>
        </w:rPr>
      </w:pPr>
      <w:r>
        <w:rPr>
          <w:rFonts w:ascii="仿宋" w:hAnsi="仿宋" w:eastAsia="仿宋" w:cs="宋体"/>
          <w:b/>
          <w:sz w:val="28"/>
        </w:rPr>
        <w:br w:type="page"/>
      </w:r>
    </w:p>
    <w:p w14:paraId="1277DD26">
      <w:pPr>
        <w:adjustRightInd w:val="0"/>
        <w:snapToGrid w:val="0"/>
        <w:spacing w:line="480" w:lineRule="auto"/>
        <w:ind w:left="-158" w:leftChars="-75" w:right="-601" w:rightChars="-286"/>
        <w:jc w:val="center"/>
        <w:rPr>
          <w:rFonts w:ascii="仿宋" w:hAnsi="仿宋" w:eastAsia="仿宋"/>
          <w:bCs/>
          <w:sz w:val="40"/>
          <w:szCs w:val="28"/>
          <w:lang w:val="zh-CN"/>
        </w:rPr>
      </w:pPr>
      <w:r>
        <w:rPr>
          <w:rFonts w:hint="eastAsia" w:ascii="仿宋" w:hAnsi="仿宋" w:eastAsia="仿宋"/>
          <w:bCs/>
          <w:sz w:val="40"/>
          <w:szCs w:val="28"/>
          <w:lang w:val="zh-CN"/>
        </w:rPr>
        <w:t>目  录</w:t>
      </w:r>
    </w:p>
    <w:p w14:paraId="5825AB9E">
      <w:pPr>
        <w:autoSpaceDE w:val="0"/>
        <w:autoSpaceDN w:val="0"/>
        <w:adjustRightInd w:val="0"/>
        <w:spacing w:line="1000" w:lineRule="exact"/>
        <w:ind w:firstLine="556"/>
        <w:rPr>
          <w:rFonts w:ascii="仿宋" w:hAnsi="仿宋" w:eastAsia="仿宋"/>
          <w:bCs/>
          <w:sz w:val="28"/>
          <w:szCs w:val="28"/>
        </w:rPr>
      </w:pPr>
      <w:r>
        <w:rPr>
          <w:rFonts w:hint="eastAsia" w:ascii="仿宋" w:hAnsi="仿宋" w:eastAsia="仿宋"/>
          <w:bCs/>
          <w:sz w:val="28"/>
          <w:szCs w:val="28"/>
        </w:rPr>
        <w:t>第一部分  招标公告</w:t>
      </w:r>
    </w:p>
    <w:p w14:paraId="3F6D3503">
      <w:pPr>
        <w:autoSpaceDE w:val="0"/>
        <w:autoSpaceDN w:val="0"/>
        <w:adjustRightInd w:val="0"/>
        <w:spacing w:line="1000" w:lineRule="exact"/>
        <w:ind w:firstLine="556"/>
        <w:rPr>
          <w:rFonts w:ascii="仿宋" w:hAnsi="仿宋" w:eastAsia="仿宋"/>
          <w:bCs/>
          <w:sz w:val="28"/>
          <w:szCs w:val="28"/>
        </w:rPr>
      </w:pPr>
      <w:r>
        <w:rPr>
          <w:rFonts w:hint="eastAsia" w:ascii="仿宋" w:hAnsi="仿宋" w:eastAsia="仿宋"/>
          <w:bCs/>
          <w:sz w:val="28"/>
          <w:szCs w:val="28"/>
        </w:rPr>
        <w:t>第二部分  投标人须知</w:t>
      </w:r>
    </w:p>
    <w:p w14:paraId="75061C5D">
      <w:pPr>
        <w:autoSpaceDE w:val="0"/>
        <w:autoSpaceDN w:val="0"/>
        <w:adjustRightInd w:val="0"/>
        <w:spacing w:line="1000" w:lineRule="exact"/>
        <w:ind w:firstLine="556"/>
        <w:rPr>
          <w:rFonts w:ascii="仿宋" w:hAnsi="仿宋" w:eastAsia="仿宋"/>
          <w:bCs/>
          <w:sz w:val="28"/>
          <w:szCs w:val="28"/>
        </w:rPr>
      </w:pPr>
      <w:r>
        <w:rPr>
          <w:rFonts w:hint="eastAsia" w:ascii="仿宋" w:hAnsi="仿宋" w:eastAsia="仿宋"/>
          <w:bCs/>
          <w:sz w:val="28"/>
          <w:szCs w:val="28"/>
        </w:rPr>
        <w:t>第三部分  项目需求</w:t>
      </w:r>
    </w:p>
    <w:p w14:paraId="1BD8F5EC">
      <w:pPr>
        <w:autoSpaceDE w:val="0"/>
        <w:autoSpaceDN w:val="0"/>
        <w:adjustRightInd w:val="0"/>
        <w:spacing w:line="1000" w:lineRule="exact"/>
        <w:ind w:firstLine="556"/>
        <w:rPr>
          <w:rFonts w:ascii="仿宋" w:hAnsi="仿宋" w:eastAsia="仿宋"/>
          <w:bCs/>
          <w:sz w:val="28"/>
          <w:szCs w:val="28"/>
        </w:rPr>
      </w:pPr>
      <w:r>
        <w:rPr>
          <w:rFonts w:hint="eastAsia" w:ascii="仿宋" w:hAnsi="仿宋" w:eastAsia="仿宋"/>
          <w:bCs/>
          <w:sz w:val="28"/>
          <w:szCs w:val="28"/>
        </w:rPr>
        <w:t>第四部分  评标办法</w:t>
      </w:r>
    </w:p>
    <w:p w14:paraId="484A318C">
      <w:pPr>
        <w:autoSpaceDE w:val="0"/>
        <w:autoSpaceDN w:val="0"/>
        <w:adjustRightInd w:val="0"/>
        <w:spacing w:line="1000" w:lineRule="exact"/>
        <w:ind w:firstLine="556"/>
        <w:rPr>
          <w:rFonts w:ascii="仿宋" w:hAnsi="仿宋" w:eastAsia="仿宋"/>
          <w:bCs/>
          <w:sz w:val="28"/>
          <w:szCs w:val="28"/>
        </w:rPr>
      </w:pPr>
      <w:r>
        <w:rPr>
          <w:rFonts w:hint="eastAsia" w:ascii="仿宋" w:hAnsi="仿宋" w:eastAsia="仿宋"/>
          <w:bCs/>
          <w:sz w:val="28"/>
          <w:szCs w:val="28"/>
        </w:rPr>
        <w:t>第五部分  合同授予</w:t>
      </w:r>
    </w:p>
    <w:p w14:paraId="56CBA950">
      <w:pPr>
        <w:autoSpaceDE w:val="0"/>
        <w:autoSpaceDN w:val="0"/>
        <w:adjustRightInd w:val="0"/>
        <w:spacing w:line="1000" w:lineRule="exact"/>
        <w:ind w:firstLine="556"/>
        <w:rPr>
          <w:rFonts w:ascii="仿宋" w:hAnsi="仿宋" w:eastAsia="仿宋"/>
          <w:bCs/>
          <w:sz w:val="28"/>
          <w:szCs w:val="28"/>
        </w:rPr>
      </w:pPr>
      <w:r>
        <w:rPr>
          <w:rFonts w:hint="eastAsia" w:ascii="仿宋" w:hAnsi="仿宋" w:eastAsia="仿宋"/>
          <w:bCs/>
          <w:sz w:val="28"/>
          <w:szCs w:val="28"/>
        </w:rPr>
        <w:t>第六部分  质疑提出和处理</w:t>
      </w:r>
    </w:p>
    <w:p w14:paraId="53DE62A3">
      <w:pPr>
        <w:autoSpaceDE w:val="0"/>
        <w:autoSpaceDN w:val="0"/>
        <w:adjustRightInd w:val="0"/>
        <w:spacing w:line="1000" w:lineRule="exact"/>
        <w:ind w:firstLine="556"/>
        <w:rPr>
          <w:rFonts w:ascii="仿宋" w:hAnsi="仿宋" w:eastAsia="仿宋"/>
          <w:bCs/>
          <w:sz w:val="28"/>
          <w:szCs w:val="28"/>
        </w:rPr>
      </w:pPr>
      <w:r>
        <w:rPr>
          <w:rFonts w:hint="eastAsia" w:ascii="仿宋" w:hAnsi="仿宋" w:eastAsia="仿宋"/>
          <w:bCs/>
          <w:sz w:val="28"/>
          <w:szCs w:val="28"/>
        </w:rPr>
        <w:t>第七部分  投标文件组成及格式</w:t>
      </w:r>
    </w:p>
    <w:p w14:paraId="06BE351E">
      <w:pPr>
        <w:spacing w:line="480" w:lineRule="auto"/>
        <w:rPr>
          <w:rFonts w:ascii="仿宋" w:hAnsi="仿宋" w:eastAsia="仿宋" w:cs="宋体"/>
          <w:sz w:val="24"/>
        </w:rPr>
      </w:pPr>
      <w:bookmarkStart w:id="1" w:name="_Toc312608845"/>
      <w:bookmarkStart w:id="2" w:name="_Toc241913651"/>
      <w:bookmarkStart w:id="3" w:name="_Toc257275442"/>
      <w:r>
        <w:rPr>
          <w:rFonts w:hint="eastAsia" w:ascii="仿宋" w:hAnsi="仿宋" w:eastAsia="仿宋" w:cs="宋体"/>
          <w:kern w:val="44"/>
          <w:sz w:val="24"/>
        </w:rPr>
        <w:br w:type="page"/>
      </w:r>
      <w:bookmarkEnd w:id="1"/>
      <w:bookmarkEnd w:id="2"/>
      <w:bookmarkEnd w:id="3"/>
    </w:p>
    <w:p w14:paraId="14FBFCC0">
      <w:pPr>
        <w:pStyle w:val="2"/>
        <w:jc w:val="center"/>
        <w:rPr>
          <w:rFonts w:ascii="仿宋" w:hAnsi="仿宋" w:eastAsia="仿宋"/>
        </w:rPr>
      </w:pPr>
      <w:r>
        <w:rPr>
          <w:rFonts w:hint="eastAsia" w:ascii="仿宋" w:hAnsi="仿宋" w:eastAsia="仿宋"/>
        </w:rPr>
        <w:t>第一部分 招标公告</w:t>
      </w:r>
    </w:p>
    <w:p w14:paraId="6D8CDFC9">
      <w:pPr>
        <w:snapToGrid w:val="0"/>
        <w:spacing w:line="580" w:lineRule="exact"/>
        <w:ind w:firstLine="555"/>
        <w:rPr>
          <w:rFonts w:ascii="仿宋" w:hAnsi="仿宋" w:eastAsia="仿宋"/>
          <w:color w:val="auto"/>
          <w:sz w:val="28"/>
          <w:szCs w:val="32"/>
        </w:rPr>
      </w:pPr>
      <w:r>
        <w:rPr>
          <w:rFonts w:hint="eastAsia" w:ascii="仿宋" w:hAnsi="仿宋" w:eastAsia="仿宋"/>
          <w:color w:val="auto"/>
          <w:sz w:val="28"/>
          <w:szCs w:val="32"/>
        </w:rPr>
        <w:t>根据《中华人民共和国政府采购法》、《中华人民共和国招标投标法》等有关法律规定，</w:t>
      </w:r>
      <w:r>
        <w:rPr>
          <w:rFonts w:hint="eastAsia" w:ascii="仿宋" w:hAnsi="仿宋" w:eastAsia="仿宋"/>
          <w:bCs/>
          <w:color w:val="auto"/>
          <w:sz w:val="28"/>
          <w:szCs w:val="32"/>
        </w:rPr>
        <w:t>南通市海门区档案馆</w:t>
      </w:r>
      <w:r>
        <w:rPr>
          <w:rFonts w:hint="eastAsia" w:ascii="仿宋" w:hAnsi="仿宋" w:eastAsia="仿宋"/>
          <w:color w:val="auto"/>
          <w:sz w:val="28"/>
          <w:szCs w:val="32"/>
        </w:rPr>
        <w:t>就下列项目进行采购，诚邀符合要求的供应商前来报名参加。现将有关采购招标事项公告如下：</w:t>
      </w:r>
    </w:p>
    <w:p w14:paraId="752E6CB7">
      <w:pPr>
        <w:snapToGrid w:val="0"/>
        <w:spacing w:line="580" w:lineRule="exact"/>
        <w:ind w:firstLine="555"/>
        <w:contextualSpacing/>
        <w:rPr>
          <w:rFonts w:ascii="仿宋" w:hAnsi="仿宋" w:eastAsia="仿宋"/>
          <w:b/>
          <w:bCs/>
          <w:color w:val="auto"/>
          <w:sz w:val="28"/>
          <w:szCs w:val="28"/>
        </w:rPr>
      </w:pPr>
      <w:r>
        <w:rPr>
          <w:rFonts w:hint="eastAsia" w:ascii="仿宋" w:hAnsi="仿宋" w:eastAsia="仿宋"/>
          <w:b/>
          <w:bCs/>
          <w:color w:val="auto"/>
          <w:sz w:val="28"/>
          <w:szCs w:val="28"/>
        </w:rPr>
        <w:t>一、项目名称</w:t>
      </w:r>
    </w:p>
    <w:p w14:paraId="3887F857">
      <w:pPr>
        <w:snapToGrid w:val="0"/>
        <w:spacing w:line="580" w:lineRule="exact"/>
        <w:ind w:firstLine="555"/>
        <w:contextualSpacing/>
        <w:rPr>
          <w:rFonts w:ascii="仿宋" w:hAnsi="仿宋" w:eastAsia="仿宋"/>
          <w:bCs/>
          <w:color w:val="auto"/>
          <w:sz w:val="28"/>
          <w:szCs w:val="32"/>
        </w:rPr>
      </w:pPr>
      <w:r>
        <w:rPr>
          <w:rFonts w:hint="eastAsia" w:ascii="仿宋" w:hAnsi="仿宋" w:eastAsia="仿宋"/>
          <w:bCs/>
          <w:color w:val="auto"/>
          <w:sz w:val="28"/>
          <w:szCs w:val="32"/>
        </w:rPr>
        <w:t>南通市海门区档案馆</w:t>
      </w:r>
      <w:r>
        <w:rPr>
          <w:rFonts w:hint="eastAsia" w:ascii="仿宋" w:hAnsi="仿宋" w:eastAsia="仿宋"/>
          <w:bCs/>
          <w:color w:val="auto"/>
          <w:sz w:val="28"/>
          <w:szCs w:val="32"/>
          <w:lang w:eastAsia="zh-CN"/>
        </w:rPr>
        <w:t>馆室档案管理服务平台</w:t>
      </w:r>
      <w:r>
        <w:rPr>
          <w:rFonts w:hint="eastAsia" w:ascii="仿宋" w:hAnsi="仿宋" w:eastAsia="仿宋"/>
          <w:bCs/>
          <w:color w:val="auto"/>
          <w:sz w:val="28"/>
          <w:szCs w:val="32"/>
        </w:rPr>
        <w:t>等级保护测评服务项目</w:t>
      </w:r>
    </w:p>
    <w:p w14:paraId="5E3A52CD">
      <w:pPr>
        <w:snapToGrid w:val="0"/>
        <w:spacing w:line="580" w:lineRule="exact"/>
        <w:ind w:firstLine="555"/>
        <w:contextualSpacing/>
        <w:rPr>
          <w:rFonts w:ascii="仿宋" w:hAnsi="仿宋" w:eastAsia="仿宋"/>
          <w:b/>
          <w:bCs/>
          <w:color w:val="auto"/>
          <w:sz w:val="28"/>
          <w:szCs w:val="28"/>
        </w:rPr>
      </w:pPr>
      <w:r>
        <w:rPr>
          <w:rFonts w:hint="eastAsia" w:ascii="仿宋" w:hAnsi="仿宋" w:eastAsia="仿宋"/>
          <w:b/>
          <w:bCs/>
          <w:color w:val="auto"/>
          <w:sz w:val="28"/>
          <w:szCs w:val="28"/>
        </w:rPr>
        <w:t>二、项目需求</w:t>
      </w:r>
    </w:p>
    <w:p w14:paraId="7C903189">
      <w:pPr>
        <w:spacing w:line="360" w:lineRule="auto"/>
        <w:ind w:firstLine="560" w:firstLineChars="200"/>
        <w:rPr>
          <w:rFonts w:ascii="仿宋" w:hAnsi="仿宋" w:eastAsia="仿宋"/>
          <w:color w:val="auto"/>
          <w:sz w:val="28"/>
          <w:szCs w:val="32"/>
        </w:rPr>
      </w:pPr>
      <w:r>
        <w:rPr>
          <w:rFonts w:hint="eastAsia" w:ascii="仿宋" w:hAnsi="仿宋" w:eastAsia="仿宋"/>
          <w:color w:val="auto"/>
          <w:sz w:val="28"/>
          <w:szCs w:val="32"/>
        </w:rPr>
        <w:t>详见第三部分。</w:t>
      </w:r>
    </w:p>
    <w:p w14:paraId="2913EE20">
      <w:pPr>
        <w:snapToGrid w:val="0"/>
        <w:spacing w:line="580" w:lineRule="exact"/>
        <w:ind w:firstLine="555"/>
        <w:contextualSpacing/>
        <w:rPr>
          <w:rFonts w:ascii="仿宋" w:hAnsi="仿宋" w:eastAsia="仿宋"/>
          <w:b/>
          <w:bCs/>
          <w:color w:val="auto"/>
          <w:sz w:val="28"/>
          <w:szCs w:val="32"/>
        </w:rPr>
      </w:pPr>
      <w:r>
        <w:rPr>
          <w:rFonts w:hint="eastAsia" w:ascii="仿宋" w:hAnsi="仿宋" w:eastAsia="仿宋"/>
          <w:b/>
          <w:bCs/>
          <w:color w:val="auto"/>
          <w:sz w:val="28"/>
          <w:szCs w:val="32"/>
        </w:rPr>
        <w:t>三、项目预算</w:t>
      </w:r>
    </w:p>
    <w:p w14:paraId="04D52080">
      <w:pPr>
        <w:spacing w:line="360" w:lineRule="auto"/>
        <w:ind w:firstLine="560" w:firstLineChars="200"/>
        <w:rPr>
          <w:rFonts w:ascii="仿宋" w:hAnsi="仿宋" w:eastAsia="仿宋"/>
          <w:color w:val="auto"/>
          <w:sz w:val="28"/>
          <w:szCs w:val="32"/>
        </w:rPr>
      </w:pPr>
      <w:r>
        <w:rPr>
          <w:rFonts w:hint="eastAsia" w:ascii="仿宋" w:hAnsi="仿宋" w:eastAsia="仿宋"/>
          <w:color w:val="auto"/>
          <w:sz w:val="28"/>
          <w:szCs w:val="32"/>
        </w:rPr>
        <w:t>人民币</w:t>
      </w:r>
      <w:r>
        <w:rPr>
          <w:rFonts w:hint="eastAsia" w:ascii="仿宋" w:hAnsi="仿宋" w:eastAsia="仿宋"/>
          <w:color w:val="auto"/>
          <w:sz w:val="28"/>
          <w:szCs w:val="32"/>
          <w:lang w:val="en-US" w:eastAsia="zh-CN"/>
        </w:rPr>
        <w:t>2.7</w:t>
      </w:r>
      <w:r>
        <w:rPr>
          <w:rFonts w:hint="eastAsia" w:ascii="仿宋" w:hAnsi="仿宋" w:eastAsia="仿宋"/>
          <w:color w:val="auto"/>
          <w:sz w:val="28"/>
          <w:szCs w:val="32"/>
        </w:rPr>
        <w:t>万元。</w:t>
      </w:r>
    </w:p>
    <w:p w14:paraId="33E26C8B">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四、投标供应商的资格要求</w:t>
      </w:r>
    </w:p>
    <w:p w14:paraId="4A47768E">
      <w:pPr>
        <w:spacing w:line="360" w:lineRule="auto"/>
        <w:ind w:firstLine="560" w:firstLineChars="200"/>
        <w:rPr>
          <w:rFonts w:ascii="仿宋" w:hAnsi="仿宋" w:eastAsia="仿宋"/>
          <w:sz w:val="28"/>
          <w:szCs w:val="32"/>
        </w:rPr>
      </w:pPr>
      <w:r>
        <w:rPr>
          <w:rFonts w:hint="eastAsia" w:ascii="仿宋" w:hAnsi="仿宋" w:eastAsia="仿宋"/>
          <w:sz w:val="28"/>
          <w:szCs w:val="32"/>
        </w:rPr>
        <w:t>1、法人或者其他组织的营业执照等证明文件，自然人的身份证明；</w:t>
      </w:r>
    </w:p>
    <w:p w14:paraId="39194F72">
      <w:pPr>
        <w:spacing w:line="360" w:lineRule="auto"/>
        <w:ind w:firstLine="560" w:firstLineChars="200"/>
        <w:rPr>
          <w:rFonts w:ascii="仿宋" w:hAnsi="仿宋" w:eastAsia="仿宋"/>
          <w:sz w:val="28"/>
          <w:szCs w:val="32"/>
        </w:rPr>
      </w:pPr>
      <w:r>
        <w:rPr>
          <w:rFonts w:hint="eastAsia" w:ascii="仿宋" w:hAnsi="仿宋" w:eastAsia="仿宋"/>
          <w:sz w:val="28"/>
          <w:szCs w:val="32"/>
        </w:rPr>
        <w:t>2、上一年度的财务状况报告（成立不满一年不需提供）；</w:t>
      </w:r>
    </w:p>
    <w:p w14:paraId="79534E8A">
      <w:pPr>
        <w:spacing w:line="360" w:lineRule="auto"/>
        <w:ind w:firstLine="560" w:firstLineChars="200"/>
        <w:rPr>
          <w:rFonts w:ascii="仿宋" w:hAnsi="仿宋" w:eastAsia="仿宋"/>
          <w:sz w:val="28"/>
          <w:szCs w:val="32"/>
        </w:rPr>
      </w:pPr>
      <w:r>
        <w:rPr>
          <w:rFonts w:hint="eastAsia" w:ascii="仿宋" w:hAnsi="仿宋" w:eastAsia="仿宋"/>
          <w:sz w:val="28"/>
          <w:szCs w:val="32"/>
        </w:rPr>
        <w:t>3、依法缴纳税收和社会保障资金的相关材料；</w:t>
      </w:r>
    </w:p>
    <w:p w14:paraId="004B15D4">
      <w:pPr>
        <w:spacing w:line="360" w:lineRule="auto"/>
        <w:ind w:firstLine="560" w:firstLineChars="200"/>
        <w:rPr>
          <w:rFonts w:ascii="仿宋" w:hAnsi="仿宋" w:eastAsia="仿宋"/>
          <w:sz w:val="28"/>
          <w:szCs w:val="32"/>
        </w:rPr>
      </w:pPr>
      <w:r>
        <w:rPr>
          <w:rFonts w:hint="eastAsia" w:ascii="仿宋" w:hAnsi="仿宋" w:eastAsia="仿宋"/>
          <w:sz w:val="28"/>
          <w:szCs w:val="32"/>
        </w:rPr>
        <w:t>4、具备履行合同所必需的设备和专业技术能力的证明材料；</w:t>
      </w:r>
    </w:p>
    <w:p w14:paraId="1EDE9542">
      <w:pPr>
        <w:spacing w:line="360" w:lineRule="auto"/>
        <w:ind w:firstLine="560" w:firstLineChars="200"/>
        <w:rPr>
          <w:rFonts w:ascii="仿宋" w:hAnsi="仿宋" w:eastAsia="仿宋"/>
          <w:sz w:val="28"/>
          <w:szCs w:val="32"/>
        </w:rPr>
      </w:pPr>
      <w:r>
        <w:rPr>
          <w:rFonts w:hint="eastAsia" w:ascii="仿宋" w:hAnsi="仿宋" w:eastAsia="仿宋"/>
          <w:sz w:val="28"/>
          <w:szCs w:val="32"/>
        </w:rPr>
        <w:t>5、参加政府采购活动前3年内在经营活动中没有重大违法记录的书面声明；</w:t>
      </w:r>
    </w:p>
    <w:p w14:paraId="67197C16">
      <w:pPr>
        <w:snapToGrid w:val="0"/>
        <w:spacing w:line="360" w:lineRule="auto"/>
        <w:ind w:left="479" w:leftChars="228" w:firstLine="280" w:firstLineChars="100"/>
        <w:contextualSpacing/>
        <w:rPr>
          <w:rFonts w:ascii="仿宋" w:hAnsi="仿宋" w:eastAsia="仿宋"/>
          <w:color w:val="000000" w:themeColor="text1"/>
          <w:sz w:val="28"/>
          <w:szCs w:val="32"/>
        </w:rPr>
      </w:pPr>
      <w:r>
        <w:rPr>
          <w:rFonts w:hint="eastAsia" w:ascii="仿宋" w:hAnsi="仿宋" w:eastAsia="仿宋"/>
          <w:color w:val="000000" w:themeColor="text1"/>
          <w:sz w:val="28"/>
          <w:szCs w:val="32"/>
        </w:rPr>
        <w:t>6、具有有效期内的《网络安全等级测评与检测评估机构服务认证证书》，提供证书复印件（加盖公章）。</w:t>
      </w:r>
      <w:bookmarkStart w:id="9" w:name="_GoBack"/>
      <w:bookmarkEnd w:id="9"/>
    </w:p>
    <w:p w14:paraId="21430AFA">
      <w:pPr>
        <w:spacing w:line="360" w:lineRule="auto"/>
        <w:ind w:firstLine="562" w:firstLineChars="200"/>
        <w:rPr>
          <w:rFonts w:ascii="仿宋" w:hAnsi="仿宋" w:eastAsia="仿宋"/>
          <w:sz w:val="28"/>
          <w:szCs w:val="32"/>
        </w:rPr>
      </w:pPr>
      <w:r>
        <w:rPr>
          <w:rFonts w:hint="eastAsia" w:ascii="仿宋" w:hAnsi="仿宋" w:eastAsia="仿宋"/>
          <w:b/>
          <w:bCs/>
          <w:sz w:val="28"/>
          <w:szCs w:val="32"/>
        </w:rPr>
        <w:t>五、本项目</w:t>
      </w:r>
      <w:r>
        <w:rPr>
          <w:rFonts w:hint="eastAsia" w:ascii="仿宋" w:hAnsi="仿宋" w:eastAsia="仿宋"/>
          <w:b/>
          <w:sz w:val="28"/>
          <w:szCs w:val="32"/>
        </w:rPr>
        <w:t>不接受</w:t>
      </w:r>
      <w:r>
        <w:rPr>
          <w:rFonts w:hint="eastAsia" w:ascii="仿宋" w:hAnsi="仿宋" w:eastAsia="仿宋"/>
          <w:b/>
          <w:bCs/>
          <w:sz w:val="28"/>
          <w:szCs w:val="32"/>
        </w:rPr>
        <w:t>联合体参与</w:t>
      </w:r>
    </w:p>
    <w:p w14:paraId="21303FE3">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六、投标保证金</w:t>
      </w:r>
    </w:p>
    <w:p w14:paraId="7A92194F">
      <w:pPr>
        <w:spacing w:line="360" w:lineRule="auto"/>
        <w:ind w:firstLine="560" w:firstLineChars="200"/>
        <w:rPr>
          <w:rFonts w:ascii="仿宋" w:hAnsi="仿宋" w:eastAsia="仿宋"/>
          <w:sz w:val="28"/>
          <w:szCs w:val="32"/>
        </w:rPr>
      </w:pPr>
      <w:r>
        <w:rPr>
          <w:rFonts w:hint="eastAsia" w:ascii="仿宋" w:hAnsi="仿宋" w:eastAsia="仿宋"/>
          <w:sz w:val="28"/>
          <w:szCs w:val="32"/>
        </w:rPr>
        <w:t>本项目不收投标保证金，采购文件中涉及投标保证金的事项，均按免收投标保证金执行。</w:t>
      </w:r>
    </w:p>
    <w:p w14:paraId="46CB7DD3">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八、投标文件的递交</w:t>
      </w:r>
    </w:p>
    <w:p w14:paraId="192BE98E">
      <w:pPr>
        <w:spacing w:line="360" w:lineRule="auto"/>
        <w:ind w:firstLine="562"/>
        <w:rPr>
          <w:rFonts w:hint="eastAsia" w:ascii="仿宋" w:hAnsi="仿宋" w:eastAsia="仿宋" w:cs="仿宋"/>
          <w:color w:val="000000" w:themeColor="text1"/>
          <w:sz w:val="28"/>
          <w:szCs w:val="28"/>
        </w:rPr>
      </w:pPr>
      <w:r>
        <w:rPr>
          <w:rFonts w:ascii="仿宋" w:hAnsi="仿宋" w:eastAsia="仿宋"/>
          <w:sz w:val="28"/>
          <w:szCs w:val="32"/>
        </w:rPr>
        <w:t>1、</w:t>
      </w:r>
      <w:r>
        <w:rPr>
          <w:rFonts w:hint="eastAsia" w:ascii="仿宋" w:hAnsi="仿宋" w:eastAsia="仿宋"/>
          <w:sz w:val="28"/>
          <w:szCs w:val="32"/>
        </w:rPr>
        <w:t>投标文件接收截止及开标时间：</w:t>
      </w:r>
      <w:r>
        <w:rPr>
          <w:rFonts w:hint="eastAsia" w:ascii="仿宋" w:hAnsi="仿宋" w:eastAsia="仿宋" w:cs="仿宋"/>
          <w:color w:val="000000" w:themeColor="text1"/>
          <w:sz w:val="28"/>
          <w:szCs w:val="28"/>
        </w:rPr>
        <w:t>202</w:t>
      </w:r>
      <w:r>
        <w:rPr>
          <w:rFonts w:hint="eastAsia" w:ascii="仿宋" w:hAnsi="仿宋" w:eastAsia="仿宋" w:cs="仿宋"/>
          <w:color w:val="000000" w:themeColor="text1"/>
          <w:sz w:val="28"/>
          <w:szCs w:val="28"/>
          <w:lang w:val="en-US" w:eastAsia="zh-CN"/>
        </w:rPr>
        <w:t>5</w:t>
      </w:r>
      <w:r>
        <w:rPr>
          <w:rFonts w:hint="eastAsia" w:ascii="仿宋" w:hAnsi="仿宋" w:eastAsia="仿宋" w:cs="仿宋"/>
          <w:color w:val="000000" w:themeColor="text1"/>
          <w:sz w:val="28"/>
          <w:szCs w:val="28"/>
        </w:rPr>
        <w:t>年</w:t>
      </w:r>
      <w:r>
        <w:rPr>
          <w:rFonts w:hint="eastAsia" w:ascii="仿宋" w:hAnsi="仿宋" w:eastAsia="仿宋" w:cs="仿宋"/>
          <w:color w:val="000000" w:themeColor="text1"/>
          <w:sz w:val="28"/>
          <w:szCs w:val="28"/>
          <w:lang w:val="en-US" w:eastAsia="zh-CN"/>
        </w:rPr>
        <w:t>7</w:t>
      </w:r>
      <w:r>
        <w:rPr>
          <w:rFonts w:hint="eastAsia" w:ascii="仿宋" w:hAnsi="仿宋" w:eastAsia="仿宋" w:cs="仿宋"/>
          <w:color w:val="000000" w:themeColor="text1"/>
          <w:sz w:val="28"/>
          <w:szCs w:val="28"/>
        </w:rPr>
        <w:t>月</w:t>
      </w:r>
      <w:r>
        <w:rPr>
          <w:rFonts w:hint="eastAsia" w:ascii="仿宋" w:hAnsi="仿宋" w:eastAsia="仿宋" w:cs="仿宋"/>
          <w:color w:val="000000" w:themeColor="text1"/>
          <w:sz w:val="28"/>
          <w:szCs w:val="28"/>
          <w:lang w:val="en-US" w:eastAsia="zh-CN"/>
        </w:rPr>
        <w:t>1</w:t>
      </w:r>
      <w:r>
        <w:rPr>
          <w:rFonts w:hint="eastAsia" w:ascii="仿宋" w:hAnsi="仿宋" w:eastAsia="仿宋" w:cs="仿宋"/>
          <w:color w:val="000000" w:themeColor="text1"/>
          <w:sz w:val="28"/>
          <w:szCs w:val="28"/>
        </w:rPr>
        <w:t>日上午9：00</w:t>
      </w:r>
      <w:r>
        <w:rPr>
          <w:rFonts w:hint="eastAsia" w:ascii="仿宋" w:hAnsi="仿宋" w:eastAsia="仿宋" w:cs="仿宋"/>
          <w:color w:val="000000" w:themeColor="text1"/>
          <w:sz w:val="28"/>
          <w:szCs w:val="28"/>
          <w:lang w:val="en-US" w:eastAsia="zh-CN"/>
        </w:rPr>
        <w:t>,</w:t>
      </w:r>
      <w:r>
        <w:rPr>
          <w:rFonts w:hint="eastAsia" w:ascii="仿宋" w:hAnsi="仿宋" w:eastAsia="仿宋" w:cs="仿宋"/>
          <w:color w:val="000000" w:themeColor="text1"/>
          <w:sz w:val="28"/>
          <w:szCs w:val="28"/>
          <w:lang w:eastAsia="zh-CN"/>
        </w:rPr>
        <w:t>供应商需在</w:t>
      </w:r>
      <w:r>
        <w:rPr>
          <w:rFonts w:hint="eastAsia" w:ascii="仿宋" w:hAnsi="仿宋" w:eastAsia="仿宋" w:cs="仿宋"/>
          <w:color w:val="000000" w:themeColor="text1"/>
          <w:sz w:val="28"/>
          <w:szCs w:val="28"/>
          <w:lang w:val="en-US" w:eastAsia="zh-CN"/>
        </w:rPr>
        <w:t>6月30日下午4:30前致电海门区档案馆，告知投标意向。</w:t>
      </w:r>
      <w:r>
        <w:rPr>
          <w:rFonts w:hint="eastAsia" w:ascii="仿宋" w:hAnsi="仿宋" w:eastAsia="仿宋" w:cs="仿宋"/>
          <w:color w:val="000000" w:themeColor="text1"/>
          <w:sz w:val="28"/>
          <w:szCs w:val="28"/>
        </w:rPr>
        <w:t>（北京时间）。</w:t>
      </w:r>
    </w:p>
    <w:p w14:paraId="0FEC0D8C">
      <w:pPr>
        <w:spacing w:line="360" w:lineRule="auto"/>
        <w:ind w:firstLine="562"/>
        <w:rPr>
          <w:rFonts w:ascii="仿宋" w:hAnsi="仿宋" w:eastAsia="仿宋"/>
          <w:color w:val="auto"/>
          <w:sz w:val="28"/>
          <w:szCs w:val="32"/>
        </w:rPr>
      </w:pPr>
      <w:r>
        <w:rPr>
          <w:rFonts w:hint="eastAsia" w:ascii="仿宋" w:hAnsi="仿宋" w:eastAsia="仿宋"/>
          <w:color w:val="auto"/>
          <w:sz w:val="28"/>
          <w:szCs w:val="32"/>
        </w:rPr>
        <w:t>2</w:t>
      </w:r>
      <w:r>
        <w:rPr>
          <w:rFonts w:ascii="仿宋" w:hAnsi="仿宋" w:eastAsia="仿宋"/>
          <w:color w:val="auto"/>
          <w:sz w:val="28"/>
          <w:szCs w:val="32"/>
        </w:rPr>
        <w:t>、</w:t>
      </w:r>
      <w:r>
        <w:rPr>
          <w:rFonts w:hint="eastAsia" w:ascii="仿宋" w:hAnsi="仿宋" w:eastAsia="仿宋"/>
          <w:color w:val="auto"/>
          <w:sz w:val="28"/>
          <w:szCs w:val="32"/>
        </w:rPr>
        <w:t>投标、开标地点：南通市海门区档案馆二楼会议室（海门区北京中路600号）。</w:t>
      </w:r>
    </w:p>
    <w:p w14:paraId="2017D826">
      <w:pPr>
        <w:snapToGrid w:val="0"/>
        <w:spacing w:line="580" w:lineRule="exact"/>
        <w:ind w:firstLine="555"/>
        <w:contextualSpacing/>
        <w:rPr>
          <w:rFonts w:ascii="仿宋" w:hAnsi="仿宋" w:eastAsia="仿宋"/>
          <w:b/>
          <w:bCs/>
          <w:color w:val="auto"/>
          <w:sz w:val="28"/>
          <w:szCs w:val="32"/>
        </w:rPr>
      </w:pPr>
      <w:r>
        <w:rPr>
          <w:rFonts w:hint="eastAsia" w:ascii="仿宋" w:hAnsi="仿宋" w:eastAsia="仿宋"/>
          <w:b/>
          <w:bCs/>
          <w:color w:val="auto"/>
          <w:sz w:val="28"/>
          <w:szCs w:val="32"/>
        </w:rPr>
        <w:t>九、联系方式</w:t>
      </w:r>
    </w:p>
    <w:p w14:paraId="69BC801E">
      <w:pPr>
        <w:spacing w:line="360" w:lineRule="auto"/>
        <w:ind w:firstLine="562"/>
        <w:rPr>
          <w:rFonts w:hint="eastAsia" w:ascii="仿宋" w:hAnsi="仿宋" w:eastAsia="仿宋"/>
          <w:color w:val="auto"/>
          <w:sz w:val="28"/>
          <w:szCs w:val="32"/>
        </w:rPr>
      </w:pPr>
      <w:r>
        <w:rPr>
          <w:rFonts w:hint="eastAsia" w:ascii="仿宋" w:hAnsi="仿宋" w:eastAsia="仿宋"/>
          <w:color w:val="auto"/>
          <w:sz w:val="28"/>
          <w:szCs w:val="32"/>
        </w:rPr>
        <w:t>联系人：张女士</w:t>
      </w:r>
    </w:p>
    <w:p w14:paraId="0AC9A3A4">
      <w:pPr>
        <w:spacing w:line="360" w:lineRule="auto"/>
        <w:ind w:firstLine="562"/>
        <w:rPr>
          <w:rFonts w:ascii="仿宋" w:hAnsi="仿宋" w:eastAsia="仿宋"/>
          <w:color w:val="auto"/>
          <w:sz w:val="28"/>
          <w:szCs w:val="32"/>
        </w:rPr>
      </w:pPr>
      <w:r>
        <w:rPr>
          <w:rFonts w:hint="eastAsia" w:ascii="仿宋" w:hAnsi="仿宋" w:eastAsia="仿宋"/>
          <w:color w:val="auto"/>
          <w:sz w:val="28"/>
          <w:szCs w:val="32"/>
        </w:rPr>
        <w:t>联系电话：0513-68061519</w:t>
      </w:r>
    </w:p>
    <w:p w14:paraId="367F125D">
      <w:pPr>
        <w:snapToGrid w:val="0"/>
        <w:spacing w:line="580" w:lineRule="exact"/>
        <w:jc w:val="right"/>
        <w:rPr>
          <w:rFonts w:ascii="仿宋" w:hAnsi="仿宋" w:eastAsia="仿宋"/>
          <w:sz w:val="32"/>
          <w:szCs w:val="32"/>
        </w:rPr>
      </w:pPr>
    </w:p>
    <w:p w14:paraId="5A58FFDF">
      <w:pPr>
        <w:pStyle w:val="2"/>
        <w:jc w:val="center"/>
        <w:rPr>
          <w:rFonts w:ascii="仿宋" w:hAnsi="仿宋" w:eastAsia="仿宋"/>
        </w:rPr>
      </w:pPr>
      <w:r>
        <w:rPr>
          <w:rFonts w:ascii="仿宋" w:hAnsi="仿宋" w:eastAsia="仿宋"/>
          <w:sz w:val="32"/>
          <w:szCs w:val="32"/>
        </w:rPr>
        <w:br w:type="page"/>
      </w:r>
      <w:r>
        <w:rPr>
          <w:rFonts w:hint="eastAsia" w:ascii="仿宋" w:hAnsi="仿宋" w:eastAsia="仿宋"/>
        </w:rPr>
        <w:t>第二部分 投标人须知</w:t>
      </w:r>
    </w:p>
    <w:p w14:paraId="66A4C548">
      <w:pPr>
        <w:snapToGrid w:val="0"/>
        <w:spacing w:line="580" w:lineRule="exact"/>
        <w:ind w:firstLine="555"/>
        <w:contextualSpacing/>
        <w:rPr>
          <w:rFonts w:ascii="仿宋" w:hAnsi="仿宋" w:eastAsia="仿宋"/>
          <w:b/>
          <w:bCs/>
          <w:sz w:val="28"/>
          <w:szCs w:val="28"/>
        </w:rPr>
      </w:pPr>
      <w:r>
        <w:rPr>
          <w:rFonts w:hint="eastAsia" w:ascii="仿宋" w:hAnsi="仿宋" w:eastAsia="仿宋"/>
          <w:b/>
          <w:bCs/>
          <w:sz w:val="28"/>
          <w:szCs w:val="28"/>
        </w:rPr>
        <w:t>一、本招标文件由招标单位解释</w:t>
      </w:r>
    </w:p>
    <w:p w14:paraId="3B25435A">
      <w:pPr>
        <w:spacing w:line="360" w:lineRule="auto"/>
        <w:ind w:firstLine="560" w:firstLineChars="200"/>
        <w:contextualSpacing/>
        <w:rPr>
          <w:rFonts w:ascii="仿宋" w:hAnsi="仿宋" w:eastAsia="仿宋"/>
          <w:sz w:val="28"/>
          <w:szCs w:val="32"/>
        </w:rPr>
      </w:pPr>
      <w:r>
        <w:rPr>
          <w:rFonts w:ascii="仿宋" w:hAnsi="仿宋" w:eastAsia="仿宋"/>
          <w:sz w:val="28"/>
          <w:szCs w:val="32"/>
        </w:rPr>
        <w:t>1、</w:t>
      </w:r>
      <w:r>
        <w:rPr>
          <w:rFonts w:hint="eastAsia" w:ascii="仿宋" w:hAnsi="仿宋" w:eastAsia="仿宋"/>
          <w:sz w:val="28"/>
          <w:szCs w:val="32"/>
        </w:rPr>
        <w:t>招标文件内容：</w:t>
      </w:r>
    </w:p>
    <w:p w14:paraId="6777655E">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（1）招标文件；</w:t>
      </w:r>
    </w:p>
    <w:p w14:paraId="14C1A59E">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（2）在规定时间内发出的答疑文件或补充通知。</w:t>
      </w:r>
    </w:p>
    <w:p w14:paraId="1717B464">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投标人应仔细检查招标文件的所有内容，如有内容或页码残缺、资格要求和技术参数含有倾向性或排他性等表述的，</w:t>
      </w:r>
      <w:r>
        <w:rPr>
          <w:rFonts w:hint="eastAsia" w:ascii="仿宋" w:hAnsi="仿宋" w:eastAsia="仿宋"/>
          <w:b/>
          <w:sz w:val="28"/>
          <w:szCs w:val="32"/>
        </w:rPr>
        <w:t>请在招标文件发布后2个工作日内，以书面形式提出询问或疑问，</w:t>
      </w:r>
      <w:r>
        <w:rPr>
          <w:rFonts w:hint="eastAsia" w:ascii="仿宋" w:hAnsi="仿宋" w:eastAsia="仿宋"/>
          <w:sz w:val="28"/>
          <w:szCs w:val="32"/>
        </w:rPr>
        <w:t>未在规定时间内提出询问或疑问的，视同投标人理解并接受本招标文件所有内容，由此引起的损失自负。投标人不得在响应结束后针对招标文件所有内容提出质疑事项。</w:t>
      </w:r>
      <w:r>
        <w:rPr>
          <w:rFonts w:hint="eastAsia" w:ascii="仿宋" w:hAnsi="仿宋" w:eastAsia="仿宋"/>
          <w:b/>
          <w:sz w:val="28"/>
          <w:szCs w:val="32"/>
        </w:rPr>
        <w:t>非书面形式的不作为日后质疑提出的依据。</w:t>
      </w:r>
    </w:p>
    <w:p w14:paraId="58F263E1">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投标人应认真审阅招标文件中所有的事项、格式、条款和规范要求等，如果投标人没有按照招标文件要求提交投标文件，或者投标文件没有对招标文件做出实质性响应，其响应将被拒绝，后果由投标人自行承担。</w:t>
      </w:r>
    </w:p>
    <w:p w14:paraId="36C6A870">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4</w:t>
      </w:r>
      <w:r>
        <w:rPr>
          <w:rFonts w:ascii="仿宋" w:hAnsi="仿宋" w:eastAsia="仿宋"/>
          <w:sz w:val="28"/>
          <w:szCs w:val="32"/>
        </w:rPr>
        <w:t>、</w:t>
      </w:r>
      <w:r>
        <w:rPr>
          <w:rFonts w:hint="eastAsia" w:ascii="仿宋" w:hAnsi="仿宋" w:eastAsia="仿宋"/>
          <w:sz w:val="28"/>
          <w:szCs w:val="32"/>
        </w:rPr>
        <w:t>采购人可以对已发出的招标文件进行必要的澄清或者修改，澄清或者修改的内容作为招标文件的组成部分。澄清或者修改的内容可能影响投标文件编制的，采购人、代理机构应当在提交首次投标文件截止之日3个工作日前，以网上发布形式通知所有下载招标文件的投标人，且以在公告发布网站发布的信息为准，不足3个工作日的，应当顺延提交首次投标文件截止之日。</w:t>
      </w:r>
    </w:p>
    <w:p w14:paraId="2AE41CCD">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投标人由于对招标文件的任何推论和误解以及采购人、代理机构对有关问题的口头解释所造成的后果，均由投标人自负。</w:t>
      </w:r>
    </w:p>
    <w:p w14:paraId="07B88A82">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二、投标文件的编写及装订</w:t>
      </w:r>
    </w:p>
    <w:p w14:paraId="7B89D132">
      <w:pPr>
        <w:spacing w:line="360" w:lineRule="auto"/>
        <w:ind w:firstLine="560" w:firstLineChars="200"/>
        <w:contextualSpacing/>
        <w:rPr>
          <w:rFonts w:ascii="仿宋" w:hAnsi="仿宋" w:eastAsia="仿宋"/>
          <w:sz w:val="28"/>
          <w:szCs w:val="32"/>
        </w:rPr>
      </w:pPr>
      <w:r>
        <w:rPr>
          <w:rFonts w:ascii="仿宋" w:hAnsi="仿宋" w:eastAsia="仿宋"/>
          <w:sz w:val="28"/>
          <w:szCs w:val="32"/>
        </w:rPr>
        <w:t>1、</w:t>
      </w:r>
      <w:r>
        <w:rPr>
          <w:rFonts w:hint="eastAsia" w:ascii="仿宋" w:hAnsi="仿宋" w:eastAsia="仿宋"/>
          <w:sz w:val="28"/>
          <w:szCs w:val="32"/>
        </w:rPr>
        <w:t>投标文件的组成，参加投标的投标人按招标文件要求编写投标文件，自编目录并连续标注页码，纸质投标文件牢固装订成册。纸质投标文件均需采用A4纸（图纸等除外），不允许使用活页夹、拉杆夹、文件夹、塑料方便式书脊（插入式或穿孔式）装订。投标文件不得行间插字、涂改、增删，如修改错漏处，须经参加投标投标人法定代表人或被授权人签字并加盖公章。</w:t>
      </w:r>
    </w:p>
    <w:p w14:paraId="7F0BF559">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三、投标文件的份数和签署</w:t>
      </w:r>
    </w:p>
    <w:p w14:paraId="586E0B84">
      <w:pPr>
        <w:spacing w:line="360" w:lineRule="auto"/>
        <w:ind w:firstLine="560" w:firstLineChars="200"/>
        <w:contextualSpacing/>
        <w:rPr>
          <w:rFonts w:ascii="仿宋" w:hAnsi="仿宋" w:eastAsia="仿宋"/>
          <w:b/>
          <w:sz w:val="28"/>
          <w:szCs w:val="32"/>
        </w:rPr>
      </w:pPr>
      <w:r>
        <w:rPr>
          <w:rFonts w:ascii="仿宋" w:hAnsi="仿宋" w:eastAsia="仿宋"/>
          <w:sz w:val="28"/>
          <w:szCs w:val="32"/>
        </w:rPr>
        <w:t>1、</w:t>
      </w:r>
      <w:r>
        <w:rPr>
          <w:rFonts w:hint="eastAsia" w:ascii="仿宋" w:hAnsi="仿宋" w:eastAsia="仿宋"/>
          <w:b/>
          <w:sz w:val="28"/>
          <w:szCs w:val="32"/>
        </w:rPr>
        <w:t>投标人应准备</w:t>
      </w:r>
      <w:r>
        <w:rPr>
          <w:rFonts w:hint="eastAsia" w:ascii="仿宋" w:hAnsi="仿宋" w:eastAsia="仿宋"/>
          <w:b/>
          <w:sz w:val="28"/>
          <w:szCs w:val="32"/>
          <w:highlight w:val="none"/>
        </w:rPr>
        <w:t>叁份完整的纸质投标文件（其中正本壹份，副本贰份，并标明“正本”或</w:t>
      </w:r>
      <w:r>
        <w:rPr>
          <w:rFonts w:hint="eastAsia" w:ascii="仿宋" w:hAnsi="仿宋" w:eastAsia="仿宋"/>
          <w:b/>
          <w:sz w:val="28"/>
          <w:szCs w:val="32"/>
        </w:rPr>
        <w:t>“副本”字样），投标文件正、副本若有差异，概以“正本”为准。</w:t>
      </w:r>
    </w:p>
    <w:p w14:paraId="14D3B584">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纸质投标文件正本（须用不能擦去的墨水书写或打印）须由法定代表人或被授权人签字或盖章，并加盖单位印章。副本可复印，但须加盖单位印章。</w:t>
      </w:r>
    </w:p>
    <w:p w14:paraId="1811F2CE">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四、投标文件的密封及标记</w:t>
      </w:r>
    </w:p>
    <w:p w14:paraId="30DE0603">
      <w:pPr>
        <w:spacing w:line="360" w:lineRule="auto"/>
        <w:ind w:firstLine="560" w:firstLineChars="200"/>
        <w:contextualSpacing/>
        <w:rPr>
          <w:rFonts w:ascii="仿宋" w:hAnsi="仿宋" w:eastAsia="仿宋"/>
          <w:sz w:val="28"/>
          <w:szCs w:val="32"/>
        </w:rPr>
      </w:pPr>
      <w:r>
        <w:rPr>
          <w:rFonts w:ascii="仿宋" w:hAnsi="仿宋" w:eastAsia="仿宋"/>
          <w:sz w:val="28"/>
          <w:szCs w:val="32"/>
        </w:rPr>
        <w:t>1、</w:t>
      </w:r>
      <w:r>
        <w:rPr>
          <w:rFonts w:hint="eastAsia" w:ascii="仿宋" w:hAnsi="仿宋" w:eastAsia="仿宋"/>
          <w:sz w:val="28"/>
          <w:szCs w:val="32"/>
        </w:rPr>
        <w:t>投标文件要求密封。</w:t>
      </w:r>
    </w:p>
    <w:p w14:paraId="663ECE9A">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投标人可将投标文件正副本统一密封或分别密封，如正本和副本分别密封的，应在封袋上标明正、副本字样。</w:t>
      </w:r>
    </w:p>
    <w:p w14:paraId="72218082">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密封后封袋上应标明项目名称、投标人名称、边缝处加盖单位骑缝章和法定代表人或者授权代理人骑缝签字。</w:t>
      </w:r>
    </w:p>
    <w:p w14:paraId="44B2544A">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五、报价准备</w:t>
      </w:r>
    </w:p>
    <w:p w14:paraId="6646D6D6">
      <w:pPr>
        <w:spacing w:line="360" w:lineRule="auto"/>
        <w:ind w:firstLine="560" w:firstLineChars="200"/>
        <w:contextualSpacing/>
        <w:rPr>
          <w:rFonts w:ascii="仿宋" w:hAnsi="仿宋" w:eastAsia="仿宋"/>
          <w:sz w:val="28"/>
          <w:szCs w:val="32"/>
        </w:rPr>
      </w:pPr>
      <w:r>
        <w:rPr>
          <w:rFonts w:ascii="仿宋" w:hAnsi="仿宋" w:eastAsia="仿宋"/>
          <w:sz w:val="28"/>
          <w:szCs w:val="32"/>
        </w:rPr>
        <w:t>1、</w:t>
      </w:r>
      <w:r>
        <w:rPr>
          <w:rFonts w:hint="eastAsia" w:ascii="仿宋" w:hAnsi="仿宋" w:eastAsia="仿宋"/>
          <w:sz w:val="28"/>
          <w:szCs w:val="32"/>
        </w:rPr>
        <w:t>本项目为固定总价报价，一个标的只允许一个报价，不接受任何有选择性的报价。</w:t>
      </w:r>
    </w:p>
    <w:p w14:paraId="083B9636">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报价范围：投标报价应包括完成招标文件所确定的委托服务的范围进行投标报价，包括全部的工期内为完成全部工作任务所需要的全部服务费。</w:t>
      </w:r>
      <w:r>
        <w:rPr>
          <w:rFonts w:ascii="仿宋" w:hAnsi="仿宋" w:eastAsia="仿宋"/>
          <w:sz w:val="28"/>
          <w:szCs w:val="32"/>
        </w:rPr>
        <w:t>投标报价应包括投标人提供正常服务所必须的人员费、设备和设施的购置及使用费、管理费、利润及税金。</w:t>
      </w:r>
    </w:p>
    <w:p w14:paraId="430B8B58">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本项目报价均须以人民币为货币单位。</w:t>
      </w:r>
    </w:p>
    <w:p w14:paraId="51E67925">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六、投标文件的递交时间</w:t>
      </w:r>
    </w:p>
    <w:p w14:paraId="11DA2116">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投标人必须在规定的投标文件接收截止时间前送达至指定地点。采购人将拒绝接收在投标文件接收截止时间后递交的投标文件。</w:t>
      </w:r>
    </w:p>
    <w:p w14:paraId="24410425">
      <w:pPr>
        <w:snapToGrid w:val="0"/>
        <w:spacing w:line="580" w:lineRule="exact"/>
        <w:ind w:firstLine="555"/>
        <w:contextualSpacing/>
        <w:rPr>
          <w:rFonts w:ascii="仿宋" w:hAnsi="仿宋" w:eastAsia="仿宋"/>
          <w:b/>
          <w:bCs/>
          <w:sz w:val="28"/>
          <w:szCs w:val="32"/>
        </w:rPr>
      </w:pPr>
      <w:bookmarkStart w:id="4" w:name="_Toc182848971"/>
      <w:r>
        <w:rPr>
          <w:rFonts w:hint="eastAsia" w:ascii="仿宋" w:hAnsi="仿宋" w:eastAsia="仿宋"/>
          <w:b/>
          <w:bCs/>
          <w:sz w:val="28"/>
          <w:szCs w:val="32"/>
        </w:rPr>
        <w:t>七、投标文件及投标费用</w:t>
      </w:r>
    </w:p>
    <w:p w14:paraId="3527F720">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评标程序顺利进行后，所有的投标文件都将作为档案保存，不论成交与否，均不退回。</w:t>
      </w:r>
    </w:p>
    <w:p w14:paraId="79E90F5F">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无论评标过程和结果如何，投标人自行承担与本次项目投标有关的全部费用。</w:t>
      </w:r>
    </w:p>
    <w:p w14:paraId="400B6FB8">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八、未尽事宜</w:t>
      </w:r>
    </w:p>
    <w:p w14:paraId="28FFECED">
      <w:pPr>
        <w:spacing w:line="360" w:lineRule="auto"/>
        <w:ind w:firstLine="560" w:firstLineChars="200"/>
        <w:contextualSpacing/>
        <w:rPr>
          <w:rFonts w:ascii="仿宋" w:hAnsi="仿宋" w:eastAsia="仿宋"/>
          <w:sz w:val="32"/>
          <w:szCs w:val="32"/>
        </w:rPr>
      </w:pPr>
      <w:r>
        <w:rPr>
          <w:rFonts w:hint="eastAsia" w:ascii="仿宋" w:hAnsi="仿宋" w:eastAsia="仿宋"/>
          <w:sz w:val="28"/>
          <w:szCs w:val="32"/>
        </w:rPr>
        <w:t>按《中华人民共和国政府采购法》《政府采购非招标采购方式管理办法》及其他有关法律法规的规定执行。</w:t>
      </w:r>
      <w:bookmarkEnd w:id="4"/>
      <w:bookmarkStart w:id="5" w:name="_Toc182849073"/>
      <w:r>
        <w:rPr>
          <w:rFonts w:ascii="仿宋" w:hAnsi="仿宋" w:eastAsia="仿宋"/>
          <w:sz w:val="32"/>
          <w:szCs w:val="32"/>
        </w:rPr>
        <w:br w:type="page"/>
      </w:r>
    </w:p>
    <w:p w14:paraId="320E4C14">
      <w:pPr>
        <w:pStyle w:val="2"/>
        <w:jc w:val="center"/>
        <w:rPr>
          <w:rFonts w:ascii="仿宋" w:hAnsi="仿宋" w:eastAsia="仿宋"/>
        </w:rPr>
      </w:pPr>
      <w:r>
        <w:rPr>
          <w:rFonts w:hint="eastAsia" w:ascii="仿宋" w:hAnsi="仿宋" w:eastAsia="仿宋"/>
        </w:rPr>
        <w:t>第三部分 项目需求</w:t>
      </w:r>
    </w:p>
    <w:p w14:paraId="6FF0EDA4">
      <w:pPr>
        <w:widowControl/>
        <w:spacing w:line="360" w:lineRule="auto"/>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 xml:space="preserve">一、项目背景 </w:t>
      </w:r>
    </w:p>
    <w:p w14:paraId="16223E07">
      <w:pPr>
        <w:widowControl/>
        <w:shd w:val="clear" w:color="auto" w:fill="FFFFFF"/>
        <w:spacing w:line="585" w:lineRule="atLeast"/>
        <w:ind w:firstLine="480"/>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为落实《网络安全法》第二十一条第三款“网络运营者应当按照网络安全等级保护制度的要求”，</w:t>
      </w:r>
      <w:r>
        <w:rPr>
          <w:rFonts w:hint="eastAsia" w:ascii="仿宋" w:hAnsi="仿宋" w:eastAsia="仿宋"/>
          <w:bCs/>
          <w:color w:val="auto"/>
          <w:sz w:val="28"/>
          <w:szCs w:val="32"/>
        </w:rPr>
        <w:t>南通市海门区档案馆</w:t>
      </w:r>
      <w:r>
        <w:rPr>
          <w:rFonts w:hint="eastAsia" w:ascii="仿宋" w:hAnsi="仿宋" w:eastAsia="仿宋" w:cs="Arial"/>
          <w:color w:val="auto"/>
          <w:kern w:val="0"/>
          <w:sz w:val="28"/>
          <w:szCs w:val="28"/>
        </w:rPr>
        <w:t>决</w:t>
      </w:r>
      <w:r>
        <w:rPr>
          <w:rFonts w:hint="eastAsia" w:ascii="仿宋" w:hAnsi="仿宋" w:eastAsia="仿宋" w:cs="Arial"/>
          <w:color w:val="000000"/>
          <w:kern w:val="0"/>
          <w:sz w:val="28"/>
          <w:szCs w:val="28"/>
        </w:rPr>
        <w:t>定对单位信息系统进行网络安全等级保护测评，以明确信息系统现状，发现系统内部存在的安全隐患和不足，明确整改方向，降低系统被攻击的风险。</w:t>
      </w:r>
    </w:p>
    <w:p w14:paraId="5F4DD4D7">
      <w:pPr>
        <w:widowControl/>
        <w:spacing w:line="360" w:lineRule="auto"/>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二、采购内容</w:t>
      </w:r>
    </w:p>
    <w:p w14:paraId="27E97BF6">
      <w:pPr>
        <w:widowControl/>
        <w:spacing w:line="360" w:lineRule="auto"/>
        <w:ind w:firstLine="562" w:firstLineChars="200"/>
        <w:jc w:val="left"/>
        <w:rPr>
          <w:rFonts w:ascii="仿宋" w:hAnsi="仿宋" w:eastAsia="仿宋" w:cs="宋体"/>
          <w:b/>
          <w:bCs/>
          <w:kern w:val="0"/>
          <w:sz w:val="28"/>
          <w:szCs w:val="28"/>
        </w:rPr>
      </w:pPr>
      <w:r>
        <w:rPr>
          <w:rFonts w:hint="eastAsia" w:ascii="仿宋" w:hAnsi="仿宋" w:eastAsia="仿宋" w:cs="宋体"/>
          <w:b/>
          <w:bCs/>
          <w:kern w:val="0"/>
          <w:sz w:val="28"/>
          <w:szCs w:val="28"/>
        </w:rPr>
        <w:t>（一）测评范围</w:t>
      </w:r>
    </w:p>
    <w:p w14:paraId="52DB5D80">
      <w:pPr>
        <w:pStyle w:val="43"/>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5040"/>
        <w:gridCol w:w="1129"/>
        <w:gridCol w:w="1725"/>
      </w:tblGrid>
      <w:tr w14:paraId="2099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0FFAE61C">
            <w:pPr>
              <w:spacing w:line="360" w:lineRule="auto"/>
              <w:jc w:val="center"/>
              <w:rPr>
                <w:rFonts w:ascii="仿宋" w:hAnsi="仿宋" w:eastAsia="仿宋"/>
                <w:bCs/>
                <w:sz w:val="28"/>
                <w:szCs w:val="28"/>
              </w:rPr>
            </w:pPr>
            <w:r>
              <w:rPr>
                <w:rFonts w:hint="eastAsia" w:ascii="仿宋" w:hAnsi="仿宋" w:eastAsia="仿宋"/>
                <w:bCs/>
                <w:sz w:val="28"/>
                <w:szCs w:val="28"/>
              </w:rPr>
              <w:t>序号</w:t>
            </w:r>
          </w:p>
        </w:tc>
        <w:tc>
          <w:tcPr>
            <w:tcW w:w="2799" w:type="pct"/>
            <w:vAlign w:val="center"/>
          </w:tcPr>
          <w:p w14:paraId="07F06405">
            <w:pPr>
              <w:spacing w:line="360" w:lineRule="auto"/>
              <w:jc w:val="center"/>
              <w:rPr>
                <w:rFonts w:ascii="仿宋" w:hAnsi="仿宋" w:eastAsia="仿宋"/>
                <w:bCs/>
                <w:sz w:val="28"/>
                <w:szCs w:val="28"/>
              </w:rPr>
            </w:pPr>
            <w:r>
              <w:rPr>
                <w:rFonts w:hint="eastAsia" w:ascii="仿宋" w:hAnsi="仿宋" w:eastAsia="仿宋"/>
                <w:bCs/>
                <w:sz w:val="28"/>
                <w:szCs w:val="28"/>
              </w:rPr>
              <w:t>系统名称</w:t>
            </w:r>
          </w:p>
        </w:tc>
        <w:tc>
          <w:tcPr>
            <w:tcW w:w="627" w:type="pct"/>
          </w:tcPr>
          <w:p w14:paraId="4829F7C3">
            <w:pPr>
              <w:spacing w:line="360" w:lineRule="auto"/>
              <w:jc w:val="center"/>
              <w:rPr>
                <w:rFonts w:ascii="仿宋" w:hAnsi="仿宋" w:eastAsia="仿宋"/>
                <w:bCs/>
                <w:sz w:val="28"/>
                <w:szCs w:val="28"/>
              </w:rPr>
            </w:pPr>
            <w:r>
              <w:rPr>
                <w:rFonts w:hint="eastAsia" w:ascii="仿宋" w:hAnsi="仿宋" w:eastAsia="仿宋"/>
                <w:bCs/>
                <w:sz w:val="28"/>
                <w:szCs w:val="28"/>
              </w:rPr>
              <w:t>数量</w:t>
            </w:r>
          </w:p>
        </w:tc>
        <w:tc>
          <w:tcPr>
            <w:tcW w:w="958" w:type="pct"/>
            <w:vAlign w:val="center"/>
          </w:tcPr>
          <w:p w14:paraId="0F102805">
            <w:pPr>
              <w:spacing w:line="360" w:lineRule="auto"/>
              <w:jc w:val="center"/>
              <w:rPr>
                <w:rFonts w:ascii="仿宋" w:hAnsi="仿宋" w:eastAsia="仿宋"/>
                <w:bCs/>
                <w:sz w:val="28"/>
                <w:szCs w:val="28"/>
              </w:rPr>
            </w:pPr>
            <w:r>
              <w:rPr>
                <w:rFonts w:hint="eastAsia" w:ascii="仿宋" w:hAnsi="仿宋" w:eastAsia="仿宋"/>
                <w:bCs/>
                <w:sz w:val="28"/>
                <w:szCs w:val="28"/>
              </w:rPr>
              <w:t>备案等级</w:t>
            </w:r>
          </w:p>
        </w:tc>
      </w:tr>
      <w:tr w14:paraId="544C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3DB55DFD">
            <w:pPr>
              <w:spacing w:line="360" w:lineRule="auto"/>
              <w:jc w:val="center"/>
              <w:rPr>
                <w:rFonts w:ascii="仿宋" w:hAnsi="仿宋" w:eastAsia="仿宋"/>
                <w:bCs/>
                <w:sz w:val="28"/>
                <w:szCs w:val="28"/>
              </w:rPr>
            </w:pPr>
            <w:r>
              <w:rPr>
                <w:rFonts w:hint="eastAsia" w:ascii="仿宋" w:hAnsi="仿宋" w:eastAsia="仿宋"/>
                <w:bCs/>
                <w:sz w:val="28"/>
                <w:szCs w:val="28"/>
              </w:rPr>
              <w:t>1</w:t>
            </w:r>
          </w:p>
        </w:tc>
        <w:tc>
          <w:tcPr>
            <w:tcW w:w="2799" w:type="pct"/>
            <w:vAlign w:val="center"/>
          </w:tcPr>
          <w:p w14:paraId="2CF0C10A">
            <w:pPr>
              <w:spacing w:line="360" w:lineRule="auto"/>
              <w:jc w:val="center"/>
              <w:rPr>
                <w:rFonts w:ascii="仿宋" w:hAnsi="仿宋" w:eastAsia="仿宋"/>
                <w:bCs/>
                <w:sz w:val="28"/>
                <w:szCs w:val="28"/>
              </w:rPr>
            </w:pPr>
            <w:r>
              <w:rPr>
                <w:rFonts w:hint="eastAsia" w:ascii="仿宋" w:hAnsi="仿宋" w:eastAsia="仿宋"/>
                <w:bCs/>
                <w:sz w:val="28"/>
                <w:szCs w:val="28"/>
              </w:rPr>
              <w:t>馆</w:t>
            </w:r>
            <w:r>
              <w:rPr>
                <w:rFonts w:hint="eastAsia" w:ascii="仿宋" w:hAnsi="仿宋" w:eastAsia="仿宋"/>
                <w:bCs/>
                <w:sz w:val="28"/>
                <w:szCs w:val="28"/>
                <w:lang w:eastAsia="zh-CN"/>
              </w:rPr>
              <w:t>室</w:t>
            </w:r>
            <w:r>
              <w:rPr>
                <w:rFonts w:hint="eastAsia" w:ascii="仿宋" w:hAnsi="仿宋" w:eastAsia="仿宋"/>
                <w:bCs/>
                <w:sz w:val="28"/>
                <w:szCs w:val="28"/>
              </w:rPr>
              <w:t>档案管理服务平台</w:t>
            </w:r>
          </w:p>
        </w:tc>
        <w:tc>
          <w:tcPr>
            <w:tcW w:w="627" w:type="pct"/>
          </w:tcPr>
          <w:p w14:paraId="54F97991">
            <w:pPr>
              <w:spacing w:line="360" w:lineRule="auto"/>
              <w:jc w:val="center"/>
              <w:rPr>
                <w:rFonts w:ascii="仿宋" w:hAnsi="仿宋" w:eastAsia="仿宋"/>
                <w:bCs/>
                <w:sz w:val="28"/>
                <w:szCs w:val="28"/>
              </w:rPr>
            </w:pPr>
            <w:r>
              <w:rPr>
                <w:rFonts w:ascii="仿宋" w:hAnsi="仿宋" w:eastAsia="仿宋"/>
                <w:bCs/>
                <w:sz w:val="28"/>
                <w:szCs w:val="28"/>
              </w:rPr>
              <w:t>1</w:t>
            </w:r>
          </w:p>
        </w:tc>
        <w:tc>
          <w:tcPr>
            <w:tcW w:w="958" w:type="pct"/>
            <w:vAlign w:val="center"/>
          </w:tcPr>
          <w:p w14:paraId="5DAF3CE5">
            <w:pPr>
              <w:spacing w:line="360" w:lineRule="auto"/>
              <w:jc w:val="center"/>
              <w:rPr>
                <w:rFonts w:ascii="仿宋" w:hAnsi="仿宋" w:eastAsia="仿宋"/>
                <w:bCs/>
                <w:sz w:val="28"/>
                <w:szCs w:val="28"/>
              </w:rPr>
            </w:pPr>
            <w:r>
              <w:rPr>
                <w:rFonts w:hint="eastAsia" w:ascii="仿宋" w:hAnsi="仿宋" w:eastAsia="仿宋"/>
                <w:bCs/>
                <w:sz w:val="28"/>
                <w:szCs w:val="28"/>
              </w:rPr>
              <w:t>二级</w:t>
            </w:r>
          </w:p>
        </w:tc>
      </w:tr>
    </w:tbl>
    <w:p w14:paraId="5A17D79A">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b/>
          <w:bCs/>
          <w:color w:val="000000"/>
          <w:kern w:val="0"/>
          <w:sz w:val="28"/>
          <w:szCs w:val="28"/>
        </w:rPr>
        <w:t>1、总体要求：</w:t>
      </w:r>
    </w:p>
    <w:p w14:paraId="02C6F6A6">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A．完成上述信息系统安全等级测评工作，测评后经用户方确认，出具符合信息系统等级测评要求的测评报告；</w:t>
      </w:r>
    </w:p>
    <w:p w14:paraId="61CC525A">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B．对上述信息系统不符合网络安全等级保护有关管理规范和技术标准的，提出可行性整改方案，提供相应的安全整改建议书。</w:t>
      </w:r>
    </w:p>
    <w:p w14:paraId="361880A3">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b/>
          <w:bCs/>
          <w:color w:val="000000"/>
          <w:kern w:val="0"/>
          <w:sz w:val="28"/>
          <w:szCs w:val="28"/>
        </w:rPr>
        <w:t>2、质量要求：</w:t>
      </w:r>
    </w:p>
    <w:p w14:paraId="3D260C1E">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A．等级测评及服务原则：符合性原则、标准性原则、规范性原则、可控性原则、整体性原则。</w:t>
      </w:r>
    </w:p>
    <w:p w14:paraId="0CD65BE5">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B．信息系统安全等级保护定级及测评服务依据：</w:t>
      </w:r>
    </w:p>
    <w:p w14:paraId="27B029EE">
      <w:pPr>
        <w:widowControl/>
        <w:shd w:val="clear" w:color="auto" w:fill="FFFFFF"/>
        <w:spacing w:line="585" w:lineRule="atLeast"/>
        <w:ind w:firstLine="480"/>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《中华人民共和国网络安全法》；《GB/T22239-2019网络安全技术 网络安全等级保护基本要求》；《GB/T28448-2019 网络安全技术 网络安全等级保护测评要求》；《GB/T 28449-2018 网络安全技术 网络安全等级保护测评过程指南》；《GB/T 25058-2019 网络安全技术 网络安全等级保护实施指南》。</w:t>
      </w:r>
    </w:p>
    <w:p w14:paraId="07C69FB4">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b/>
          <w:bCs/>
          <w:color w:val="000000"/>
          <w:kern w:val="0"/>
          <w:sz w:val="28"/>
          <w:szCs w:val="28"/>
        </w:rPr>
        <w:t>3、网络安全等级保护测评内容：</w:t>
      </w:r>
    </w:p>
    <w:p w14:paraId="3EADD006">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A．安全技术测评：包括安全物理环境、安全区域边界、安全通信网络、安全计算环境和安全管理中心五个方面的安全测评；</w:t>
      </w:r>
    </w:p>
    <w:p w14:paraId="1B4A4F77">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B．安全管理测评：安全管理机构、安全管理制度、安全管理人员、安全建设管理和安全运维管理五个方面的安全控制测评；</w:t>
      </w:r>
    </w:p>
    <w:p w14:paraId="08136294">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C．提供整改咨询服务，根据所测系统的最终测评报告，对系统现状提出安全整改建议并协助整改工作，以期达到整改目的。</w:t>
      </w:r>
    </w:p>
    <w:p w14:paraId="33B2DB9F">
      <w:pPr>
        <w:widowControl/>
        <w:spacing w:line="360" w:lineRule="auto"/>
        <w:ind w:firstLine="562" w:firstLineChars="200"/>
        <w:jc w:val="left"/>
        <w:rPr>
          <w:rFonts w:ascii="仿宋" w:hAnsi="仿宋" w:eastAsia="仿宋"/>
          <w:b/>
          <w:color w:val="333333"/>
          <w:sz w:val="28"/>
          <w:szCs w:val="28"/>
        </w:rPr>
      </w:pPr>
      <w:r>
        <w:rPr>
          <w:rFonts w:hint="eastAsia" w:ascii="仿宋" w:hAnsi="仿宋" w:eastAsia="仿宋" w:cs="宋体"/>
          <w:b/>
          <w:bCs/>
          <w:kern w:val="0"/>
          <w:sz w:val="28"/>
          <w:szCs w:val="28"/>
        </w:rPr>
        <w:t>（二）</w:t>
      </w:r>
      <w:r>
        <w:rPr>
          <w:rFonts w:hint="eastAsia" w:ascii="仿宋" w:hAnsi="仿宋" w:eastAsia="仿宋"/>
          <w:b/>
          <w:color w:val="333333"/>
          <w:sz w:val="28"/>
          <w:szCs w:val="28"/>
        </w:rPr>
        <w:t>项目人员需求</w:t>
      </w:r>
    </w:p>
    <w:p w14:paraId="081EA510">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本次测评至少需要1名高级测评师，1名中级测评师，2名初级测评师。本次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p>
    <w:p w14:paraId="14B1B3FD">
      <w:pPr>
        <w:widowControl/>
        <w:spacing w:line="360" w:lineRule="auto"/>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二、测评时间要求</w:t>
      </w:r>
    </w:p>
    <w:p w14:paraId="73FF3B1E">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按照被测单位要求，合同签订完毕一周内启动测评工作。</w:t>
      </w:r>
    </w:p>
    <w:p w14:paraId="72B665CD">
      <w:pPr>
        <w:widowControl/>
        <w:shd w:val="clear" w:color="auto" w:fill="FFFFFF"/>
        <w:spacing w:line="585" w:lineRule="atLeast"/>
        <w:ind w:firstLine="480"/>
        <w:jc w:val="left"/>
        <w:textAlignment w:val="center"/>
        <w:rPr>
          <w:rFonts w:ascii="仿宋" w:hAnsi="仿宋" w:eastAsia="仿宋" w:cs="Arial"/>
          <w:b/>
          <w:bCs/>
          <w:color w:val="000000"/>
          <w:kern w:val="0"/>
          <w:sz w:val="28"/>
          <w:szCs w:val="28"/>
        </w:rPr>
      </w:pPr>
      <w:r>
        <w:rPr>
          <w:rFonts w:hint="eastAsia" w:ascii="仿宋" w:hAnsi="仿宋" w:eastAsia="仿宋" w:cs="Arial"/>
          <w:b/>
          <w:bCs/>
          <w:color w:val="000000"/>
          <w:kern w:val="0"/>
          <w:sz w:val="28"/>
          <w:szCs w:val="28"/>
        </w:rPr>
        <w:t>三、测评期限要求</w:t>
      </w:r>
    </w:p>
    <w:p w14:paraId="1505AEAF">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签订合同后60天内完成网络安全等级保护测评并出具盖章报告，并完成在所属公安局网安支队备案。</w:t>
      </w:r>
    </w:p>
    <w:p w14:paraId="6B9620BF">
      <w:pPr>
        <w:widowControl/>
        <w:shd w:val="clear" w:color="auto" w:fill="FFFFFF"/>
        <w:spacing w:line="585" w:lineRule="atLeast"/>
        <w:ind w:firstLine="480"/>
        <w:jc w:val="left"/>
        <w:textAlignment w:val="center"/>
        <w:rPr>
          <w:rFonts w:ascii="仿宋" w:hAnsi="仿宋" w:eastAsia="仿宋" w:cs="Arial"/>
          <w:b/>
          <w:bCs/>
          <w:color w:val="000000"/>
          <w:kern w:val="0"/>
          <w:sz w:val="28"/>
          <w:szCs w:val="28"/>
        </w:rPr>
      </w:pPr>
      <w:r>
        <w:rPr>
          <w:rFonts w:hint="eastAsia" w:ascii="仿宋" w:hAnsi="仿宋" w:eastAsia="仿宋" w:cs="Arial"/>
          <w:b/>
          <w:bCs/>
          <w:color w:val="000000"/>
          <w:kern w:val="0"/>
          <w:sz w:val="28"/>
          <w:szCs w:val="28"/>
        </w:rPr>
        <w:t>四、成交原则</w:t>
      </w:r>
    </w:p>
    <w:p w14:paraId="69740E4B">
      <w:pPr>
        <w:widowControl/>
        <w:shd w:val="clear" w:color="auto" w:fill="FFFFFF"/>
        <w:spacing w:line="585" w:lineRule="atLeast"/>
        <w:ind w:firstLine="480"/>
        <w:textAlignment w:val="center"/>
        <w:rPr>
          <w:rFonts w:ascii="仿宋" w:hAnsi="仿宋" w:eastAsia="仿宋" w:cs="Arial"/>
          <w:b/>
          <w:bCs/>
          <w:kern w:val="0"/>
          <w:sz w:val="28"/>
          <w:szCs w:val="28"/>
        </w:rPr>
      </w:pPr>
      <w:r>
        <w:rPr>
          <w:rFonts w:hint="eastAsia" w:ascii="仿宋" w:hAnsi="仿宋" w:eastAsia="仿宋" w:cs="Arial"/>
          <w:b/>
          <w:bCs/>
          <w:kern w:val="0"/>
          <w:sz w:val="28"/>
          <w:szCs w:val="28"/>
        </w:rPr>
        <w:t>1、本次招标的评标方法采用最低评标价法。即在满足招标文件资格性审查的要求前提下，按照投标人的投标报价，以报价最低的投标人作为中标候选供应商或者中标供应商的评标办法。</w:t>
      </w:r>
    </w:p>
    <w:p w14:paraId="2101F77F">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2、报价为项目的总价，不得将项目拆分或选择性报价；</w:t>
      </w:r>
    </w:p>
    <w:p w14:paraId="6F2B415C">
      <w:pPr>
        <w:widowControl/>
        <w:shd w:val="clear" w:color="auto" w:fill="FFFFFF"/>
        <w:spacing w:line="585" w:lineRule="atLeast"/>
        <w:ind w:firstLine="480"/>
        <w:jc w:val="left"/>
        <w:textAlignment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3、成交人不得用以任何方式转包或分包本项目。</w:t>
      </w:r>
    </w:p>
    <w:p w14:paraId="6C17FE99">
      <w:pPr>
        <w:pStyle w:val="11"/>
        <w:spacing w:line="585" w:lineRule="exact"/>
        <w:ind w:firstLine="562"/>
        <w:rPr>
          <w:rFonts w:ascii="仿宋" w:hAnsi="仿宋" w:eastAsia="仿宋"/>
          <w:b/>
          <w:sz w:val="28"/>
          <w:szCs w:val="28"/>
        </w:rPr>
      </w:pPr>
      <w:r>
        <w:rPr>
          <w:rFonts w:hint="eastAsia" w:ascii="仿宋" w:hAnsi="仿宋" w:eastAsia="仿宋"/>
          <w:b/>
          <w:sz w:val="28"/>
          <w:szCs w:val="28"/>
        </w:rPr>
        <w:t>五、售后服务</w:t>
      </w:r>
    </w:p>
    <w:p w14:paraId="5BA3011D">
      <w:pPr>
        <w:pStyle w:val="11"/>
        <w:spacing w:line="585" w:lineRule="exact"/>
        <w:ind w:firstLine="560"/>
        <w:rPr>
          <w:rFonts w:ascii="仿宋" w:hAnsi="仿宋" w:eastAsia="仿宋"/>
          <w:color w:val="FF0000"/>
          <w:sz w:val="28"/>
          <w:szCs w:val="28"/>
        </w:rPr>
      </w:pPr>
      <w:r>
        <w:rPr>
          <w:rFonts w:hint="eastAsia" w:ascii="仿宋" w:hAnsi="仿宋" w:eastAsia="仿宋"/>
          <w:sz w:val="28"/>
          <w:szCs w:val="28"/>
        </w:rPr>
        <w:t>自完成信息安全等级保护测评并出具盖章报告后，提供二年售后服务。服务期内，免费提供专业咨询服务。</w:t>
      </w:r>
    </w:p>
    <w:p w14:paraId="48001FDA">
      <w:pPr>
        <w:widowControl/>
        <w:shd w:val="clear" w:color="auto" w:fill="FFFFFF"/>
        <w:spacing w:line="585" w:lineRule="atLeast"/>
        <w:ind w:firstLine="480"/>
        <w:jc w:val="left"/>
        <w:textAlignment w:val="center"/>
        <w:rPr>
          <w:rFonts w:ascii="仿宋" w:hAnsi="仿宋" w:eastAsia="仿宋" w:cs="Arial"/>
          <w:b/>
          <w:bCs/>
          <w:color w:val="000000"/>
          <w:kern w:val="0"/>
          <w:sz w:val="28"/>
          <w:szCs w:val="28"/>
        </w:rPr>
      </w:pPr>
      <w:r>
        <w:rPr>
          <w:rFonts w:hint="eastAsia" w:ascii="仿宋" w:hAnsi="仿宋" w:eastAsia="仿宋" w:cs="Arial"/>
          <w:b/>
          <w:bCs/>
          <w:color w:val="000000"/>
          <w:kern w:val="0"/>
          <w:sz w:val="28"/>
          <w:szCs w:val="28"/>
        </w:rPr>
        <w:t>六、付款方式</w:t>
      </w:r>
    </w:p>
    <w:p w14:paraId="16655772">
      <w:pPr>
        <w:spacing w:line="360" w:lineRule="auto"/>
        <w:ind w:firstLine="560" w:firstLineChars="200"/>
        <w:rPr>
          <w:rFonts w:ascii="仿宋" w:hAnsi="仿宋" w:eastAsia="仿宋"/>
          <w:bCs/>
          <w:sz w:val="28"/>
          <w:szCs w:val="28"/>
        </w:rPr>
      </w:pPr>
      <w:r>
        <w:rPr>
          <w:rFonts w:hint="eastAsia" w:ascii="仿宋" w:hAnsi="仿宋" w:eastAsia="仿宋"/>
          <w:bCs/>
          <w:sz w:val="28"/>
          <w:szCs w:val="28"/>
        </w:rPr>
        <w:t>在提交测评报告的40个工作日内，由采购方一次性付清全款。款项由采购单位按相关财务支付规定办理支付手续。不得故意拖延支付时间。</w:t>
      </w:r>
    </w:p>
    <w:p w14:paraId="0E4604F7">
      <w:pPr>
        <w:widowControl/>
        <w:shd w:val="clear" w:color="auto" w:fill="FFFFFF"/>
        <w:spacing w:line="585" w:lineRule="atLeast"/>
        <w:ind w:firstLine="480"/>
        <w:jc w:val="left"/>
        <w:textAlignment w:val="center"/>
        <w:rPr>
          <w:rFonts w:ascii="仿宋" w:hAnsi="仿宋" w:eastAsia="仿宋" w:cs="Arial"/>
          <w:b/>
          <w:color w:val="000000"/>
          <w:kern w:val="0"/>
          <w:sz w:val="28"/>
          <w:szCs w:val="28"/>
        </w:rPr>
      </w:pPr>
      <w:r>
        <w:rPr>
          <w:rFonts w:hint="eastAsia" w:ascii="仿宋" w:hAnsi="仿宋" w:eastAsia="仿宋"/>
          <w:b/>
          <w:sz w:val="28"/>
          <w:szCs w:val="28"/>
        </w:rPr>
        <w:t>七、本项目完成后，采购方可根据需要，与供应方协商一致后，采购方与供应方可针对南通市海门区档案馆其他二级系统（即馆</w:t>
      </w:r>
      <w:r>
        <w:rPr>
          <w:rFonts w:hint="eastAsia" w:ascii="仿宋" w:hAnsi="仿宋" w:eastAsia="仿宋"/>
          <w:b/>
          <w:sz w:val="28"/>
          <w:szCs w:val="28"/>
          <w:lang w:eastAsia="zh-CN"/>
        </w:rPr>
        <w:t>藏</w:t>
      </w:r>
      <w:r>
        <w:rPr>
          <w:rFonts w:hint="eastAsia" w:ascii="仿宋" w:hAnsi="仿宋" w:eastAsia="仿宋"/>
          <w:b/>
          <w:sz w:val="28"/>
          <w:szCs w:val="28"/>
        </w:rPr>
        <w:t>档案管理服务平台、</w:t>
      </w:r>
      <w:r>
        <w:rPr>
          <w:rFonts w:hint="eastAsia" w:ascii="仿宋" w:hAnsi="仿宋" w:eastAsia="仿宋"/>
          <w:b/>
          <w:sz w:val="28"/>
          <w:szCs w:val="28"/>
          <w:lang w:eastAsia="zh-CN"/>
        </w:rPr>
        <w:t>馆室档案管理服务平台</w:t>
      </w:r>
      <w:r>
        <w:rPr>
          <w:rFonts w:hint="eastAsia" w:ascii="仿宋" w:hAnsi="仿宋" w:eastAsia="仿宋"/>
          <w:b/>
          <w:sz w:val="28"/>
          <w:szCs w:val="28"/>
        </w:rPr>
        <w:t>）等级保护测评服务续签后两个年度合同，合同一年一签，成交单价不作改变。</w:t>
      </w:r>
    </w:p>
    <w:p w14:paraId="24BC75C7">
      <w:pPr>
        <w:pStyle w:val="2"/>
        <w:jc w:val="center"/>
        <w:rPr>
          <w:rFonts w:hint="eastAsia" w:ascii="仿宋" w:hAnsi="仿宋" w:eastAsia="仿宋"/>
        </w:rPr>
      </w:pPr>
    </w:p>
    <w:p w14:paraId="604B0850">
      <w:pPr>
        <w:pStyle w:val="2"/>
        <w:jc w:val="center"/>
        <w:rPr>
          <w:rFonts w:ascii="仿宋" w:hAnsi="仿宋" w:eastAsia="仿宋"/>
          <w:bCs w:val="0"/>
          <w:szCs w:val="32"/>
        </w:rPr>
      </w:pPr>
      <w:r>
        <w:rPr>
          <w:rFonts w:hint="eastAsia" w:ascii="仿宋" w:hAnsi="仿宋" w:eastAsia="仿宋"/>
        </w:rPr>
        <w:t>第四部分 评标办法</w:t>
      </w:r>
    </w:p>
    <w:p w14:paraId="120B3CF8">
      <w:pPr>
        <w:snapToGrid w:val="0"/>
        <w:spacing w:line="580" w:lineRule="exact"/>
        <w:ind w:firstLine="555"/>
        <w:contextualSpacing/>
        <w:rPr>
          <w:rFonts w:ascii="仿宋" w:hAnsi="仿宋" w:eastAsia="仿宋"/>
          <w:b/>
          <w:bCs/>
          <w:sz w:val="28"/>
          <w:szCs w:val="32"/>
        </w:rPr>
      </w:pPr>
      <w:bookmarkStart w:id="6" w:name="OLE_LINK2"/>
      <w:bookmarkStart w:id="7" w:name="OLE_LINK1"/>
      <w:r>
        <w:rPr>
          <w:rFonts w:hint="eastAsia" w:ascii="仿宋" w:hAnsi="仿宋" w:eastAsia="仿宋"/>
          <w:b/>
          <w:bCs/>
          <w:sz w:val="28"/>
          <w:szCs w:val="32"/>
        </w:rPr>
        <w:t>一、招标单位组织开标</w:t>
      </w:r>
    </w:p>
    <w:p w14:paraId="2BB73113">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招标单位开标，招标单位相关人员参与项目评标工作。</w:t>
      </w:r>
    </w:p>
    <w:p w14:paraId="737F8677">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二、评委会的组成</w:t>
      </w:r>
    </w:p>
    <w:p w14:paraId="534D1FC9">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评委会由招标人代表和委托的专家共3人以上单数组成，对投标文件进行审查、质疑、评估、比较。评委会按照公平、公正、择优的原则进行独立评标。</w:t>
      </w:r>
    </w:p>
    <w:p w14:paraId="217B44F2">
      <w:pPr>
        <w:spacing w:line="360" w:lineRule="auto"/>
        <w:ind w:firstLine="560" w:firstLineChars="200"/>
        <w:rPr>
          <w:rFonts w:ascii="仿宋" w:hAnsi="仿宋" w:eastAsia="仿宋"/>
          <w:sz w:val="28"/>
          <w:szCs w:val="32"/>
        </w:rPr>
      </w:pPr>
      <w:r>
        <w:rPr>
          <w:rFonts w:hint="eastAsia" w:ascii="仿宋" w:hAnsi="仿宋" w:eastAsia="仿宋"/>
          <w:sz w:val="28"/>
          <w:szCs w:val="32"/>
        </w:rPr>
        <w:t>（一）评审内容</w:t>
      </w:r>
    </w:p>
    <w:p w14:paraId="7AB157AE">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1、投标人投标资格；</w:t>
      </w:r>
    </w:p>
    <w:p w14:paraId="2326D21A">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2、投标文件是否完整；</w:t>
      </w:r>
    </w:p>
    <w:p w14:paraId="49EF0635">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3、投标文件是否恰当地签署；</w:t>
      </w:r>
    </w:p>
    <w:p w14:paraId="4CAC5605">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4、是否作出实质性响应（是否有实质性响应，只根据投标文件本身，而不寻求外部证据）；</w:t>
      </w:r>
    </w:p>
    <w:p w14:paraId="651F9AC4">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5、是否有计算错误。</w:t>
      </w:r>
    </w:p>
    <w:p w14:paraId="23B1BCCA">
      <w:pPr>
        <w:spacing w:line="360" w:lineRule="auto"/>
        <w:ind w:firstLine="560" w:firstLineChars="200"/>
        <w:rPr>
          <w:rFonts w:ascii="仿宋" w:hAnsi="仿宋" w:eastAsia="仿宋"/>
          <w:sz w:val="28"/>
          <w:szCs w:val="32"/>
        </w:rPr>
      </w:pPr>
      <w:r>
        <w:rPr>
          <w:rFonts w:hint="eastAsia" w:ascii="仿宋" w:hAnsi="仿宋" w:eastAsia="仿宋"/>
          <w:sz w:val="28"/>
          <w:szCs w:val="32"/>
        </w:rPr>
        <w:t>（二）相应的规定</w:t>
      </w:r>
    </w:p>
    <w:p w14:paraId="40A25E07">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1、如果单价汇总金额与总价金额有出入，以单价金额计算结果为准；</w:t>
      </w:r>
    </w:p>
    <w:p w14:paraId="62DE2D78">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2、单价金额小数点有明显错位的，应以总价为准；</w:t>
      </w:r>
    </w:p>
    <w:p w14:paraId="054D32F7">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3、正本与副本有矛盾的，以正本为准；</w:t>
      </w:r>
    </w:p>
    <w:p w14:paraId="1020F7ED">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4、若文件大写表示的数据与数字表示的有差别，以大写表示的数据为准。</w:t>
      </w:r>
    </w:p>
    <w:p w14:paraId="3A6CBE9A">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三、陈述、演示、答疑、澄清</w:t>
      </w:r>
    </w:p>
    <w:p w14:paraId="78138C21">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如评委会认为有必要，投标人按评委会的要求作陈述、演示、答疑及澄清其投标内容。时间由评委会掌握。</w:t>
      </w:r>
    </w:p>
    <w:p w14:paraId="060A12F6">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重要澄清答复应是书面的，但不得对投标内容进行实质性修改。</w:t>
      </w:r>
    </w:p>
    <w:p w14:paraId="3F0B53E4">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四、出现下列情形之一的，作无效投标处理</w:t>
      </w:r>
    </w:p>
    <w:p w14:paraId="2B030830">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1、未按照招标文件规定要求装订、标记、密封、签署、盖章的；</w:t>
      </w:r>
    </w:p>
    <w:p w14:paraId="0D299AD3">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2、不具备招标文件中规定的技术规格参数要求的；</w:t>
      </w:r>
    </w:p>
    <w:p w14:paraId="22BDD080">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3、不符合法律、法规和招标文件中规定的其他实质性要求的。</w:t>
      </w:r>
    </w:p>
    <w:p w14:paraId="0E7011F4">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五、出现下列情形之一的，作废标处理</w:t>
      </w:r>
    </w:p>
    <w:p w14:paraId="2BA68515">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1、符合专业条件的投标人或者对招标文件作实质响应的投标人不足3家的；</w:t>
      </w:r>
    </w:p>
    <w:p w14:paraId="7DCC81C6">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2、出现影响采购公正的违法违规行为的；</w:t>
      </w:r>
    </w:p>
    <w:p w14:paraId="68CE195E">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3、投标人的报价均超过了采购预算，采购人不能支付的；</w:t>
      </w:r>
    </w:p>
    <w:p w14:paraId="752A9442">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4、因重大变故，采购任务取消的。</w:t>
      </w:r>
    </w:p>
    <w:p w14:paraId="66EA23A2">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上述均保留评委会认定可以确定为无效投标或废标的其他情况。</w:t>
      </w:r>
    </w:p>
    <w:p w14:paraId="64E2AF83">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六、变更为其他方式采购的情形</w:t>
      </w:r>
    </w:p>
    <w:p w14:paraId="036928D2">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投标截止时间出现如下情形的——参加投标的供应商不足3家的，及评标中出现符合专业条件的供应商或对招标文件作实质响应的投标人不足3家的，招标人有权视情采取其他方式采购。本次招标文件中对供应商资格、技术等要求，将作为其他方式采购的基本要求和依据。原已经参加投标并符合要求的供应商，根据自愿原则，参加其他方式采购。</w:t>
      </w:r>
    </w:p>
    <w:p w14:paraId="02B20BB2">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七、评审标准</w:t>
      </w:r>
    </w:p>
    <w:p w14:paraId="76E7258B">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本次招标的评标方法采用</w:t>
      </w:r>
      <w:r>
        <w:rPr>
          <w:rFonts w:hint="eastAsia" w:ascii="仿宋" w:hAnsi="仿宋" w:eastAsia="仿宋"/>
          <w:b/>
          <w:sz w:val="28"/>
          <w:szCs w:val="32"/>
          <w:u w:val="single"/>
        </w:rPr>
        <w:t>最低评标价法</w:t>
      </w:r>
      <w:r>
        <w:rPr>
          <w:rFonts w:hint="eastAsia" w:ascii="仿宋" w:hAnsi="仿宋" w:eastAsia="仿宋"/>
          <w:sz w:val="28"/>
          <w:szCs w:val="32"/>
        </w:rPr>
        <w:t>。即在满足招标文件资格性审查的要求前提下，按照投标人的投标报价，以报价最低的投标人作为中标候选供应商或者中标供应商的评标办法。</w:t>
      </w:r>
    </w:p>
    <w:p w14:paraId="289749F6">
      <w:pPr>
        <w:widowControl/>
        <w:jc w:val="left"/>
        <w:rPr>
          <w:rFonts w:ascii="仿宋" w:hAnsi="仿宋" w:eastAsia="仿宋"/>
          <w:sz w:val="28"/>
          <w:szCs w:val="32"/>
        </w:rPr>
      </w:pPr>
      <w:r>
        <w:rPr>
          <w:rFonts w:ascii="仿宋" w:hAnsi="仿宋" w:eastAsia="仿宋"/>
          <w:sz w:val="28"/>
          <w:szCs w:val="32"/>
        </w:rPr>
        <w:br w:type="page"/>
      </w:r>
    </w:p>
    <w:bookmarkEnd w:id="6"/>
    <w:bookmarkEnd w:id="7"/>
    <w:p w14:paraId="6EAD287B">
      <w:pPr>
        <w:pStyle w:val="2"/>
        <w:jc w:val="center"/>
        <w:rPr>
          <w:rFonts w:ascii="仿宋" w:hAnsi="仿宋" w:eastAsia="仿宋"/>
        </w:rPr>
      </w:pPr>
      <w:r>
        <w:rPr>
          <w:rFonts w:hint="eastAsia" w:ascii="仿宋" w:hAnsi="仿宋" w:eastAsia="仿宋"/>
        </w:rPr>
        <w:t>第五部分 合同授予</w:t>
      </w:r>
    </w:p>
    <w:p w14:paraId="1359B01F">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一、中标单位在接到《中标通知书》后5日内必须按照招标文件及投标文件确定的事项签订采购合同。所签合同不得对采购文件作实质性修改。采购人不得向中标单位提出不合理的要求作为签订合同的条件，不得与中标单位私下订立背离采购文件实质性内容的协议。</w:t>
      </w:r>
    </w:p>
    <w:p w14:paraId="5B76B1C2">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二、采购人故意推迟项目验收时间的，与中标单位串通或要求中标单位通过减少货物数量或降低服务标准的，在履行合同中采取更改配置、调换物品等手段的，要求中标单位出具虚假发票或任意更改销售发票的，谋取不正当利益的，承担相应的法律责任。</w:t>
      </w:r>
    </w:p>
    <w:p w14:paraId="2A10AE37">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三、中标单位出现违约情形，应当及时纠正或补偿；造成损失的，按合同约定追究违约责任；发现有假冒、伪劣、走私产品、商业贿赂等违法情形的，应由采购人移交工商、质监、公安等行政执法部门依法查处。</w:t>
      </w:r>
    </w:p>
    <w:p w14:paraId="737DEBE5">
      <w:pPr>
        <w:spacing w:line="360" w:lineRule="auto"/>
        <w:ind w:firstLine="560" w:firstLineChars="200"/>
        <w:contextualSpacing/>
        <w:rPr>
          <w:rFonts w:ascii="仿宋" w:hAnsi="仿宋" w:eastAsia="仿宋"/>
          <w:sz w:val="28"/>
          <w:szCs w:val="32"/>
        </w:rPr>
      </w:pPr>
      <w:r>
        <w:rPr>
          <w:rFonts w:hint="eastAsia" w:ascii="仿宋" w:hAnsi="仿宋" w:eastAsia="仿宋"/>
          <w:sz w:val="28"/>
          <w:szCs w:val="32"/>
        </w:rPr>
        <w:t>四、不响应付款方式的，视同投标文件无效，按无效投标文件处理。</w:t>
      </w:r>
    </w:p>
    <w:p w14:paraId="67126467">
      <w:pPr>
        <w:pStyle w:val="43"/>
        <w:ind w:left="0" w:firstLine="562" w:firstLineChars="200"/>
        <w:rPr>
          <w:rFonts w:ascii="仿宋" w:hAnsi="仿宋" w:eastAsia="仿宋"/>
          <w:b/>
          <w:bCs/>
          <w:sz w:val="28"/>
          <w:szCs w:val="21"/>
        </w:rPr>
      </w:pPr>
      <w:r>
        <w:rPr>
          <w:rFonts w:hint="eastAsia" w:ascii="仿宋" w:hAnsi="仿宋" w:eastAsia="仿宋"/>
          <w:b/>
          <w:bCs/>
          <w:sz w:val="28"/>
          <w:szCs w:val="21"/>
        </w:rPr>
        <w:t>付款时间和条件：</w:t>
      </w:r>
    </w:p>
    <w:p w14:paraId="38689A7B">
      <w:pPr>
        <w:spacing w:line="360" w:lineRule="auto"/>
        <w:ind w:firstLine="560" w:firstLineChars="200"/>
        <w:rPr>
          <w:rFonts w:ascii="仿宋" w:hAnsi="仿宋" w:eastAsia="仿宋"/>
          <w:bCs/>
          <w:sz w:val="28"/>
          <w:szCs w:val="28"/>
        </w:rPr>
      </w:pPr>
      <w:bookmarkStart w:id="8" w:name="_Hlk103584118"/>
      <w:r>
        <w:rPr>
          <w:rFonts w:hint="eastAsia" w:ascii="仿宋" w:hAnsi="仿宋" w:eastAsia="仿宋"/>
          <w:bCs/>
          <w:sz w:val="28"/>
          <w:szCs w:val="28"/>
        </w:rPr>
        <w:t>在提交测评报告的40个工作日内，由采购方一次性付清全款。款项由采购单位按相关财务支付规定办理支付手续。不得故意拖延支付时间。</w:t>
      </w:r>
      <w:bookmarkEnd w:id="8"/>
    </w:p>
    <w:p w14:paraId="2F833D85">
      <w:pPr>
        <w:pStyle w:val="2"/>
        <w:jc w:val="center"/>
        <w:rPr>
          <w:rFonts w:ascii="仿宋" w:hAnsi="仿宋" w:eastAsia="仿宋"/>
          <w:bCs w:val="0"/>
          <w:szCs w:val="32"/>
        </w:rPr>
      </w:pPr>
      <w:r>
        <w:rPr>
          <w:rFonts w:hint="eastAsia" w:ascii="仿宋" w:hAnsi="仿宋" w:eastAsia="仿宋"/>
          <w:sz w:val="32"/>
          <w:szCs w:val="32"/>
        </w:rPr>
        <w:br w:type="page"/>
      </w:r>
      <w:r>
        <w:rPr>
          <w:rFonts w:hint="eastAsia" w:ascii="仿宋" w:hAnsi="仿宋" w:eastAsia="仿宋"/>
        </w:rPr>
        <w:t>第六部分 质疑提出和处理</w:t>
      </w:r>
    </w:p>
    <w:p w14:paraId="54CD4602">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一、质疑的提出</w:t>
      </w:r>
    </w:p>
    <w:p w14:paraId="4128B798">
      <w:pPr>
        <w:spacing w:line="360" w:lineRule="auto"/>
        <w:ind w:firstLine="560" w:firstLineChars="200"/>
        <w:rPr>
          <w:rFonts w:ascii="仿宋" w:hAnsi="仿宋" w:eastAsia="仿宋"/>
          <w:sz w:val="28"/>
          <w:szCs w:val="32"/>
        </w:rPr>
      </w:pPr>
      <w:r>
        <w:rPr>
          <w:rFonts w:hint="eastAsia" w:ascii="仿宋" w:hAnsi="仿宋" w:eastAsia="仿宋"/>
          <w:sz w:val="28"/>
          <w:szCs w:val="32"/>
        </w:rPr>
        <w:t>1、质疑人必须是直接参加本次投标活动的当事人。</w:t>
      </w:r>
    </w:p>
    <w:p w14:paraId="59D46C66">
      <w:pPr>
        <w:spacing w:line="360" w:lineRule="auto"/>
        <w:ind w:firstLine="560" w:firstLineChars="200"/>
        <w:rPr>
          <w:rFonts w:ascii="仿宋" w:hAnsi="仿宋" w:eastAsia="仿宋"/>
          <w:sz w:val="28"/>
          <w:szCs w:val="32"/>
        </w:rPr>
      </w:pPr>
      <w:r>
        <w:rPr>
          <w:rFonts w:hint="eastAsia" w:ascii="仿宋" w:hAnsi="仿宋" w:eastAsia="仿宋"/>
          <w:sz w:val="28"/>
          <w:szCs w:val="32"/>
        </w:rPr>
        <w:t>2、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14:paraId="4B81A541">
      <w:pPr>
        <w:spacing w:line="360" w:lineRule="auto"/>
        <w:ind w:firstLine="560" w:firstLineChars="200"/>
        <w:rPr>
          <w:rFonts w:ascii="仿宋" w:hAnsi="仿宋" w:eastAsia="仿宋"/>
          <w:sz w:val="28"/>
          <w:szCs w:val="32"/>
        </w:rPr>
      </w:pPr>
      <w:r>
        <w:rPr>
          <w:rFonts w:hint="eastAsia" w:ascii="仿宋" w:hAnsi="仿宋" w:eastAsia="仿宋"/>
          <w:sz w:val="28"/>
          <w:szCs w:val="32"/>
        </w:rPr>
        <w:t>3、对本次投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14:paraId="7F855B26">
      <w:pPr>
        <w:spacing w:line="360" w:lineRule="auto"/>
        <w:ind w:firstLine="560" w:firstLineChars="200"/>
        <w:rPr>
          <w:rFonts w:ascii="仿宋" w:hAnsi="仿宋" w:eastAsia="仿宋"/>
          <w:sz w:val="28"/>
          <w:szCs w:val="32"/>
        </w:rPr>
      </w:pPr>
      <w:r>
        <w:rPr>
          <w:rFonts w:hint="eastAsia" w:ascii="仿宋" w:hAnsi="仿宋" w:eastAsia="仿宋"/>
          <w:sz w:val="28"/>
          <w:szCs w:val="32"/>
        </w:rPr>
        <w:t>对不能提供相关佐证材料的、涉及商业秘密的、非书面形式的、非送达的、匿名的《质疑函》将不予受理。</w:t>
      </w:r>
    </w:p>
    <w:p w14:paraId="2CDF2B24">
      <w:pPr>
        <w:spacing w:line="360" w:lineRule="auto"/>
        <w:ind w:firstLine="560" w:firstLineChars="200"/>
        <w:rPr>
          <w:rFonts w:ascii="仿宋" w:hAnsi="仿宋" w:eastAsia="仿宋"/>
          <w:sz w:val="28"/>
          <w:szCs w:val="32"/>
        </w:rPr>
      </w:pPr>
      <w:r>
        <w:rPr>
          <w:rFonts w:hint="eastAsia" w:ascii="仿宋" w:hAnsi="仿宋" w:eastAsia="仿宋"/>
          <w:sz w:val="28"/>
          <w:szCs w:val="32"/>
        </w:rPr>
        <w:t>相关佐证材料要具备客观性、关联性、合法性，无法查实的（如宣传册、媒体报道、猜测、推理等）不能作为佐证材料。</w:t>
      </w:r>
    </w:p>
    <w:p w14:paraId="2940485F">
      <w:pPr>
        <w:spacing w:line="360" w:lineRule="auto"/>
        <w:ind w:firstLine="562" w:firstLineChars="200"/>
        <w:rPr>
          <w:rFonts w:ascii="仿宋" w:hAnsi="仿宋" w:eastAsia="仿宋"/>
          <w:b/>
          <w:sz w:val="28"/>
          <w:szCs w:val="32"/>
        </w:rPr>
      </w:pPr>
      <w:r>
        <w:rPr>
          <w:rFonts w:hint="eastAsia" w:ascii="仿宋" w:hAnsi="仿宋" w:eastAsia="仿宋"/>
          <w:b/>
          <w:sz w:val="28"/>
          <w:szCs w:val="32"/>
        </w:rPr>
        <w:t>采购人不负责搜集相关佐证材料等工作。</w:t>
      </w:r>
    </w:p>
    <w:p w14:paraId="681A5D70">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二、《质疑函》的受理和回复</w:t>
      </w:r>
    </w:p>
    <w:p w14:paraId="01EDC385">
      <w:pPr>
        <w:spacing w:line="360" w:lineRule="auto"/>
        <w:ind w:firstLine="560" w:firstLineChars="200"/>
        <w:rPr>
          <w:rFonts w:ascii="仿宋" w:hAnsi="仿宋" w:eastAsia="仿宋"/>
          <w:sz w:val="28"/>
          <w:szCs w:val="32"/>
        </w:rPr>
      </w:pPr>
      <w:r>
        <w:rPr>
          <w:rFonts w:hint="eastAsia" w:ascii="仿宋" w:hAnsi="仿宋" w:eastAsia="仿宋"/>
          <w:sz w:val="28"/>
          <w:szCs w:val="32"/>
        </w:rPr>
        <w:t>1、《质疑函》须由质疑人的法定代表人或参加本次投标的被授权人送达采购人和代理机构。</w:t>
      </w:r>
    </w:p>
    <w:p w14:paraId="5BAF2F92">
      <w:pPr>
        <w:spacing w:line="360" w:lineRule="auto"/>
        <w:ind w:firstLine="560" w:firstLineChars="200"/>
        <w:rPr>
          <w:rFonts w:ascii="仿宋" w:hAnsi="仿宋" w:eastAsia="仿宋"/>
          <w:sz w:val="28"/>
          <w:szCs w:val="32"/>
        </w:rPr>
      </w:pPr>
      <w:r>
        <w:rPr>
          <w:rFonts w:hint="eastAsia" w:ascii="仿宋" w:hAnsi="仿宋" w:eastAsia="仿宋"/>
          <w:sz w:val="28"/>
          <w:szCs w:val="32"/>
        </w:rPr>
        <w:t>2、对符合提出质疑要求的，采购人签收并出具《质疑受理通知书》。在处理过程中，发现需要质疑人进一步补充相关佐证材料的，请质疑人在规定的时间内提供，质疑回复时间相应顺延。质疑人不能按时提供相关佐证材料的，视同放弃质疑。</w:t>
      </w:r>
    </w:p>
    <w:p w14:paraId="54674D6C">
      <w:pPr>
        <w:spacing w:line="360" w:lineRule="auto"/>
        <w:ind w:firstLine="560" w:firstLineChars="200"/>
        <w:rPr>
          <w:rFonts w:ascii="仿宋" w:hAnsi="仿宋" w:eastAsia="仿宋"/>
          <w:sz w:val="28"/>
          <w:szCs w:val="32"/>
        </w:rPr>
      </w:pPr>
      <w:r>
        <w:rPr>
          <w:rFonts w:hint="eastAsia" w:ascii="仿宋" w:hAnsi="仿宋" w:eastAsia="仿宋"/>
          <w:sz w:val="28"/>
          <w:szCs w:val="32"/>
        </w:rPr>
        <w:t>3、对不符合提出质疑要求的，出具《质疑退回通知书》并提出相关补充材料要求，质疑人未在规定的时间内提供补充佐证材料的，视同放弃质疑。</w:t>
      </w:r>
    </w:p>
    <w:p w14:paraId="05B676A0">
      <w:pPr>
        <w:spacing w:line="360" w:lineRule="auto"/>
        <w:ind w:firstLine="560" w:firstLineChars="200"/>
        <w:rPr>
          <w:rFonts w:ascii="仿宋" w:hAnsi="仿宋" w:eastAsia="仿宋"/>
          <w:sz w:val="28"/>
          <w:szCs w:val="32"/>
        </w:rPr>
      </w:pPr>
      <w:r>
        <w:rPr>
          <w:rFonts w:hint="eastAsia" w:ascii="仿宋" w:hAnsi="仿宋" w:eastAsia="仿宋"/>
          <w:sz w:val="28"/>
          <w:szCs w:val="32"/>
        </w:rPr>
        <w:t>4、采购人负责将质疑人提出的质疑相关材料提供给相关专家或评审小组审核，并将审核意见回复质疑人。</w:t>
      </w:r>
    </w:p>
    <w:p w14:paraId="668E80D0">
      <w:pPr>
        <w:spacing w:line="360" w:lineRule="auto"/>
        <w:ind w:firstLine="560" w:firstLineChars="200"/>
        <w:rPr>
          <w:rFonts w:ascii="仿宋" w:hAnsi="仿宋" w:eastAsia="仿宋"/>
          <w:sz w:val="28"/>
          <w:szCs w:val="32"/>
        </w:rPr>
      </w:pPr>
      <w:r>
        <w:rPr>
          <w:rFonts w:hint="eastAsia" w:ascii="仿宋" w:hAnsi="仿宋" w:eastAsia="仿宋"/>
          <w:sz w:val="28"/>
          <w:szCs w:val="32"/>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1CBE398B">
      <w:pPr>
        <w:spacing w:line="360" w:lineRule="auto"/>
        <w:ind w:firstLine="560" w:firstLineChars="200"/>
        <w:rPr>
          <w:rFonts w:ascii="仿宋" w:hAnsi="仿宋" w:eastAsia="仿宋"/>
          <w:sz w:val="28"/>
          <w:szCs w:val="32"/>
        </w:rPr>
      </w:pPr>
      <w:r>
        <w:rPr>
          <w:rFonts w:hint="eastAsia" w:ascii="仿宋" w:hAnsi="仿宋" w:eastAsia="仿宋"/>
          <w:sz w:val="28"/>
          <w:szCs w:val="32"/>
        </w:rPr>
        <w:t>5、因质疑情况复杂，组织论证或审查时间较长的，采购人以书面形式通知质疑人，可适当延长质疑回复处理时间。</w:t>
      </w:r>
    </w:p>
    <w:p w14:paraId="4BBC52AE">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三、质疑处理</w:t>
      </w:r>
    </w:p>
    <w:p w14:paraId="57647300">
      <w:pPr>
        <w:spacing w:line="360" w:lineRule="auto"/>
        <w:ind w:firstLine="560" w:firstLineChars="200"/>
        <w:rPr>
          <w:rFonts w:ascii="仿宋" w:hAnsi="仿宋" w:eastAsia="仿宋"/>
          <w:sz w:val="28"/>
          <w:szCs w:val="32"/>
        </w:rPr>
      </w:pPr>
      <w:r>
        <w:rPr>
          <w:rFonts w:hint="eastAsia" w:ascii="仿宋" w:hAnsi="仿宋" w:eastAsia="仿宋"/>
          <w:sz w:val="28"/>
          <w:szCs w:val="32"/>
        </w:rPr>
        <w:t>1、质疑成立的处理。采购人终止采购，并建议有关部门给相关当事人予以处理。</w:t>
      </w:r>
    </w:p>
    <w:p w14:paraId="14D7898F">
      <w:pPr>
        <w:spacing w:line="360" w:lineRule="auto"/>
        <w:ind w:firstLine="560" w:firstLineChars="200"/>
        <w:rPr>
          <w:rFonts w:ascii="仿宋" w:hAnsi="仿宋" w:eastAsia="仿宋"/>
          <w:sz w:val="28"/>
          <w:szCs w:val="32"/>
        </w:rPr>
      </w:pPr>
      <w:r>
        <w:rPr>
          <w:rFonts w:hint="eastAsia" w:ascii="仿宋" w:hAnsi="仿宋" w:eastAsia="仿宋"/>
          <w:sz w:val="28"/>
          <w:szCs w:val="32"/>
        </w:rPr>
        <w:t>2、质疑不成立的处理。</w:t>
      </w:r>
    </w:p>
    <w:p w14:paraId="12B5F53D">
      <w:pPr>
        <w:spacing w:line="360" w:lineRule="auto"/>
        <w:ind w:firstLine="560" w:firstLineChars="200"/>
        <w:rPr>
          <w:rFonts w:ascii="仿宋" w:hAnsi="仿宋" w:eastAsia="仿宋"/>
          <w:sz w:val="28"/>
          <w:szCs w:val="32"/>
        </w:rPr>
      </w:pPr>
      <w:r>
        <w:rPr>
          <w:rFonts w:hint="eastAsia" w:ascii="仿宋" w:hAnsi="仿宋" w:eastAsia="仿宋"/>
          <w:sz w:val="28"/>
          <w:szCs w:val="32"/>
        </w:rPr>
        <w:t>1）质疑人书面《申请撤回质疑函》的，不作违约处理。</w:t>
      </w:r>
    </w:p>
    <w:p w14:paraId="638C6E02">
      <w:pPr>
        <w:spacing w:line="360" w:lineRule="auto"/>
        <w:ind w:firstLine="560" w:firstLineChars="200"/>
        <w:rPr>
          <w:rFonts w:ascii="仿宋" w:hAnsi="仿宋" w:eastAsia="仿宋"/>
          <w:sz w:val="28"/>
          <w:szCs w:val="32"/>
        </w:rPr>
      </w:pPr>
      <w:r>
        <w:rPr>
          <w:rFonts w:hint="eastAsia" w:ascii="仿宋" w:hAnsi="仿宋" w:eastAsia="仿宋"/>
          <w:sz w:val="28"/>
          <w:szCs w:val="32"/>
        </w:rPr>
        <w:t>2）质疑人在规定的时间内不配合进行质疑调查处理的，按自动撤回《质疑函》处理。</w:t>
      </w:r>
    </w:p>
    <w:p w14:paraId="5AFBAF64">
      <w:pPr>
        <w:spacing w:line="360" w:lineRule="auto"/>
        <w:ind w:firstLine="560" w:firstLineChars="200"/>
        <w:rPr>
          <w:rFonts w:ascii="仿宋" w:hAnsi="仿宋" w:eastAsia="仿宋"/>
          <w:sz w:val="28"/>
          <w:szCs w:val="32"/>
        </w:rPr>
      </w:pPr>
      <w:r>
        <w:rPr>
          <w:rFonts w:hint="eastAsia" w:ascii="仿宋" w:hAnsi="仿宋" w:eastAsia="仿宋"/>
          <w:sz w:val="28"/>
          <w:szCs w:val="32"/>
        </w:rPr>
        <w:t>3）质疑人不按《质疑函》格式就提出质疑的，作违约处理。同时，视情列入不良投标人名单。</w:t>
      </w:r>
    </w:p>
    <w:p w14:paraId="45CF0AD3">
      <w:pPr>
        <w:spacing w:line="360" w:lineRule="auto"/>
        <w:ind w:firstLine="560" w:firstLineChars="200"/>
        <w:rPr>
          <w:rFonts w:ascii="仿宋" w:hAnsi="仿宋" w:eastAsia="仿宋"/>
          <w:sz w:val="28"/>
          <w:szCs w:val="32"/>
        </w:rPr>
      </w:pPr>
      <w:r>
        <w:rPr>
          <w:rFonts w:hint="eastAsia" w:ascii="仿宋" w:hAnsi="仿宋" w:eastAsia="仿宋"/>
          <w:sz w:val="28"/>
          <w:szCs w:val="32"/>
        </w:rPr>
        <w:t>4）质疑人虽提供了相关佐证材料，但不能证明其质疑成立的，采购人请质疑人补充相关佐证材料，仍不能证明其质疑成立的，作违约处理。并将其列入不良投标人名单。</w:t>
      </w:r>
    </w:p>
    <w:p w14:paraId="63DE03CD">
      <w:pPr>
        <w:spacing w:line="360" w:lineRule="auto"/>
        <w:ind w:firstLine="560" w:firstLineChars="200"/>
        <w:rPr>
          <w:rFonts w:ascii="仿宋" w:hAnsi="仿宋" w:eastAsia="仿宋"/>
          <w:sz w:val="28"/>
          <w:szCs w:val="32"/>
        </w:rPr>
      </w:pPr>
      <w:r>
        <w:rPr>
          <w:rFonts w:hint="eastAsia" w:ascii="仿宋" w:hAnsi="仿宋" w:eastAsia="仿宋"/>
          <w:sz w:val="28"/>
          <w:szCs w:val="32"/>
        </w:rPr>
        <w:t>5）质疑人不能提供相关佐证材料的，采购人已指出，质疑人仍然坚持提出质疑的，作违约处理。同时，列入不良投标人名单。</w:t>
      </w:r>
    </w:p>
    <w:p w14:paraId="49D0B5F2">
      <w:pPr>
        <w:spacing w:line="360" w:lineRule="auto"/>
        <w:ind w:firstLine="560" w:firstLineChars="200"/>
        <w:rPr>
          <w:rFonts w:ascii="仿宋" w:hAnsi="仿宋" w:eastAsia="仿宋"/>
          <w:sz w:val="28"/>
          <w:szCs w:val="32"/>
        </w:rPr>
      </w:pPr>
      <w:r>
        <w:rPr>
          <w:rFonts w:hint="eastAsia" w:ascii="仿宋" w:hAnsi="仿宋" w:eastAsia="仿宋"/>
          <w:sz w:val="28"/>
          <w:szCs w:val="32"/>
        </w:rPr>
        <w:t>6）对明显有违事实的、经相关专家或询价小组认定无依据的、经其他投标人举证无依据的质疑，作违约处理，列入不良投标人名单；同时，对其中每一项不成立的质疑给予质疑人1年内禁入本区域内的政府采购活动的违约处理，依次类推；视情在国家级、省相关媒体和南通政府采购网予以披露。</w:t>
      </w:r>
    </w:p>
    <w:p w14:paraId="2ED2B25F">
      <w:pPr>
        <w:spacing w:line="360" w:lineRule="auto"/>
        <w:ind w:firstLine="560" w:firstLineChars="200"/>
        <w:rPr>
          <w:rFonts w:ascii="仿宋" w:hAnsi="仿宋" w:eastAsia="仿宋"/>
          <w:sz w:val="28"/>
          <w:szCs w:val="32"/>
        </w:rPr>
      </w:pPr>
      <w:r>
        <w:rPr>
          <w:rFonts w:hint="eastAsia" w:ascii="仿宋" w:hAnsi="仿宋" w:eastAsia="仿宋"/>
          <w:sz w:val="28"/>
          <w:szCs w:val="32"/>
        </w:rPr>
        <w:t>7）质疑人承担使用虚假材料或恶意方式质疑的法律责任。</w:t>
      </w:r>
    </w:p>
    <w:p w14:paraId="6882C2F4">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四、违约处理</w:t>
      </w:r>
    </w:p>
    <w:p w14:paraId="1835D592">
      <w:pPr>
        <w:spacing w:line="360" w:lineRule="auto"/>
        <w:ind w:firstLine="560" w:firstLineChars="200"/>
        <w:rPr>
          <w:rFonts w:ascii="仿宋" w:hAnsi="仿宋" w:eastAsia="仿宋"/>
          <w:sz w:val="28"/>
          <w:szCs w:val="32"/>
        </w:rPr>
      </w:pPr>
      <w:r>
        <w:rPr>
          <w:rFonts w:hint="eastAsia" w:ascii="仿宋" w:hAnsi="仿宋" w:eastAsia="仿宋"/>
          <w:sz w:val="28"/>
          <w:szCs w:val="32"/>
        </w:rPr>
        <w:t>1、无佐证材料的举报作违约处理。投标人不得进行不提供相关佐证材料（含无法查实的如宣传册、媒体报道、猜测、推理等）向有关部门的举报，否则作违约处理。同时对其在1至3年内禁入由采购人组织的政府采购活动的违约处理。</w:t>
      </w:r>
    </w:p>
    <w:p w14:paraId="5C20634E">
      <w:pPr>
        <w:spacing w:line="360" w:lineRule="auto"/>
        <w:ind w:firstLine="560" w:firstLineChars="200"/>
        <w:rPr>
          <w:rFonts w:ascii="仿宋" w:hAnsi="仿宋" w:eastAsia="仿宋"/>
          <w:sz w:val="28"/>
          <w:szCs w:val="32"/>
        </w:rPr>
      </w:pPr>
      <w:r>
        <w:rPr>
          <w:rFonts w:hint="eastAsia" w:ascii="仿宋" w:hAnsi="仿宋" w:eastAsia="仿宋"/>
          <w:sz w:val="28"/>
          <w:szCs w:val="32"/>
        </w:rPr>
        <w:t>2、投诉不成立的作违约处理。投标人进行质疑后，采购人回复质疑不成立，投标人仍进行投诉的，并最终投诉不成立的，作违约处理。采购人有权对其在1至3年内禁入由采购人组织的政府采购活动的违约处理。</w:t>
      </w:r>
    </w:p>
    <w:p w14:paraId="502E1E43">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五、其他</w:t>
      </w:r>
    </w:p>
    <w:p w14:paraId="127D9CB2">
      <w:pPr>
        <w:spacing w:line="360" w:lineRule="auto"/>
        <w:ind w:firstLine="560" w:firstLineChars="200"/>
        <w:rPr>
          <w:rFonts w:ascii="仿宋" w:hAnsi="仿宋" w:eastAsia="仿宋"/>
          <w:sz w:val="28"/>
          <w:szCs w:val="32"/>
        </w:rPr>
      </w:pPr>
      <w:r>
        <w:rPr>
          <w:rFonts w:hint="eastAsia" w:ascii="仿宋" w:hAnsi="仿宋" w:eastAsia="仿宋"/>
          <w:sz w:val="28"/>
          <w:szCs w:val="32"/>
        </w:rPr>
        <w:t>1、《质疑函》、《质疑回复函》，质疑、举报、投诉不成立的等相关情况，视情在国家级、省相关媒体和南通政府采购网予以披露。并建议相关政府采购机构对该投标人同步实施1至3年内禁入。</w:t>
      </w:r>
    </w:p>
    <w:p w14:paraId="258B8B9C">
      <w:pPr>
        <w:spacing w:line="360" w:lineRule="auto"/>
        <w:ind w:firstLine="560" w:firstLineChars="200"/>
        <w:rPr>
          <w:rFonts w:ascii="仿宋" w:hAnsi="仿宋" w:eastAsia="仿宋"/>
          <w:sz w:val="28"/>
          <w:szCs w:val="32"/>
        </w:rPr>
      </w:pPr>
      <w:r>
        <w:rPr>
          <w:rFonts w:hint="eastAsia" w:ascii="仿宋" w:hAnsi="仿宋" w:eastAsia="仿宋"/>
          <w:sz w:val="28"/>
          <w:szCs w:val="32"/>
        </w:rPr>
        <w:t>2、质疑投标人对采购人的答复不满意或者采购人未在规定的时间内作出答复的，可以在答复期满后15个工作日内向政府采购监督管理部门投诉</w:t>
      </w:r>
      <w:bookmarkEnd w:id="5"/>
      <w:r>
        <w:rPr>
          <w:rFonts w:hint="eastAsia" w:ascii="仿宋" w:hAnsi="仿宋" w:eastAsia="仿宋"/>
          <w:sz w:val="28"/>
          <w:szCs w:val="32"/>
        </w:rPr>
        <w:t>。</w:t>
      </w:r>
    </w:p>
    <w:p w14:paraId="1D70276D">
      <w:pPr>
        <w:pStyle w:val="43"/>
        <w:rPr>
          <w:rFonts w:ascii="仿宋" w:hAnsi="仿宋" w:eastAsia="仿宋"/>
        </w:rPr>
      </w:pPr>
      <w:r>
        <w:rPr>
          <w:rFonts w:ascii="仿宋" w:hAnsi="仿宋" w:eastAsia="仿宋"/>
        </w:rPr>
        <w:br w:type="page"/>
      </w:r>
    </w:p>
    <w:p w14:paraId="289757C9">
      <w:pPr>
        <w:pStyle w:val="2"/>
        <w:jc w:val="center"/>
        <w:rPr>
          <w:rFonts w:ascii="仿宋" w:hAnsi="仿宋" w:eastAsia="仿宋"/>
        </w:rPr>
      </w:pPr>
      <w:r>
        <w:rPr>
          <w:rFonts w:hint="eastAsia" w:ascii="仿宋" w:hAnsi="仿宋" w:eastAsia="仿宋"/>
        </w:rPr>
        <w:t>第七部分 投标文件组成及格式</w:t>
      </w:r>
    </w:p>
    <w:p w14:paraId="294C1AEF">
      <w:pPr>
        <w:autoSpaceDE w:val="0"/>
        <w:autoSpaceDN w:val="0"/>
        <w:adjustRightInd w:val="0"/>
        <w:spacing w:line="360" w:lineRule="auto"/>
        <w:ind w:firstLine="562" w:firstLineChars="200"/>
        <w:rPr>
          <w:rFonts w:ascii="仿宋" w:hAnsi="仿宋" w:eastAsia="仿宋"/>
          <w:b/>
          <w:sz w:val="28"/>
          <w:szCs w:val="32"/>
        </w:rPr>
      </w:pPr>
      <w:r>
        <w:rPr>
          <w:rFonts w:hint="eastAsia" w:ascii="仿宋" w:hAnsi="仿宋" w:eastAsia="仿宋"/>
          <w:b/>
          <w:sz w:val="28"/>
          <w:szCs w:val="32"/>
        </w:rPr>
        <w:t>本次招标项目采用资格后审方式，投标人须按要求装订密封后一起递交。投标文件由资格审查文件、商务技术文件和价格文件三部分组成，可装订成一册。</w:t>
      </w:r>
    </w:p>
    <w:p w14:paraId="7E3694CA">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一、资格审查文件</w:t>
      </w:r>
    </w:p>
    <w:p w14:paraId="5103EBCB">
      <w:pPr>
        <w:autoSpaceDE w:val="0"/>
        <w:autoSpaceDN w:val="0"/>
        <w:adjustRightInd w:val="0"/>
        <w:spacing w:line="360" w:lineRule="auto"/>
        <w:ind w:firstLine="560" w:firstLineChars="200"/>
        <w:rPr>
          <w:rFonts w:ascii="仿宋" w:hAnsi="仿宋" w:eastAsia="仿宋"/>
          <w:sz w:val="28"/>
          <w:szCs w:val="32"/>
        </w:rPr>
      </w:pPr>
      <w:r>
        <w:rPr>
          <w:rFonts w:hint="eastAsia" w:ascii="仿宋" w:hAnsi="仿宋" w:eastAsia="仿宋"/>
          <w:sz w:val="28"/>
          <w:szCs w:val="32"/>
        </w:rPr>
        <w:t>1、投标声明函</w:t>
      </w:r>
    </w:p>
    <w:p w14:paraId="4D53B62F">
      <w:pPr>
        <w:autoSpaceDE w:val="0"/>
        <w:autoSpaceDN w:val="0"/>
        <w:adjustRightInd w:val="0"/>
        <w:spacing w:line="360" w:lineRule="auto"/>
        <w:ind w:firstLine="560" w:firstLineChars="200"/>
        <w:rPr>
          <w:rFonts w:ascii="仿宋" w:hAnsi="仿宋" w:eastAsia="仿宋"/>
          <w:sz w:val="28"/>
          <w:szCs w:val="32"/>
        </w:rPr>
      </w:pPr>
      <w:r>
        <w:rPr>
          <w:rFonts w:hint="eastAsia" w:ascii="仿宋" w:hAnsi="仿宋" w:eastAsia="仿宋"/>
          <w:sz w:val="28"/>
          <w:szCs w:val="32"/>
        </w:rPr>
        <w:t>2、法定代表人身份证明</w:t>
      </w:r>
    </w:p>
    <w:p w14:paraId="78D95391">
      <w:pPr>
        <w:autoSpaceDE w:val="0"/>
        <w:autoSpaceDN w:val="0"/>
        <w:adjustRightInd w:val="0"/>
        <w:spacing w:line="360" w:lineRule="auto"/>
        <w:ind w:firstLine="560" w:firstLineChars="200"/>
        <w:rPr>
          <w:rFonts w:ascii="仿宋" w:hAnsi="仿宋" w:eastAsia="仿宋"/>
          <w:sz w:val="28"/>
          <w:szCs w:val="32"/>
        </w:rPr>
      </w:pPr>
      <w:r>
        <w:rPr>
          <w:rFonts w:hint="eastAsia" w:ascii="仿宋" w:hAnsi="仿宋" w:eastAsia="仿宋"/>
          <w:sz w:val="28"/>
          <w:szCs w:val="32"/>
        </w:rPr>
        <w:t>3、授权委托书</w:t>
      </w:r>
    </w:p>
    <w:p w14:paraId="744B675D">
      <w:pPr>
        <w:autoSpaceDE w:val="0"/>
        <w:autoSpaceDN w:val="0"/>
        <w:adjustRightInd w:val="0"/>
        <w:spacing w:line="360" w:lineRule="auto"/>
        <w:ind w:firstLine="560" w:firstLineChars="200"/>
        <w:rPr>
          <w:rFonts w:ascii="仿宋" w:hAnsi="仿宋" w:eastAsia="仿宋"/>
          <w:sz w:val="28"/>
          <w:szCs w:val="32"/>
        </w:rPr>
      </w:pPr>
      <w:r>
        <w:rPr>
          <w:rFonts w:hint="eastAsia" w:ascii="仿宋" w:hAnsi="仿宋" w:eastAsia="仿宋"/>
          <w:sz w:val="28"/>
          <w:szCs w:val="32"/>
        </w:rPr>
        <w:t>4、企业法人营业执照（副本）复印件</w:t>
      </w:r>
    </w:p>
    <w:p w14:paraId="1EEDD07D">
      <w:pPr>
        <w:autoSpaceDE w:val="0"/>
        <w:autoSpaceDN w:val="0"/>
        <w:adjustRightInd w:val="0"/>
        <w:spacing w:line="360" w:lineRule="auto"/>
        <w:ind w:firstLine="560" w:firstLineChars="200"/>
        <w:rPr>
          <w:rFonts w:ascii="仿宋" w:hAnsi="仿宋" w:eastAsia="仿宋"/>
          <w:sz w:val="28"/>
          <w:szCs w:val="32"/>
        </w:rPr>
      </w:pPr>
      <w:r>
        <w:rPr>
          <w:rFonts w:hint="eastAsia" w:ascii="仿宋" w:hAnsi="仿宋" w:eastAsia="仿宋"/>
          <w:sz w:val="28"/>
          <w:szCs w:val="32"/>
        </w:rPr>
        <w:t>5、提供符合《政府采购法》第二十二条要求的承诺函（见附件）</w:t>
      </w:r>
    </w:p>
    <w:p w14:paraId="2FFE8AE1">
      <w:pPr>
        <w:autoSpaceDE w:val="0"/>
        <w:autoSpaceDN w:val="0"/>
        <w:adjustRightInd w:val="0"/>
        <w:spacing w:line="360" w:lineRule="auto"/>
        <w:ind w:firstLine="560" w:firstLineChars="200"/>
        <w:rPr>
          <w:rFonts w:ascii="仿宋" w:hAnsi="仿宋" w:eastAsia="仿宋"/>
          <w:sz w:val="28"/>
          <w:szCs w:val="32"/>
        </w:rPr>
      </w:pPr>
      <w:r>
        <w:rPr>
          <w:rFonts w:ascii="仿宋" w:hAnsi="仿宋" w:eastAsia="仿宋"/>
          <w:sz w:val="28"/>
          <w:szCs w:val="32"/>
        </w:rPr>
        <w:t>6</w:t>
      </w:r>
      <w:r>
        <w:rPr>
          <w:rFonts w:hint="eastAsia" w:ascii="仿宋" w:hAnsi="仿宋" w:eastAsia="仿宋"/>
          <w:sz w:val="28"/>
          <w:szCs w:val="32"/>
        </w:rPr>
        <w:t>、公告中的其他资格要求</w:t>
      </w:r>
    </w:p>
    <w:p w14:paraId="149C5DD9">
      <w:pPr>
        <w:autoSpaceDE w:val="0"/>
        <w:autoSpaceDN w:val="0"/>
        <w:adjustRightIn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以上材料为复印件的均需加盖投标人公章。</w:t>
      </w:r>
    </w:p>
    <w:p w14:paraId="0DA08F2D">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二、商务技术文件</w:t>
      </w:r>
    </w:p>
    <w:p w14:paraId="47A072DD">
      <w:pPr>
        <w:autoSpaceDE w:val="0"/>
        <w:autoSpaceDN w:val="0"/>
        <w:adjustRightInd w:val="0"/>
        <w:spacing w:line="360" w:lineRule="auto"/>
        <w:ind w:firstLine="560" w:firstLineChars="200"/>
        <w:rPr>
          <w:rFonts w:ascii="仿宋" w:hAnsi="仿宋" w:eastAsia="仿宋"/>
          <w:sz w:val="28"/>
          <w:szCs w:val="32"/>
        </w:rPr>
      </w:pPr>
      <w:r>
        <w:rPr>
          <w:rFonts w:hint="eastAsia" w:ascii="仿宋" w:hAnsi="仿宋" w:eastAsia="仿宋"/>
          <w:sz w:val="28"/>
          <w:szCs w:val="32"/>
        </w:rPr>
        <w:t>1、针对本项目服务方案</w:t>
      </w:r>
    </w:p>
    <w:p w14:paraId="5C2860AD">
      <w:pPr>
        <w:autoSpaceDE w:val="0"/>
        <w:autoSpaceDN w:val="0"/>
        <w:adjustRightInd w:val="0"/>
        <w:spacing w:line="360" w:lineRule="auto"/>
        <w:ind w:firstLine="560" w:firstLineChars="200"/>
        <w:rPr>
          <w:rFonts w:ascii="仿宋" w:hAnsi="仿宋" w:eastAsia="仿宋"/>
          <w:sz w:val="28"/>
          <w:szCs w:val="32"/>
        </w:rPr>
      </w:pPr>
      <w:r>
        <w:rPr>
          <w:rFonts w:ascii="仿宋" w:hAnsi="仿宋" w:eastAsia="仿宋"/>
          <w:sz w:val="28"/>
          <w:szCs w:val="32"/>
        </w:rPr>
        <w:t>2</w:t>
      </w:r>
      <w:r>
        <w:rPr>
          <w:rFonts w:hint="eastAsia" w:ascii="仿宋" w:hAnsi="仿宋" w:eastAsia="仿宋"/>
          <w:sz w:val="28"/>
          <w:szCs w:val="32"/>
        </w:rPr>
        <w:t>、商务部分正负偏离表</w:t>
      </w:r>
      <w:r>
        <w:rPr>
          <w:rFonts w:ascii="仿宋" w:hAnsi="仿宋" w:eastAsia="仿宋"/>
          <w:sz w:val="28"/>
          <w:szCs w:val="32"/>
        </w:rPr>
        <w:t>（</w:t>
      </w:r>
      <w:r>
        <w:rPr>
          <w:rFonts w:hint="eastAsia" w:ascii="仿宋" w:hAnsi="仿宋" w:eastAsia="仿宋"/>
          <w:sz w:val="28"/>
          <w:szCs w:val="32"/>
        </w:rPr>
        <w:t>见附件</w:t>
      </w:r>
      <w:r>
        <w:rPr>
          <w:rFonts w:ascii="仿宋" w:hAnsi="仿宋" w:eastAsia="仿宋"/>
          <w:sz w:val="28"/>
          <w:szCs w:val="32"/>
        </w:rPr>
        <w:t>）</w:t>
      </w:r>
    </w:p>
    <w:p w14:paraId="58A66CA3">
      <w:pPr>
        <w:autoSpaceDE w:val="0"/>
        <w:autoSpaceDN w:val="0"/>
        <w:adjustRightInd w:val="0"/>
        <w:spacing w:line="360" w:lineRule="auto"/>
        <w:ind w:firstLine="560" w:firstLineChars="200"/>
        <w:rPr>
          <w:rFonts w:ascii="仿宋" w:hAnsi="仿宋" w:eastAsia="仿宋"/>
          <w:sz w:val="28"/>
          <w:szCs w:val="32"/>
        </w:rPr>
      </w:pPr>
      <w:r>
        <w:rPr>
          <w:rFonts w:ascii="仿宋" w:hAnsi="仿宋" w:eastAsia="仿宋"/>
          <w:sz w:val="28"/>
          <w:szCs w:val="32"/>
        </w:rPr>
        <w:t>4</w:t>
      </w:r>
      <w:r>
        <w:rPr>
          <w:rFonts w:hint="eastAsia" w:ascii="仿宋" w:hAnsi="仿宋" w:eastAsia="仿宋"/>
          <w:sz w:val="28"/>
          <w:szCs w:val="32"/>
        </w:rPr>
        <w:t>、技术部分正负偏离表</w:t>
      </w:r>
      <w:r>
        <w:rPr>
          <w:rFonts w:ascii="仿宋" w:hAnsi="仿宋" w:eastAsia="仿宋"/>
          <w:sz w:val="28"/>
          <w:szCs w:val="32"/>
        </w:rPr>
        <w:t>（</w:t>
      </w:r>
      <w:r>
        <w:rPr>
          <w:rFonts w:hint="eastAsia" w:ascii="仿宋" w:hAnsi="仿宋" w:eastAsia="仿宋"/>
          <w:sz w:val="28"/>
          <w:szCs w:val="32"/>
        </w:rPr>
        <w:t>见附件</w:t>
      </w:r>
      <w:r>
        <w:rPr>
          <w:rFonts w:ascii="仿宋" w:hAnsi="仿宋" w:eastAsia="仿宋"/>
          <w:sz w:val="28"/>
          <w:szCs w:val="32"/>
        </w:rPr>
        <w:t>）</w:t>
      </w:r>
    </w:p>
    <w:p w14:paraId="2C420206">
      <w:pPr>
        <w:autoSpaceDE w:val="0"/>
        <w:autoSpaceDN w:val="0"/>
        <w:adjustRightIn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填制正负偏离表，不完全响应的，必须在偏离表中列示；列示不全的，视同故意隐瞒。</w:t>
      </w:r>
    </w:p>
    <w:p w14:paraId="29A3B52D">
      <w:pPr>
        <w:autoSpaceDE w:val="0"/>
        <w:autoSpaceDN w:val="0"/>
        <w:adjustRightInd w:val="0"/>
        <w:spacing w:line="360" w:lineRule="auto"/>
        <w:ind w:firstLine="560" w:firstLineChars="200"/>
        <w:rPr>
          <w:rFonts w:ascii="仿宋" w:hAnsi="仿宋" w:eastAsia="仿宋"/>
          <w:sz w:val="28"/>
          <w:szCs w:val="32"/>
        </w:rPr>
      </w:pPr>
      <w:r>
        <w:rPr>
          <w:rFonts w:ascii="仿宋" w:hAnsi="仿宋" w:eastAsia="仿宋"/>
          <w:sz w:val="28"/>
          <w:szCs w:val="32"/>
        </w:rPr>
        <w:t>5</w:t>
      </w:r>
      <w:r>
        <w:rPr>
          <w:rFonts w:hint="eastAsia" w:ascii="仿宋" w:hAnsi="仿宋" w:eastAsia="仿宋"/>
          <w:sz w:val="28"/>
          <w:szCs w:val="32"/>
        </w:rPr>
        <w:t>、其他响应证明材料</w:t>
      </w:r>
    </w:p>
    <w:p w14:paraId="7C028321">
      <w:pPr>
        <w:snapToGrid w:val="0"/>
        <w:spacing w:line="580" w:lineRule="exact"/>
        <w:ind w:firstLine="555"/>
        <w:contextualSpacing/>
        <w:rPr>
          <w:rFonts w:ascii="仿宋" w:hAnsi="仿宋" w:eastAsia="仿宋"/>
          <w:b/>
          <w:bCs/>
          <w:sz w:val="28"/>
          <w:szCs w:val="32"/>
        </w:rPr>
      </w:pPr>
      <w:r>
        <w:rPr>
          <w:rFonts w:hint="eastAsia" w:ascii="仿宋" w:hAnsi="仿宋" w:eastAsia="仿宋"/>
          <w:b/>
          <w:bCs/>
          <w:sz w:val="28"/>
          <w:szCs w:val="32"/>
        </w:rPr>
        <w:t>三、价格文件</w:t>
      </w:r>
    </w:p>
    <w:p w14:paraId="33C1EF1B">
      <w:pPr>
        <w:autoSpaceDE w:val="0"/>
        <w:autoSpaceDN w:val="0"/>
        <w:adjustRightInd w:val="0"/>
        <w:spacing w:line="360" w:lineRule="auto"/>
        <w:ind w:firstLine="560" w:firstLineChars="200"/>
        <w:rPr>
          <w:rFonts w:ascii="仿宋" w:hAnsi="仿宋" w:eastAsia="仿宋"/>
          <w:sz w:val="28"/>
          <w:szCs w:val="32"/>
        </w:rPr>
      </w:pPr>
      <w:r>
        <w:rPr>
          <w:rFonts w:hint="eastAsia" w:ascii="仿宋" w:hAnsi="仿宋" w:eastAsia="仿宋"/>
          <w:sz w:val="28"/>
          <w:szCs w:val="32"/>
        </w:rPr>
        <w:t>1、报价函</w:t>
      </w:r>
    </w:p>
    <w:p w14:paraId="2C41E6E0">
      <w:pPr>
        <w:autoSpaceDE w:val="0"/>
        <w:autoSpaceDN w:val="0"/>
        <w:adjustRightInd w:val="0"/>
        <w:spacing w:line="360" w:lineRule="auto"/>
        <w:ind w:firstLine="560" w:firstLineChars="200"/>
        <w:rPr>
          <w:rFonts w:ascii="仿宋" w:hAnsi="仿宋" w:eastAsia="仿宋"/>
          <w:sz w:val="28"/>
          <w:szCs w:val="32"/>
        </w:rPr>
      </w:pPr>
      <w:r>
        <w:rPr>
          <w:rFonts w:hint="eastAsia" w:ascii="仿宋" w:hAnsi="仿宋" w:eastAsia="仿宋"/>
          <w:sz w:val="28"/>
          <w:szCs w:val="32"/>
        </w:rPr>
        <w:t>2、报价明细表</w:t>
      </w:r>
    </w:p>
    <w:p w14:paraId="79B079A7">
      <w:pPr>
        <w:widowControl/>
        <w:jc w:val="left"/>
        <w:rPr>
          <w:rFonts w:ascii="仿宋" w:hAnsi="仿宋" w:eastAsia="仿宋"/>
          <w:sz w:val="32"/>
          <w:szCs w:val="32"/>
        </w:rPr>
      </w:pPr>
      <w:r>
        <w:rPr>
          <w:rFonts w:ascii="仿宋" w:hAnsi="仿宋" w:eastAsia="仿宋"/>
          <w:sz w:val="32"/>
          <w:szCs w:val="32"/>
        </w:rPr>
        <w:br w:type="page"/>
      </w:r>
    </w:p>
    <w:p w14:paraId="71660B9B">
      <w:pPr>
        <w:adjustRightInd w:val="0"/>
        <w:snapToGrid w:val="0"/>
        <w:spacing w:line="360" w:lineRule="auto"/>
        <w:jc w:val="left"/>
        <w:rPr>
          <w:rFonts w:ascii="仿宋" w:hAnsi="仿宋" w:eastAsia="仿宋"/>
          <w:b/>
          <w:sz w:val="32"/>
          <w:szCs w:val="32"/>
        </w:rPr>
      </w:pPr>
      <w:r>
        <w:rPr>
          <w:rFonts w:hint="eastAsia" w:ascii="仿宋" w:hAnsi="仿宋" w:eastAsia="仿宋"/>
          <w:b/>
          <w:sz w:val="32"/>
          <w:szCs w:val="32"/>
        </w:rPr>
        <w:t>附件：</w:t>
      </w:r>
    </w:p>
    <w:p w14:paraId="13EBF813">
      <w:pPr>
        <w:spacing w:line="360" w:lineRule="auto"/>
        <w:jc w:val="center"/>
        <w:rPr>
          <w:rFonts w:ascii="仿宋" w:hAnsi="仿宋" w:eastAsia="仿宋"/>
          <w:b/>
          <w:sz w:val="32"/>
          <w:szCs w:val="32"/>
        </w:rPr>
      </w:pPr>
      <w:r>
        <w:rPr>
          <w:rFonts w:hint="eastAsia" w:ascii="仿宋" w:hAnsi="仿宋" w:eastAsia="仿宋"/>
          <w:b/>
          <w:sz w:val="32"/>
          <w:szCs w:val="32"/>
        </w:rPr>
        <w:t>法定代表人身份证明</w:t>
      </w:r>
    </w:p>
    <w:p w14:paraId="0E80C9E4">
      <w:pPr>
        <w:spacing w:line="360" w:lineRule="auto"/>
        <w:jc w:val="center"/>
        <w:rPr>
          <w:rFonts w:ascii="仿宋" w:hAnsi="仿宋" w:eastAsia="仿宋"/>
          <w:sz w:val="28"/>
          <w:szCs w:val="28"/>
        </w:rPr>
      </w:pPr>
      <w:r>
        <w:rPr>
          <w:rFonts w:hint="eastAsia" w:ascii="仿宋" w:hAnsi="仿宋" w:eastAsia="仿宋"/>
          <w:sz w:val="28"/>
          <w:szCs w:val="28"/>
        </w:rPr>
        <w:t>（法定代表人参加投标，须出示此证明）</w:t>
      </w:r>
    </w:p>
    <w:p w14:paraId="21EAC752">
      <w:pPr>
        <w:spacing w:line="360" w:lineRule="auto"/>
        <w:rPr>
          <w:rFonts w:ascii="仿宋" w:hAnsi="仿宋" w:eastAsia="仿宋"/>
          <w:sz w:val="28"/>
          <w:szCs w:val="28"/>
          <w:u w:val="single"/>
        </w:rPr>
      </w:pPr>
      <w:r>
        <w:rPr>
          <w:rFonts w:hint="eastAsia" w:ascii="仿宋" w:hAnsi="仿宋" w:eastAsia="仿宋"/>
          <w:color w:val="FF0000"/>
          <w:sz w:val="28"/>
          <w:szCs w:val="28"/>
          <w:u w:val="single"/>
        </w:rPr>
        <w:t>招标人名称</w:t>
      </w:r>
      <w:r>
        <w:rPr>
          <w:rFonts w:hint="eastAsia" w:ascii="仿宋" w:hAnsi="仿宋" w:eastAsia="仿宋"/>
          <w:sz w:val="28"/>
          <w:szCs w:val="28"/>
          <w:u w:val="single"/>
        </w:rPr>
        <w:t>：</w:t>
      </w:r>
    </w:p>
    <w:p w14:paraId="629B566B">
      <w:pPr>
        <w:spacing w:line="360" w:lineRule="auto"/>
        <w:ind w:firstLine="560" w:firstLineChars="200"/>
        <w:rPr>
          <w:rFonts w:ascii="仿宋" w:hAnsi="仿宋" w:eastAsia="仿宋"/>
          <w:sz w:val="28"/>
          <w:szCs w:val="28"/>
        </w:rPr>
      </w:pPr>
      <w:r>
        <w:rPr>
          <w:rFonts w:hint="eastAsia" w:ascii="仿宋" w:hAnsi="仿宋" w:eastAsia="仿宋"/>
          <w:sz w:val="28"/>
          <w:szCs w:val="28"/>
        </w:rPr>
        <w:t>我公司法定代表人参加贵单位组织的（采购项目名称及项目编号）项目招标采购活动，全权代表我公司处理响应的有关事宜。</w:t>
      </w:r>
    </w:p>
    <w:p w14:paraId="001EF82C">
      <w:pPr>
        <w:spacing w:line="360" w:lineRule="auto"/>
        <w:rPr>
          <w:rFonts w:ascii="仿宋" w:hAnsi="仿宋" w:eastAsia="仿宋"/>
          <w:sz w:val="28"/>
          <w:szCs w:val="28"/>
        </w:rPr>
      </w:pPr>
      <w:r>
        <w:rPr>
          <w:rFonts w:hint="eastAsia" w:ascii="仿宋" w:hAnsi="仿宋" w:eastAsia="仿宋"/>
          <w:sz w:val="28"/>
          <w:szCs w:val="28"/>
        </w:rPr>
        <w:t>附：法定代表人情况：</w:t>
      </w:r>
    </w:p>
    <w:p w14:paraId="1F68251E">
      <w:pPr>
        <w:spacing w:line="360" w:lineRule="auto"/>
        <w:rPr>
          <w:rFonts w:ascii="仿宋" w:hAnsi="仿宋" w:eastAsia="仿宋"/>
          <w:sz w:val="28"/>
          <w:szCs w:val="28"/>
        </w:rPr>
      </w:pPr>
      <w:r>
        <w:rPr>
          <w:rFonts w:hint="eastAsia" w:ascii="仿宋" w:hAnsi="仿宋" w:eastAsia="仿宋"/>
          <w:sz w:val="28"/>
          <w:szCs w:val="28"/>
        </w:rPr>
        <w:t xml:space="preserve">姓名：  </w:t>
      </w:r>
      <w:r>
        <w:rPr>
          <w:rFonts w:ascii="仿宋" w:hAnsi="仿宋" w:eastAsia="仿宋"/>
          <w:sz w:val="28"/>
          <w:szCs w:val="28"/>
        </w:rPr>
        <w:t xml:space="preserve">       </w:t>
      </w:r>
      <w:r>
        <w:rPr>
          <w:rFonts w:hint="eastAsia" w:ascii="仿宋" w:hAnsi="仿宋" w:eastAsia="仿宋"/>
          <w:sz w:val="28"/>
          <w:szCs w:val="28"/>
        </w:rPr>
        <w:t xml:space="preserve">性别： </w:t>
      </w:r>
      <w:r>
        <w:rPr>
          <w:rFonts w:ascii="仿宋" w:hAnsi="仿宋" w:eastAsia="仿宋"/>
          <w:sz w:val="28"/>
          <w:szCs w:val="28"/>
        </w:rPr>
        <w:t xml:space="preserve">       </w:t>
      </w:r>
      <w:r>
        <w:rPr>
          <w:rFonts w:hint="eastAsia" w:ascii="仿宋" w:hAnsi="仿宋" w:eastAsia="仿宋"/>
          <w:sz w:val="28"/>
          <w:szCs w:val="28"/>
        </w:rPr>
        <w:t xml:space="preserve">年龄： </w:t>
      </w:r>
      <w:r>
        <w:rPr>
          <w:rFonts w:ascii="仿宋" w:hAnsi="仿宋" w:eastAsia="仿宋"/>
          <w:sz w:val="28"/>
          <w:szCs w:val="28"/>
        </w:rPr>
        <w:t xml:space="preserve">  </w:t>
      </w:r>
      <w:r>
        <w:rPr>
          <w:rFonts w:hint="eastAsia" w:ascii="仿宋" w:hAnsi="仿宋" w:eastAsia="仿宋"/>
          <w:sz w:val="28"/>
          <w:szCs w:val="28"/>
        </w:rPr>
        <w:t xml:space="preserve">    职务：</w:t>
      </w:r>
    </w:p>
    <w:p w14:paraId="76840573">
      <w:pPr>
        <w:spacing w:line="360" w:lineRule="auto"/>
        <w:rPr>
          <w:rFonts w:ascii="仿宋" w:hAnsi="仿宋" w:eastAsia="仿宋"/>
          <w:sz w:val="28"/>
          <w:szCs w:val="28"/>
        </w:rPr>
      </w:pPr>
      <w:r>
        <w:rPr>
          <w:rFonts w:hint="eastAsia" w:ascii="仿宋" w:hAnsi="仿宋" w:eastAsia="仿宋"/>
          <w:sz w:val="28"/>
          <w:szCs w:val="28"/>
        </w:rPr>
        <w:t xml:space="preserve">身份证号码：                 手机：   </w:t>
      </w:r>
    </w:p>
    <w:p w14:paraId="791D0118">
      <w:pPr>
        <w:spacing w:line="360" w:lineRule="auto"/>
        <w:ind w:right="1120"/>
        <w:rPr>
          <w:rFonts w:ascii="仿宋" w:hAnsi="仿宋" w:eastAsia="仿宋"/>
          <w:sz w:val="28"/>
          <w:szCs w:val="28"/>
        </w:rPr>
      </w:pPr>
    </w:p>
    <w:p w14:paraId="571DC39D">
      <w:pPr>
        <w:spacing w:line="360" w:lineRule="auto"/>
        <w:ind w:right="1120"/>
        <w:rPr>
          <w:rFonts w:ascii="仿宋" w:hAnsi="仿宋" w:eastAsia="仿宋"/>
          <w:sz w:val="28"/>
          <w:szCs w:val="28"/>
        </w:rPr>
      </w:pPr>
      <w:r>
        <w:rPr>
          <w:rFonts w:hint="eastAsia" w:ascii="仿宋" w:hAnsi="仿宋" w:eastAsia="仿宋"/>
          <w:sz w:val="28"/>
          <w:szCs w:val="28"/>
        </w:rPr>
        <w:t>单位名称（公章）             法定代表人（签字或盖章）</w:t>
      </w:r>
    </w:p>
    <w:p w14:paraId="66F47813">
      <w:pPr>
        <w:spacing w:line="360" w:lineRule="auto"/>
        <w:ind w:right="1120"/>
        <w:rPr>
          <w:rFonts w:ascii="仿宋" w:hAnsi="仿宋" w:eastAsia="仿宋"/>
          <w:sz w:val="28"/>
          <w:szCs w:val="28"/>
        </w:rPr>
      </w:pPr>
      <w:r>
        <w:rPr>
          <w:rFonts w:hint="eastAsia" w:ascii="仿宋" w:hAnsi="仿宋" w:eastAsia="仿宋"/>
          <w:sz w:val="28"/>
          <w:szCs w:val="28"/>
        </w:rPr>
        <w:t xml:space="preserve">年   月   日                 年   月    日  </w:t>
      </w:r>
    </w:p>
    <w:p w14:paraId="2653A95B">
      <w:pPr>
        <w:spacing w:line="360" w:lineRule="auto"/>
        <w:ind w:firstLine="1400" w:firstLineChars="500"/>
        <w:jc w:val="right"/>
        <w:rPr>
          <w:rFonts w:ascii="仿宋" w:hAnsi="仿宋" w:eastAsia="仿宋"/>
          <w:sz w:val="28"/>
          <w:szCs w:val="28"/>
        </w:rPr>
      </w:pPr>
    </w:p>
    <w:p w14:paraId="4EBFA2AD">
      <w:pPr>
        <w:spacing w:line="360" w:lineRule="auto"/>
        <w:rPr>
          <w:rFonts w:ascii="仿宋" w:hAnsi="仿宋" w:eastAsia="仿宋"/>
          <w:sz w:val="28"/>
          <w:szCs w:val="28"/>
        </w:rPr>
      </w:pPr>
      <w:r>
        <w:rPr>
          <w:rFonts w:hint="eastAsia" w:ascii="仿宋" w:hAnsi="仿宋" w:eastAsia="仿宋"/>
          <w:sz w:val="28"/>
          <w:szCs w:val="28"/>
        </w:rPr>
        <w:t>法定代表人身份证复印件：</w:t>
      </w:r>
    </w:p>
    <w:p w14:paraId="0AEB89D9">
      <w:pPr>
        <w:spacing w:line="360" w:lineRule="auto"/>
        <w:ind w:firstLine="2660" w:firstLineChars="950"/>
        <w:rPr>
          <w:rFonts w:ascii="仿宋" w:hAnsi="仿宋" w:eastAsia="仿宋"/>
          <w:sz w:val="28"/>
          <w:szCs w:val="28"/>
        </w:rPr>
      </w:pPr>
      <w:r>
        <w:rPr>
          <w:rFonts w:hint="eastAsia" w:ascii="仿宋" w:hAnsi="仿宋" w:eastAsia="仿宋"/>
          <w:sz w:val="28"/>
          <w:szCs w:val="28"/>
        </w:rPr>
        <w:t>（粘贴此处）</w:t>
      </w:r>
    </w:p>
    <w:p w14:paraId="2661BAA4">
      <w:pPr>
        <w:pStyle w:val="43"/>
        <w:ind w:left="0" w:firstLine="0"/>
        <w:rPr>
          <w:rFonts w:ascii="仿宋" w:hAnsi="仿宋" w:eastAsia="仿宋"/>
        </w:rPr>
      </w:pPr>
    </w:p>
    <w:p w14:paraId="74AA733C">
      <w:pPr>
        <w:spacing w:line="360" w:lineRule="auto"/>
        <w:jc w:val="center"/>
        <w:rPr>
          <w:rFonts w:ascii="仿宋" w:hAnsi="仿宋" w:eastAsia="仿宋"/>
          <w:b/>
          <w:sz w:val="28"/>
          <w:szCs w:val="28"/>
        </w:rPr>
      </w:pPr>
      <w:r>
        <w:rPr>
          <w:rFonts w:hint="eastAsia" w:ascii="仿宋" w:hAnsi="仿宋" w:eastAsia="仿宋"/>
          <w:sz w:val="28"/>
          <w:szCs w:val="28"/>
        </w:rPr>
        <w:br w:type="page"/>
      </w:r>
      <w:r>
        <w:rPr>
          <w:rFonts w:hint="eastAsia" w:ascii="仿宋" w:hAnsi="仿宋" w:eastAsia="仿宋"/>
          <w:b/>
          <w:sz w:val="32"/>
          <w:szCs w:val="28"/>
        </w:rPr>
        <w:t>授权委托书</w:t>
      </w:r>
    </w:p>
    <w:p w14:paraId="30CA8058">
      <w:pPr>
        <w:spacing w:line="360" w:lineRule="auto"/>
        <w:jc w:val="center"/>
        <w:rPr>
          <w:rFonts w:ascii="仿宋" w:hAnsi="仿宋" w:eastAsia="仿宋"/>
          <w:sz w:val="28"/>
          <w:szCs w:val="28"/>
        </w:rPr>
      </w:pPr>
      <w:r>
        <w:rPr>
          <w:rFonts w:hint="eastAsia" w:ascii="仿宋" w:hAnsi="仿宋" w:eastAsia="仿宋"/>
          <w:sz w:val="28"/>
          <w:szCs w:val="28"/>
        </w:rPr>
        <w:t>（非法定代表人参加投标，须出示此证明）</w:t>
      </w:r>
    </w:p>
    <w:p w14:paraId="10F81FEC">
      <w:pPr>
        <w:snapToGrid w:val="0"/>
        <w:spacing w:line="360" w:lineRule="auto"/>
        <w:rPr>
          <w:rFonts w:ascii="仿宋" w:hAnsi="仿宋" w:eastAsia="仿宋"/>
          <w:sz w:val="28"/>
          <w:szCs w:val="28"/>
          <w:u w:val="single"/>
        </w:rPr>
      </w:pPr>
      <w:r>
        <w:rPr>
          <w:rFonts w:hint="eastAsia" w:ascii="仿宋" w:hAnsi="仿宋" w:eastAsia="仿宋"/>
          <w:color w:val="FF0000"/>
          <w:sz w:val="28"/>
          <w:szCs w:val="28"/>
          <w:u w:val="single"/>
        </w:rPr>
        <w:t>招标人名称</w:t>
      </w:r>
      <w:r>
        <w:rPr>
          <w:rFonts w:hint="eastAsia" w:ascii="仿宋" w:hAnsi="仿宋" w:eastAsia="仿宋"/>
          <w:sz w:val="28"/>
          <w:szCs w:val="28"/>
          <w:u w:val="single"/>
        </w:rPr>
        <w:t>：</w:t>
      </w:r>
    </w:p>
    <w:p w14:paraId="063DF5DE">
      <w:pPr>
        <w:snapToGrid w:val="0"/>
        <w:spacing w:line="360" w:lineRule="auto"/>
        <w:rPr>
          <w:rFonts w:ascii="仿宋" w:hAnsi="仿宋" w:eastAsia="仿宋"/>
          <w:sz w:val="28"/>
          <w:szCs w:val="28"/>
        </w:rPr>
      </w:pPr>
    </w:p>
    <w:p w14:paraId="56849A9B">
      <w:pPr>
        <w:pStyle w:val="20"/>
        <w:adjustRightInd w:val="0"/>
        <w:snapToGrid w:val="0"/>
        <w:spacing w:line="360" w:lineRule="auto"/>
        <w:ind w:firstLine="560" w:firstLineChars="200"/>
        <w:jc w:val="left"/>
        <w:rPr>
          <w:rFonts w:ascii="仿宋" w:hAnsi="仿宋" w:eastAsia="仿宋"/>
          <w:kern w:val="2"/>
          <w:sz w:val="28"/>
          <w:szCs w:val="28"/>
          <w:lang w:val="en-US"/>
        </w:rPr>
      </w:pPr>
      <w:r>
        <w:rPr>
          <w:rFonts w:hint="eastAsia" w:ascii="仿宋" w:hAnsi="仿宋" w:eastAsia="仿宋"/>
          <w:kern w:val="2"/>
          <w:sz w:val="28"/>
          <w:szCs w:val="28"/>
          <w:lang w:val="en-US"/>
        </w:rPr>
        <w:t>兹授权</w:t>
      </w:r>
      <w:r>
        <w:rPr>
          <w:rFonts w:hint="eastAsia" w:ascii="仿宋" w:hAnsi="仿宋" w:eastAsia="仿宋"/>
          <w:kern w:val="2"/>
          <w:sz w:val="28"/>
          <w:szCs w:val="28"/>
          <w:u w:val="single"/>
          <w:lang w:val="en-US"/>
        </w:rPr>
        <w:t xml:space="preserve">      </w:t>
      </w:r>
      <w:r>
        <w:rPr>
          <w:rFonts w:hint="eastAsia" w:ascii="仿宋" w:hAnsi="仿宋" w:eastAsia="仿宋"/>
          <w:kern w:val="2"/>
          <w:sz w:val="28"/>
          <w:szCs w:val="28"/>
          <w:lang w:val="en-US"/>
        </w:rPr>
        <w:t>（被授权人的姓名）代表我公司参加（采购项目名称及项目编号）的采购活动，全权处理一切与该项目招标有关的事务。其在办理上述事宜过程中所签署的所有文件我公司均予以承认。</w:t>
      </w:r>
    </w:p>
    <w:p w14:paraId="7C328239">
      <w:pPr>
        <w:pStyle w:val="20"/>
        <w:adjustRightInd w:val="0"/>
        <w:snapToGrid w:val="0"/>
        <w:spacing w:line="360" w:lineRule="auto"/>
        <w:ind w:firstLine="560" w:firstLineChars="200"/>
        <w:jc w:val="left"/>
        <w:rPr>
          <w:rFonts w:ascii="仿宋" w:hAnsi="仿宋" w:eastAsia="仿宋"/>
          <w:kern w:val="2"/>
          <w:sz w:val="28"/>
          <w:szCs w:val="28"/>
          <w:lang w:val="en-US"/>
        </w:rPr>
      </w:pPr>
      <w:r>
        <w:rPr>
          <w:rFonts w:hint="eastAsia" w:ascii="仿宋" w:hAnsi="仿宋" w:eastAsia="仿宋"/>
          <w:kern w:val="2"/>
          <w:sz w:val="28"/>
          <w:szCs w:val="28"/>
          <w:lang w:val="en-US"/>
        </w:rPr>
        <w:t>被授权人无转委托权，特此委托。</w:t>
      </w:r>
    </w:p>
    <w:p w14:paraId="33F5803D">
      <w:pPr>
        <w:pStyle w:val="20"/>
        <w:adjustRightInd w:val="0"/>
        <w:snapToGrid w:val="0"/>
        <w:spacing w:line="360" w:lineRule="auto"/>
        <w:ind w:firstLine="560" w:firstLineChars="200"/>
        <w:jc w:val="left"/>
        <w:rPr>
          <w:rFonts w:ascii="仿宋" w:hAnsi="仿宋" w:eastAsia="仿宋"/>
          <w:kern w:val="2"/>
          <w:sz w:val="28"/>
          <w:szCs w:val="28"/>
          <w:lang w:val="en-US"/>
        </w:rPr>
      </w:pPr>
    </w:p>
    <w:p w14:paraId="6671B2DB">
      <w:pPr>
        <w:spacing w:line="360" w:lineRule="auto"/>
        <w:rPr>
          <w:rFonts w:ascii="仿宋" w:hAnsi="仿宋" w:eastAsia="仿宋"/>
          <w:sz w:val="28"/>
          <w:szCs w:val="28"/>
        </w:rPr>
      </w:pPr>
      <w:r>
        <w:rPr>
          <w:rFonts w:hint="eastAsia" w:ascii="仿宋" w:hAnsi="仿宋" w:eastAsia="仿宋"/>
          <w:sz w:val="28"/>
          <w:szCs w:val="28"/>
        </w:rPr>
        <w:t>附：被授权人情况：</w:t>
      </w:r>
    </w:p>
    <w:p w14:paraId="2AAC9243">
      <w:pPr>
        <w:spacing w:line="360" w:lineRule="auto"/>
        <w:rPr>
          <w:rFonts w:ascii="仿宋" w:hAnsi="仿宋" w:eastAsia="仿宋"/>
          <w:sz w:val="28"/>
          <w:szCs w:val="28"/>
        </w:rPr>
      </w:pPr>
      <w:r>
        <w:rPr>
          <w:rFonts w:hint="eastAsia" w:ascii="仿宋" w:hAnsi="仿宋" w:eastAsia="仿宋"/>
          <w:sz w:val="28"/>
          <w:szCs w:val="28"/>
        </w:rPr>
        <w:t xml:space="preserve">姓名：  </w:t>
      </w:r>
      <w:r>
        <w:rPr>
          <w:rFonts w:ascii="仿宋" w:hAnsi="仿宋" w:eastAsia="仿宋"/>
          <w:sz w:val="28"/>
          <w:szCs w:val="28"/>
        </w:rPr>
        <w:t xml:space="preserve">       </w:t>
      </w:r>
      <w:r>
        <w:rPr>
          <w:rFonts w:hint="eastAsia" w:ascii="仿宋" w:hAnsi="仿宋" w:eastAsia="仿宋"/>
          <w:sz w:val="28"/>
          <w:szCs w:val="28"/>
        </w:rPr>
        <w:t xml:space="preserve">性别： </w:t>
      </w:r>
      <w:r>
        <w:rPr>
          <w:rFonts w:ascii="仿宋" w:hAnsi="仿宋" w:eastAsia="仿宋"/>
          <w:sz w:val="28"/>
          <w:szCs w:val="28"/>
        </w:rPr>
        <w:t xml:space="preserve">       </w:t>
      </w:r>
      <w:r>
        <w:rPr>
          <w:rFonts w:hint="eastAsia" w:ascii="仿宋" w:hAnsi="仿宋" w:eastAsia="仿宋"/>
          <w:sz w:val="28"/>
          <w:szCs w:val="28"/>
        </w:rPr>
        <w:t xml:space="preserve">年龄： </w:t>
      </w:r>
      <w:r>
        <w:rPr>
          <w:rFonts w:ascii="仿宋" w:hAnsi="仿宋" w:eastAsia="仿宋"/>
          <w:sz w:val="28"/>
          <w:szCs w:val="28"/>
        </w:rPr>
        <w:t xml:space="preserve">  </w:t>
      </w:r>
      <w:r>
        <w:rPr>
          <w:rFonts w:hint="eastAsia" w:ascii="仿宋" w:hAnsi="仿宋" w:eastAsia="仿宋"/>
          <w:sz w:val="28"/>
          <w:szCs w:val="28"/>
        </w:rPr>
        <w:t xml:space="preserve">    职务：</w:t>
      </w:r>
    </w:p>
    <w:p w14:paraId="4A64195C">
      <w:pPr>
        <w:spacing w:line="360" w:lineRule="auto"/>
        <w:rPr>
          <w:rFonts w:ascii="仿宋" w:hAnsi="仿宋" w:eastAsia="仿宋"/>
          <w:sz w:val="28"/>
          <w:szCs w:val="28"/>
        </w:rPr>
      </w:pPr>
      <w:r>
        <w:rPr>
          <w:rFonts w:hint="eastAsia" w:ascii="仿宋" w:hAnsi="仿宋" w:eastAsia="仿宋"/>
          <w:sz w:val="28"/>
          <w:szCs w:val="28"/>
        </w:rPr>
        <w:t xml:space="preserve">身份证号码：                 手机：   </w:t>
      </w:r>
    </w:p>
    <w:p w14:paraId="138AC11B">
      <w:pPr>
        <w:spacing w:line="360" w:lineRule="auto"/>
        <w:ind w:right="1120"/>
        <w:rPr>
          <w:rFonts w:ascii="仿宋" w:hAnsi="仿宋" w:eastAsia="仿宋"/>
          <w:sz w:val="28"/>
          <w:szCs w:val="28"/>
        </w:rPr>
      </w:pPr>
    </w:p>
    <w:p w14:paraId="68DB9696">
      <w:pPr>
        <w:spacing w:line="360" w:lineRule="auto"/>
        <w:ind w:right="1120"/>
        <w:rPr>
          <w:rFonts w:ascii="仿宋" w:hAnsi="仿宋" w:eastAsia="仿宋"/>
          <w:sz w:val="28"/>
          <w:szCs w:val="28"/>
        </w:rPr>
      </w:pPr>
      <w:r>
        <w:rPr>
          <w:rFonts w:hint="eastAsia" w:ascii="仿宋" w:hAnsi="仿宋" w:eastAsia="仿宋"/>
          <w:sz w:val="28"/>
          <w:szCs w:val="28"/>
        </w:rPr>
        <w:t>单位名称（公章）             法定代表人（签字或盖章）</w:t>
      </w:r>
    </w:p>
    <w:p w14:paraId="5E547E3D">
      <w:pPr>
        <w:spacing w:line="360" w:lineRule="auto"/>
        <w:ind w:right="1120"/>
        <w:rPr>
          <w:rFonts w:ascii="仿宋" w:hAnsi="仿宋" w:eastAsia="仿宋"/>
          <w:sz w:val="28"/>
          <w:szCs w:val="28"/>
        </w:rPr>
      </w:pPr>
      <w:r>
        <w:rPr>
          <w:rFonts w:hint="eastAsia" w:ascii="仿宋" w:hAnsi="仿宋" w:eastAsia="仿宋"/>
          <w:sz w:val="28"/>
          <w:szCs w:val="28"/>
        </w:rPr>
        <w:t xml:space="preserve">年   月   日                 年   月    日  </w:t>
      </w:r>
    </w:p>
    <w:p w14:paraId="2AEA0FB3">
      <w:pPr>
        <w:spacing w:line="360" w:lineRule="auto"/>
        <w:rPr>
          <w:rFonts w:ascii="仿宋" w:hAnsi="仿宋" w:eastAsia="仿宋"/>
          <w:sz w:val="28"/>
          <w:szCs w:val="28"/>
        </w:rPr>
      </w:pPr>
    </w:p>
    <w:p w14:paraId="1ADE7AFC">
      <w:pPr>
        <w:spacing w:line="360" w:lineRule="auto"/>
        <w:rPr>
          <w:rFonts w:ascii="仿宋" w:hAnsi="仿宋" w:eastAsia="仿宋"/>
          <w:sz w:val="28"/>
          <w:szCs w:val="28"/>
        </w:rPr>
      </w:pPr>
      <w:r>
        <w:rPr>
          <w:rFonts w:hint="eastAsia" w:ascii="仿宋" w:hAnsi="仿宋" w:eastAsia="仿宋"/>
          <w:sz w:val="28"/>
          <w:szCs w:val="28"/>
        </w:rPr>
        <w:t>被授权人身份证复印件</w:t>
      </w:r>
    </w:p>
    <w:p w14:paraId="37BD8A4A">
      <w:pPr>
        <w:spacing w:line="360" w:lineRule="auto"/>
        <w:ind w:firstLine="2660" w:firstLineChars="950"/>
        <w:rPr>
          <w:rFonts w:ascii="仿宋" w:hAnsi="仿宋" w:eastAsia="仿宋"/>
          <w:sz w:val="28"/>
          <w:szCs w:val="28"/>
        </w:rPr>
      </w:pPr>
      <w:r>
        <w:rPr>
          <w:rFonts w:hint="eastAsia" w:ascii="仿宋" w:hAnsi="仿宋" w:eastAsia="仿宋"/>
          <w:sz w:val="28"/>
          <w:szCs w:val="28"/>
        </w:rPr>
        <w:t>（粘贴此处）</w:t>
      </w:r>
    </w:p>
    <w:p w14:paraId="13A72F1D">
      <w:pPr>
        <w:spacing w:line="360" w:lineRule="auto"/>
        <w:ind w:firstLine="560" w:firstLineChars="200"/>
        <w:rPr>
          <w:rFonts w:ascii="仿宋" w:hAnsi="仿宋" w:eastAsia="仿宋"/>
          <w:sz w:val="28"/>
          <w:szCs w:val="28"/>
        </w:rPr>
      </w:pPr>
      <w:r>
        <w:rPr>
          <w:rFonts w:ascii="仿宋" w:hAnsi="仿宋" w:eastAsia="仿宋"/>
          <w:sz w:val="28"/>
          <w:szCs w:val="28"/>
        </w:rPr>
        <w:br w:type="page"/>
      </w:r>
    </w:p>
    <w:p w14:paraId="67C1EA58">
      <w:pPr>
        <w:spacing w:line="360" w:lineRule="auto"/>
        <w:jc w:val="center"/>
        <w:rPr>
          <w:rFonts w:ascii="仿宋" w:hAnsi="仿宋" w:eastAsia="仿宋"/>
          <w:b/>
          <w:sz w:val="32"/>
          <w:szCs w:val="28"/>
        </w:rPr>
      </w:pPr>
      <w:r>
        <w:rPr>
          <w:rFonts w:hint="eastAsia" w:ascii="仿宋" w:hAnsi="仿宋" w:eastAsia="仿宋"/>
          <w:b/>
          <w:sz w:val="32"/>
          <w:szCs w:val="28"/>
        </w:rPr>
        <w:t>符合《政府采购法》第二十二条要求的承诺函</w:t>
      </w:r>
    </w:p>
    <w:p w14:paraId="07A89DC3">
      <w:pPr>
        <w:spacing w:line="360" w:lineRule="auto"/>
        <w:ind w:firstLine="361"/>
        <w:rPr>
          <w:rFonts w:ascii="宋体" w:hAnsi="宋体" w:cs="仿宋"/>
          <w:kern w:val="0"/>
          <w:sz w:val="30"/>
          <w:szCs w:val="30"/>
        </w:rPr>
      </w:pPr>
    </w:p>
    <w:p w14:paraId="5D3EBC30">
      <w:pPr>
        <w:snapToGrid w:val="0"/>
        <w:spacing w:line="360" w:lineRule="auto"/>
        <w:rPr>
          <w:rFonts w:ascii="仿宋" w:hAnsi="仿宋" w:eastAsia="仿宋"/>
          <w:sz w:val="28"/>
          <w:szCs w:val="28"/>
          <w:u w:val="single"/>
        </w:rPr>
      </w:pPr>
      <w:r>
        <w:rPr>
          <w:rFonts w:hint="eastAsia" w:ascii="仿宋" w:hAnsi="仿宋" w:eastAsia="仿宋"/>
          <w:color w:val="FF0000"/>
          <w:sz w:val="28"/>
          <w:szCs w:val="28"/>
          <w:u w:val="single"/>
        </w:rPr>
        <w:t>招标人名称</w:t>
      </w:r>
      <w:r>
        <w:rPr>
          <w:rFonts w:hint="eastAsia" w:ascii="仿宋" w:hAnsi="仿宋" w:eastAsia="仿宋"/>
          <w:sz w:val="28"/>
          <w:szCs w:val="28"/>
          <w:u w:val="single"/>
        </w:rPr>
        <w:t>：</w:t>
      </w:r>
    </w:p>
    <w:p w14:paraId="5883E80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单位承诺符合《政府采购法》第二十二条之规定：具有独立承担民事责任的能力；具有良好的商业信誉和健全的财务会计制度；具有履行合同所必需的设备和专业技术能力；有依法缴纳税收和社会保障资金的良好记录，参加政府活动前三年内，在经营活动中没有重大违纪记录。</w:t>
      </w:r>
    </w:p>
    <w:p w14:paraId="470165B6">
      <w:pPr>
        <w:spacing w:line="360" w:lineRule="auto"/>
        <w:ind w:firstLine="560" w:firstLineChars="200"/>
        <w:rPr>
          <w:rFonts w:ascii="仿宋" w:hAnsi="仿宋" w:eastAsia="仿宋" w:cs="仿宋"/>
          <w:sz w:val="28"/>
          <w:szCs w:val="28"/>
        </w:rPr>
      </w:pPr>
    </w:p>
    <w:p w14:paraId="0DF6C5CB">
      <w:pPr>
        <w:spacing w:line="360" w:lineRule="auto"/>
        <w:ind w:firstLine="560" w:firstLineChars="200"/>
        <w:rPr>
          <w:rFonts w:ascii="仿宋" w:hAnsi="仿宋" w:eastAsia="仿宋" w:cs="仿宋"/>
          <w:sz w:val="28"/>
          <w:szCs w:val="28"/>
        </w:rPr>
      </w:pPr>
    </w:p>
    <w:p w14:paraId="5FC6CC5F">
      <w:pPr>
        <w:spacing w:line="360" w:lineRule="auto"/>
        <w:ind w:firstLine="560" w:firstLineChars="200"/>
        <w:rPr>
          <w:rFonts w:ascii="仿宋" w:hAnsi="仿宋" w:eastAsia="仿宋" w:cs="仿宋"/>
          <w:sz w:val="28"/>
          <w:szCs w:val="28"/>
        </w:rPr>
      </w:pPr>
    </w:p>
    <w:p w14:paraId="3FDC8AE9">
      <w:pPr>
        <w:spacing w:line="360" w:lineRule="auto"/>
        <w:ind w:firstLine="560" w:firstLineChars="200"/>
        <w:rPr>
          <w:rFonts w:ascii="仿宋" w:hAnsi="仿宋" w:eastAsia="仿宋" w:cs="仿宋"/>
          <w:sz w:val="28"/>
          <w:szCs w:val="28"/>
        </w:rPr>
      </w:pPr>
    </w:p>
    <w:p w14:paraId="23B8A61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法定代表人或被委托授权人（签字或盖章）：</w:t>
      </w:r>
    </w:p>
    <w:p w14:paraId="5736FEF4">
      <w:pPr>
        <w:spacing w:line="360" w:lineRule="auto"/>
        <w:ind w:firstLine="560" w:firstLineChars="200"/>
        <w:rPr>
          <w:rFonts w:ascii="仿宋" w:hAnsi="仿宋" w:eastAsia="仿宋" w:cs="仿宋"/>
          <w:sz w:val="28"/>
          <w:szCs w:val="28"/>
        </w:rPr>
      </w:pPr>
    </w:p>
    <w:p w14:paraId="16B5B8B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（投标供应商）公章：</w:t>
      </w:r>
    </w:p>
    <w:p w14:paraId="7FEBFC9E">
      <w:pPr>
        <w:spacing w:line="360" w:lineRule="auto"/>
        <w:ind w:firstLine="560" w:firstLineChars="200"/>
        <w:rPr>
          <w:rFonts w:ascii="仿宋" w:hAnsi="仿宋" w:eastAsia="仿宋" w:cs="仿宋"/>
          <w:sz w:val="28"/>
          <w:szCs w:val="28"/>
        </w:rPr>
      </w:pPr>
    </w:p>
    <w:p w14:paraId="3C0DF3F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rPr>
        <w:tab/>
      </w:r>
      <w:r>
        <w:rPr>
          <w:rFonts w:hint="eastAsia" w:ascii="仿宋" w:hAnsi="仿宋" w:eastAsia="仿宋" w:cs="仿宋"/>
          <w:sz w:val="28"/>
          <w:szCs w:val="28"/>
        </w:rPr>
        <w:t xml:space="preserve">  月 </w:t>
      </w:r>
      <w:r>
        <w:rPr>
          <w:rFonts w:hint="eastAsia" w:ascii="仿宋" w:hAnsi="仿宋" w:eastAsia="仿宋" w:cs="仿宋"/>
          <w:sz w:val="28"/>
          <w:szCs w:val="28"/>
        </w:rPr>
        <w:tab/>
      </w:r>
      <w:r>
        <w:rPr>
          <w:rFonts w:ascii="仿宋" w:hAnsi="仿宋" w:eastAsia="仿宋" w:cs="仿宋"/>
          <w:sz w:val="28"/>
          <w:szCs w:val="28"/>
        </w:rPr>
        <w:t xml:space="preserve"> </w:t>
      </w:r>
      <w:r>
        <w:rPr>
          <w:rFonts w:hint="eastAsia" w:ascii="仿宋" w:hAnsi="仿宋" w:eastAsia="仿宋" w:cs="仿宋"/>
          <w:sz w:val="28"/>
          <w:szCs w:val="28"/>
        </w:rPr>
        <w:t>日</w:t>
      </w:r>
    </w:p>
    <w:p w14:paraId="339EAF03">
      <w:pPr>
        <w:spacing w:line="360" w:lineRule="auto"/>
        <w:ind w:firstLine="560" w:firstLineChars="200"/>
        <w:rPr>
          <w:rFonts w:ascii="仿宋" w:hAnsi="仿宋" w:eastAsia="仿宋"/>
          <w:sz w:val="28"/>
          <w:szCs w:val="28"/>
        </w:rPr>
      </w:pPr>
    </w:p>
    <w:p w14:paraId="59E6EE24">
      <w:pPr>
        <w:widowControl/>
        <w:tabs>
          <w:tab w:val="left" w:pos="0"/>
          <w:tab w:val="left" w:pos="993"/>
          <w:tab w:val="left" w:pos="1134"/>
        </w:tabs>
        <w:spacing w:line="360" w:lineRule="auto"/>
        <w:jc w:val="center"/>
        <w:rPr>
          <w:rFonts w:ascii="仿宋" w:hAnsi="仿宋" w:eastAsia="仿宋"/>
          <w:b/>
          <w:sz w:val="28"/>
          <w:szCs w:val="28"/>
        </w:rPr>
      </w:pPr>
      <w:r>
        <w:rPr>
          <w:rFonts w:hint="eastAsia" w:ascii="仿宋" w:hAnsi="仿宋" w:eastAsia="仿宋"/>
          <w:sz w:val="28"/>
          <w:szCs w:val="28"/>
        </w:rPr>
        <w:br w:type="page"/>
      </w:r>
      <w:r>
        <w:rPr>
          <w:rFonts w:hint="eastAsia" w:ascii="仿宋" w:hAnsi="仿宋" w:eastAsia="仿宋"/>
          <w:b/>
          <w:sz w:val="32"/>
          <w:szCs w:val="28"/>
        </w:rPr>
        <w:t xml:space="preserve">报价函 </w:t>
      </w:r>
    </w:p>
    <w:p w14:paraId="08798950">
      <w:pPr>
        <w:spacing w:line="360" w:lineRule="auto"/>
        <w:rPr>
          <w:rFonts w:ascii="仿宋" w:hAnsi="仿宋" w:eastAsia="仿宋"/>
          <w:sz w:val="28"/>
          <w:szCs w:val="28"/>
        </w:rPr>
      </w:pPr>
      <w:r>
        <w:rPr>
          <w:rFonts w:hint="eastAsia" w:ascii="仿宋" w:hAnsi="仿宋" w:eastAsia="仿宋"/>
          <w:color w:val="FF0000"/>
          <w:sz w:val="28"/>
          <w:szCs w:val="28"/>
          <w:u w:val="single"/>
        </w:rPr>
        <w:t>招标人名称</w:t>
      </w:r>
      <w:r>
        <w:rPr>
          <w:rFonts w:hint="eastAsia" w:ascii="仿宋" w:hAnsi="仿宋" w:eastAsia="仿宋"/>
          <w:sz w:val="28"/>
          <w:szCs w:val="28"/>
          <w:u w:val="single"/>
        </w:rPr>
        <w:t>：</w:t>
      </w:r>
    </w:p>
    <w:p w14:paraId="51CB1A3F">
      <w:pPr>
        <w:spacing w:line="360" w:lineRule="auto"/>
        <w:ind w:firstLine="560" w:firstLineChars="200"/>
        <w:rPr>
          <w:rFonts w:ascii="仿宋" w:hAnsi="仿宋" w:eastAsia="仿宋"/>
          <w:sz w:val="28"/>
          <w:szCs w:val="28"/>
        </w:rPr>
      </w:pPr>
      <w:r>
        <w:rPr>
          <w:rFonts w:hint="eastAsia" w:ascii="仿宋" w:hAnsi="仿宋" w:eastAsia="仿宋"/>
          <w:sz w:val="28"/>
          <w:szCs w:val="28"/>
        </w:rPr>
        <w:t>（一）根据已收到的项目招标文件，我单位经研究招标文件和有关资料后，愿意按招标文件规定的内容承担该项目服务内容，严格执行投标人所承担的责任和义务。</w:t>
      </w:r>
    </w:p>
    <w:p w14:paraId="2299A519">
      <w:pPr>
        <w:spacing w:line="360" w:lineRule="auto"/>
        <w:ind w:firstLine="560" w:firstLineChars="200"/>
        <w:rPr>
          <w:rFonts w:ascii="仿宋" w:hAnsi="仿宋" w:eastAsia="仿宋"/>
          <w:sz w:val="28"/>
          <w:szCs w:val="28"/>
        </w:rPr>
      </w:pPr>
      <w:r>
        <w:rPr>
          <w:rFonts w:hint="eastAsia" w:ascii="仿宋" w:hAnsi="仿宋" w:eastAsia="仿宋"/>
          <w:sz w:val="28"/>
          <w:szCs w:val="28"/>
        </w:rPr>
        <w:t>（二）（项目名称）项目收费为人民币</w:t>
      </w:r>
      <w:r>
        <w:rPr>
          <w:rFonts w:hint="eastAsia" w:ascii="仿宋" w:hAnsi="仿宋" w:eastAsia="仿宋"/>
          <w:sz w:val="28"/>
          <w:szCs w:val="28"/>
          <w:u w:val="single"/>
        </w:rPr>
        <w:t xml:space="preserve">大写        </w:t>
      </w:r>
      <w:r>
        <w:rPr>
          <w:rFonts w:hint="eastAsia" w:ascii="仿宋" w:hAnsi="仿宋" w:eastAsia="仿宋"/>
          <w:sz w:val="28"/>
          <w:szCs w:val="28"/>
        </w:rPr>
        <w:t>万元（</w:t>
      </w:r>
      <w:r>
        <w:rPr>
          <w:rFonts w:hint="eastAsia" w:ascii="仿宋" w:hAnsi="仿宋" w:eastAsia="仿宋"/>
          <w:sz w:val="28"/>
          <w:szCs w:val="28"/>
          <w:u w:val="single"/>
        </w:rPr>
        <w:t xml:space="preserve">小写       </w:t>
      </w:r>
      <w:r>
        <w:rPr>
          <w:rFonts w:hint="eastAsia" w:ascii="仿宋" w:hAnsi="仿宋" w:eastAsia="仿宋"/>
          <w:sz w:val="28"/>
          <w:szCs w:val="28"/>
        </w:rPr>
        <w:t xml:space="preserve">万元）。 </w:t>
      </w:r>
    </w:p>
    <w:p w14:paraId="3B8E5016">
      <w:pPr>
        <w:spacing w:line="360" w:lineRule="auto"/>
        <w:ind w:firstLine="480"/>
        <w:rPr>
          <w:rFonts w:ascii="仿宋" w:hAnsi="仿宋" w:eastAsia="仿宋"/>
          <w:sz w:val="28"/>
          <w:szCs w:val="28"/>
        </w:rPr>
      </w:pPr>
      <w:r>
        <w:rPr>
          <w:rFonts w:hint="eastAsia" w:ascii="仿宋" w:hAnsi="仿宋" w:eastAsia="仿宋"/>
          <w:sz w:val="28"/>
          <w:szCs w:val="28"/>
        </w:rPr>
        <w:t>（三）如果我方中标，我们保证按招标文件的要求和采购人签订采购合同，成立项目部，选派项目经理（姓名）进驻施工现场实施。</w:t>
      </w:r>
    </w:p>
    <w:p w14:paraId="66FECE7D">
      <w:pPr>
        <w:spacing w:line="360" w:lineRule="auto"/>
        <w:ind w:firstLine="480"/>
        <w:rPr>
          <w:rFonts w:ascii="仿宋" w:hAnsi="仿宋" w:eastAsia="仿宋"/>
          <w:sz w:val="28"/>
          <w:szCs w:val="28"/>
        </w:rPr>
      </w:pPr>
      <w:r>
        <w:rPr>
          <w:rFonts w:hint="eastAsia" w:ascii="仿宋" w:hAnsi="仿宋" w:eastAsia="仿宋"/>
          <w:sz w:val="28"/>
          <w:szCs w:val="28"/>
        </w:rPr>
        <w:t>（四）贵单位的招标文件及其附件、中标通知书和本投标文件将构成约束我们双方的合同。</w:t>
      </w:r>
    </w:p>
    <w:p w14:paraId="29BA1ECF">
      <w:pPr>
        <w:spacing w:line="360" w:lineRule="auto"/>
        <w:rPr>
          <w:rFonts w:ascii="仿宋" w:hAnsi="仿宋" w:eastAsia="仿宋"/>
          <w:sz w:val="28"/>
          <w:szCs w:val="28"/>
        </w:rPr>
      </w:pPr>
      <w:r>
        <w:rPr>
          <w:rFonts w:hint="eastAsia" w:ascii="仿宋" w:hAnsi="仿宋" w:eastAsia="仿宋"/>
          <w:sz w:val="28"/>
          <w:szCs w:val="28"/>
        </w:rPr>
        <w:t>投标人（盖章）：</w:t>
      </w:r>
    </w:p>
    <w:p w14:paraId="32D697D6">
      <w:pPr>
        <w:spacing w:line="360" w:lineRule="auto"/>
        <w:rPr>
          <w:rFonts w:ascii="仿宋" w:hAnsi="仿宋" w:eastAsia="仿宋"/>
          <w:sz w:val="28"/>
          <w:szCs w:val="28"/>
        </w:rPr>
      </w:pPr>
      <w:r>
        <w:rPr>
          <w:rFonts w:hint="eastAsia" w:ascii="仿宋" w:hAnsi="仿宋" w:eastAsia="仿宋"/>
          <w:sz w:val="28"/>
          <w:szCs w:val="28"/>
        </w:rPr>
        <w:t>法定代表人或授权委托人（签字或盖章）</w:t>
      </w:r>
    </w:p>
    <w:p w14:paraId="298A4D24">
      <w:pPr>
        <w:spacing w:line="360" w:lineRule="auto"/>
        <w:jc w:val="right"/>
        <w:rPr>
          <w:rFonts w:ascii="仿宋" w:hAnsi="仿宋" w:eastAsia="仿宋"/>
          <w:sz w:val="28"/>
          <w:szCs w:val="28"/>
        </w:rPr>
      </w:pPr>
      <w:r>
        <w:rPr>
          <w:rFonts w:hint="eastAsia" w:ascii="仿宋" w:hAnsi="仿宋" w:eastAsia="仿宋"/>
          <w:sz w:val="28"/>
          <w:szCs w:val="28"/>
        </w:rPr>
        <w:t>日期：      年     月     日</w:t>
      </w:r>
    </w:p>
    <w:p w14:paraId="26A626A5">
      <w:pPr>
        <w:widowControl/>
        <w:jc w:val="left"/>
        <w:rPr>
          <w:rFonts w:ascii="仿宋" w:hAnsi="仿宋" w:eastAsia="仿宋"/>
          <w:sz w:val="28"/>
          <w:szCs w:val="28"/>
        </w:rPr>
      </w:pPr>
      <w:r>
        <w:rPr>
          <w:rFonts w:ascii="仿宋" w:hAnsi="仿宋" w:eastAsia="仿宋"/>
          <w:sz w:val="28"/>
          <w:szCs w:val="28"/>
        </w:rPr>
        <w:br w:type="page"/>
      </w:r>
    </w:p>
    <w:p w14:paraId="6AA9BE25">
      <w:pPr>
        <w:spacing w:line="360" w:lineRule="auto"/>
        <w:jc w:val="center"/>
        <w:rPr>
          <w:rFonts w:ascii="仿宋" w:hAnsi="仿宋" w:eastAsia="仿宋"/>
          <w:b/>
          <w:sz w:val="32"/>
          <w:szCs w:val="28"/>
        </w:rPr>
      </w:pPr>
      <w:r>
        <w:rPr>
          <w:rFonts w:hint="eastAsia" w:ascii="仿宋" w:hAnsi="仿宋" w:eastAsia="仿宋"/>
          <w:b/>
          <w:sz w:val="32"/>
          <w:szCs w:val="28"/>
        </w:rPr>
        <w:t>投标声明函</w:t>
      </w:r>
    </w:p>
    <w:p w14:paraId="1CA67AAD">
      <w:pPr>
        <w:widowControl/>
        <w:spacing w:line="360" w:lineRule="auto"/>
        <w:jc w:val="left"/>
        <w:rPr>
          <w:rFonts w:ascii="仿宋" w:hAnsi="仿宋" w:eastAsia="仿宋"/>
          <w:sz w:val="28"/>
          <w:szCs w:val="28"/>
          <w:u w:val="single"/>
        </w:rPr>
      </w:pPr>
      <w:r>
        <w:rPr>
          <w:rFonts w:hint="eastAsia" w:ascii="仿宋" w:hAnsi="仿宋" w:eastAsia="仿宋"/>
          <w:color w:val="FF0000"/>
          <w:sz w:val="28"/>
          <w:szCs w:val="28"/>
          <w:u w:val="single"/>
        </w:rPr>
        <w:t>招标人名称</w:t>
      </w:r>
      <w:r>
        <w:rPr>
          <w:rFonts w:hint="eastAsia" w:ascii="仿宋" w:hAnsi="仿宋" w:eastAsia="仿宋"/>
          <w:sz w:val="28"/>
          <w:szCs w:val="28"/>
          <w:u w:val="single"/>
        </w:rPr>
        <w:t>：</w:t>
      </w:r>
    </w:p>
    <w:p w14:paraId="30A9793B">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根据贵方</w:t>
      </w:r>
      <w:r>
        <w:rPr>
          <w:rFonts w:hint="eastAsia" w:ascii="仿宋" w:hAnsi="仿宋" w:eastAsia="仿宋"/>
          <w:sz w:val="28"/>
          <w:szCs w:val="28"/>
          <w:u w:val="single"/>
        </w:rPr>
        <w:t>（项目名称）</w:t>
      </w:r>
      <w:r>
        <w:rPr>
          <w:rFonts w:hint="eastAsia" w:ascii="仿宋" w:hAnsi="仿宋" w:eastAsia="仿宋"/>
          <w:sz w:val="28"/>
          <w:szCs w:val="28"/>
        </w:rPr>
        <w:t>投标邀请，正式授权下述签字人</w:t>
      </w:r>
      <w:r>
        <w:rPr>
          <w:rFonts w:hint="eastAsia" w:ascii="仿宋" w:hAnsi="仿宋" w:eastAsia="仿宋"/>
          <w:sz w:val="28"/>
          <w:szCs w:val="28"/>
          <w:u w:val="single"/>
        </w:rPr>
        <w:t>(姓名和职务)</w:t>
      </w:r>
      <w:r>
        <w:rPr>
          <w:rFonts w:hint="eastAsia" w:ascii="仿宋" w:hAnsi="仿宋" w:eastAsia="仿宋"/>
          <w:sz w:val="28"/>
          <w:szCs w:val="28"/>
        </w:rPr>
        <w:t>代表投标人</w:t>
      </w:r>
      <w:r>
        <w:rPr>
          <w:rFonts w:hint="eastAsia" w:ascii="仿宋" w:hAnsi="仿宋" w:eastAsia="仿宋"/>
          <w:sz w:val="28"/>
          <w:szCs w:val="28"/>
          <w:u w:val="single"/>
        </w:rPr>
        <w:t>（投标人名称）</w:t>
      </w:r>
      <w:r>
        <w:rPr>
          <w:rFonts w:hint="eastAsia" w:ascii="仿宋" w:hAnsi="仿宋" w:eastAsia="仿宋"/>
          <w:sz w:val="28"/>
          <w:szCs w:val="28"/>
        </w:rPr>
        <w:t>，提交投标文件。</w:t>
      </w:r>
    </w:p>
    <w:p w14:paraId="03E15B18">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据此函，签字人兹宣布声明和承诺如下：</w:t>
      </w:r>
    </w:p>
    <w:p w14:paraId="38246351">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1、我们的资格条件完全符合政府采购法和本次招标要求，我们同意并向贵方提供了与投标有关的所有证据和资料。</w:t>
      </w:r>
    </w:p>
    <w:p w14:paraId="5344CCFC">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2、我们已详细审核全部招标文件及其有效补充文件，我们放弃对招标文件任何误解的权利，提交投标文件后，不对招标文件本身提出质疑。</w:t>
      </w:r>
    </w:p>
    <w:p w14:paraId="780D7F55">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3、我们同意从规定的开标日期起遵循本投标文件，并在规定的投标有效期期满之前均具有约束力。</w:t>
      </w:r>
    </w:p>
    <w:p w14:paraId="6A0C7190">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4、投标截止时间结束后参加投标的投标人不足三家的，或在评标期间出现符合专业条件的投标人或者对招标文件作出实质响应的投标人不足三家情形的，我们酌情决定是否参加当场变更的竞争性谈判或单一来源方式采购。</w:t>
      </w:r>
    </w:p>
    <w:p w14:paraId="5657F0C9">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5、一旦我方中标，我方将根据招标文件的规定严格履行合同。</w:t>
      </w:r>
    </w:p>
    <w:p w14:paraId="2300DB29">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6、我方决不提供虚假材料谋取中标、决不采取不正当手段诋毁、排挤其他投标人、决不与采购人、其它投标人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14:paraId="28ACBFCE">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7、与本投标有关的正式联系方式为：</w:t>
      </w:r>
    </w:p>
    <w:p w14:paraId="41AE5D5E">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地   址：                            </w:t>
      </w:r>
    </w:p>
    <w:p w14:paraId="1C5DEF42">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电   话：                           </w:t>
      </w:r>
    </w:p>
    <w:p w14:paraId="4FCF6F53">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传   真：                            </w:t>
      </w:r>
    </w:p>
    <w:p w14:paraId="40E96D97">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投标人授权代表姓名（签字）：          </w:t>
      </w:r>
    </w:p>
    <w:p w14:paraId="4D38726D">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                 （盖章）</w:t>
      </w:r>
    </w:p>
    <w:p w14:paraId="6C19329A">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日    期：       年    月    日</w:t>
      </w:r>
    </w:p>
    <w:p w14:paraId="4FE202A3">
      <w:pPr>
        <w:pStyle w:val="43"/>
        <w:ind w:left="0" w:firstLine="0"/>
      </w:pPr>
    </w:p>
    <w:p w14:paraId="22811B38">
      <w:pPr>
        <w:pStyle w:val="43"/>
        <w:ind w:left="0" w:firstLine="0"/>
      </w:pPr>
    </w:p>
    <w:p w14:paraId="686AB4D4">
      <w:pPr>
        <w:pStyle w:val="43"/>
        <w:ind w:left="0" w:firstLine="0"/>
      </w:pPr>
    </w:p>
    <w:p w14:paraId="43BD8CD0">
      <w:pPr>
        <w:pStyle w:val="43"/>
        <w:ind w:left="0" w:firstLine="0"/>
      </w:pPr>
    </w:p>
    <w:p w14:paraId="6D6B10F7">
      <w:pPr>
        <w:pStyle w:val="43"/>
        <w:ind w:left="0" w:firstLine="0"/>
      </w:pPr>
    </w:p>
    <w:p w14:paraId="41658EE2">
      <w:pPr>
        <w:pStyle w:val="43"/>
        <w:ind w:left="0" w:firstLine="0"/>
      </w:pPr>
    </w:p>
    <w:p w14:paraId="383E8BC2">
      <w:pPr>
        <w:pStyle w:val="43"/>
        <w:ind w:left="0" w:firstLine="0"/>
      </w:pPr>
    </w:p>
    <w:p w14:paraId="73F39D66">
      <w:pPr>
        <w:pStyle w:val="43"/>
        <w:ind w:left="0" w:firstLine="0"/>
      </w:pPr>
    </w:p>
    <w:p w14:paraId="051D37FB">
      <w:pPr>
        <w:pStyle w:val="43"/>
        <w:ind w:left="0" w:firstLine="0"/>
      </w:pPr>
    </w:p>
    <w:p w14:paraId="7180799A">
      <w:pPr>
        <w:pStyle w:val="43"/>
        <w:ind w:left="0" w:firstLine="0"/>
      </w:pPr>
    </w:p>
    <w:p w14:paraId="7B0FCFAC">
      <w:pPr>
        <w:pStyle w:val="43"/>
        <w:ind w:left="0" w:firstLine="0"/>
      </w:pPr>
    </w:p>
    <w:p w14:paraId="0D186FA4">
      <w:pPr>
        <w:pStyle w:val="43"/>
        <w:ind w:left="0" w:firstLine="0"/>
      </w:pPr>
    </w:p>
    <w:p w14:paraId="08EC2172">
      <w:pPr>
        <w:pStyle w:val="43"/>
        <w:ind w:left="0" w:firstLine="0"/>
      </w:pPr>
    </w:p>
    <w:p w14:paraId="7D519B0B">
      <w:pPr>
        <w:pStyle w:val="43"/>
        <w:ind w:left="0" w:firstLine="0"/>
      </w:pPr>
    </w:p>
    <w:p w14:paraId="01513AA7">
      <w:pPr>
        <w:pStyle w:val="43"/>
        <w:ind w:left="0" w:firstLine="0"/>
      </w:pPr>
    </w:p>
    <w:p w14:paraId="6DA9AE11">
      <w:pPr>
        <w:pStyle w:val="43"/>
        <w:ind w:left="0" w:firstLine="0"/>
      </w:pPr>
    </w:p>
    <w:p w14:paraId="355B0B20">
      <w:pPr>
        <w:pStyle w:val="43"/>
        <w:ind w:left="0" w:firstLine="0"/>
      </w:pPr>
    </w:p>
    <w:p w14:paraId="2CB31E8F">
      <w:pPr>
        <w:pStyle w:val="43"/>
        <w:ind w:left="0" w:firstLine="0"/>
      </w:pPr>
    </w:p>
    <w:p w14:paraId="10AAA116">
      <w:pPr>
        <w:pStyle w:val="43"/>
        <w:ind w:left="0" w:firstLine="0"/>
      </w:pPr>
    </w:p>
    <w:p w14:paraId="6BC478FC">
      <w:pPr>
        <w:pStyle w:val="43"/>
        <w:ind w:left="0" w:firstLine="0"/>
      </w:pPr>
    </w:p>
    <w:p w14:paraId="40F3741F">
      <w:pPr>
        <w:pStyle w:val="43"/>
        <w:ind w:left="0" w:firstLine="0"/>
      </w:pPr>
    </w:p>
    <w:p w14:paraId="3E1E63F3">
      <w:pPr>
        <w:pStyle w:val="43"/>
        <w:ind w:left="0" w:firstLine="0"/>
      </w:pPr>
    </w:p>
    <w:p w14:paraId="4EA1303D">
      <w:pPr>
        <w:pStyle w:val="43"/>
        <w:ind w:left="0" w:firstLine="0"/>
      </w:pPr>
    </w:p>
    <w:p w14:paraId="211901DE">
      <w:pPr>
        <w:pStyle w:val="43"/>
        <w:ind w:left="0" w:firstLine="0"/>
      </w:pPr>
    </w:p>
    <w:p w14:paraId="7C653734">
      <w:pPr>
        <w:pStyle w:val="43"/>
        <w:ind w:left="0" w:firstLine="0"/>
      </w:pPr>
    </w:p>
    <w:p w14:paraId="330DD498">
      <w:pPr>
        <w:pStyle w:val="43"/>
        <w:ind w:left="0" w:firstLine="0"/>
      </w:pPr>
    </w:p>
    <w:p w14:paraId="2801DF59">
      <w:pPr>
        <w:pStyle w:val="43"/>
        <w:ind w:left="0" w:firstLine="0"/>
      </w:pPr>
    </w:p>
    <w:p w14:paraId="32E96973">
      <w:pPr>
        <w:pStyle w:val="43"/>
        <w:ind w:left="0" w:firstLine="0"/>
      </w:pPr>
    </w:p>
    <w:p w14:paraId="75DE3CA2">
      <w:pPr>
        <w:pStyle w:val="43"/>
        <w:ind w:left="0" w:firstLine="0"/>
      </w:pPr>
    </w:p>
    <w:p w14:paraId="4EC9A071">
      <w:pPr>
        <w:spacing w:line="360" w:lineRule="auto"/>
        <w:jc w:val="center"/>
        <w:rPr>
          <w:rFonts w:ascii="仿宋" w:hAnsi="仿宋" w:eastAsia="仿宋"/>
          <w:b/>
          <w:sz w:val="32"/>
          <w:szCs w:val="28"/>
        </w:rPr>
      </w:pPr>
    </w:p>
    <w:p w14:paraId="59D47D01">
      <w:pPr>
        <w:spacing w:line="360" w:lineRule="auto"/>
        <w:jc w:val="center"/>
        <w:rPr>
          <w:rFonts w:ascii="仿宋" w:hAnsi="仿宋" w:eastAsia="仿宋"/>
          <w:b/>
          <w:sz w:val="32"/>
          <w:szCs w:val="28"/>
        </w:rPr>
      </w:pPr>
      <w:r>
        <w:rPr>
          <w:rFonts w:hint="eastAsia" w:ascii="仿宋" w:hAnsi="仿宋" w:eastAsia="仿宋"/>
          <w:b/>
          <w:sz w:val="32"/>
          <w:szCs w:val="28"/>
        </w:rPr>
        <w:t>商务部分正负偏离表</w:t>
      </w:r>
    </w:p>
    <w:p w14:paraId="7EAFD900">
      <w:pPr>
        <w:widowControl/>
        <w:spacing w:line="360" w:lineRule="auto"/>
        <w:ind w:firstLine="560" w:firstLineChars="200"/>
        <w:jc w:val="center"/>
        <w:rPr>
          <w:rFonts w:ascii="仿宋" w:hAnsi="仿宋" w:eastAsia="仿宋"/>
          <w:sz w:val="28"/>
          <w:szCs w:val="28"/>
        </w:rPr>
      </w:pPr>
      <w:r>
        <w:rPr>
          <w:rFonts w:hint="eastAsia" w:ascii="仿宋" w:hAnsi="仿宋" w:eastAsia="仿宋"/>
          <w:sz w:val="28"/>
          <w:szCs w:val="28"/>
        </w:rPr>
        <w:t>（由响应人据实提交，表格不够自行添加）</w:t>
      </w:r>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654C1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176A6623">
            <w:pPr>
              <w:spacing w:line="340" w:lineRule="exact"/>
              <w:jc w:val="center"/>
              <w:rPr>
                <w:rFonts w:ascii="仿宋" w:hAnsi="仿宋" w:eastAsia="仿宋" w:cs="宋体"/>
                <w:sz w:val="24"/>
              </w:rPr>
            </w:pPr>
            <w:r>
              <w:rPr>
                <w:rFonts w:hint="eastAsia" w:ascii="仿宋" w:hAnsi="仿宋" w:eastAsia="仿宋" w:cs="宋体"/>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4AB26D4A">
            <w:pPr>
              <w:spacing w:line="340" w:lineRule="exact"/>
              <w:jc w:val="center"/>
              <w:rPr>
                <w:rFonts w:ascii="仿宋" w:hAnsi="仿宋" w:eastAsia="仿宋" w:cs="宋体"/>
                <w:sz w:val="24"/>
              </w:rPr>
            </w:pPr>
            <w:r>
              <w:rPr>
                <w:rFonts w:hint="eastAsia" w:ascii="仿宋" w:hAnsi="仿宋" w:eastAsia="仿宋" w:cs="宋体"/>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26775919">
            <w:pPr>
              <w:spacing w:line="340" w:lineRule="exact"/>
              <w:jc w:val="center"/>
              <w:rPr>
                <w:rFonts w:ascii="仿宋" w:hAnsi="仿宋" w:eastAsia="仿宋" w:cs="宋体"/>
                <w:sz w:val="24"/>
              </w:rPr>
            </w:pPr>
            <w:r>
              <w:rPr>
                <w:rFonts w:hint="eastAsia" w:ascii="仿宋" w:hAnsi="仿宋" w:eastAsia="仿宋" w:cs="宋体"/>
                <w:sz w:val="24"/>
              </w:rPr>
              <w:t>招标文件要求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7043E47C">
            <w:pPr>
              <w:spacing w:line="340" w:lineRule="exact"/>
              <w:jc w:val="center"/>
              <w:rPr>
                <w:rFonts w:ascii="仿宋" w:hAnsi="仿宋" w:eastAsia="仿宋" w:cs="宋体"/>
                <w:sz w:val="24"/>
              </w:rPr>
            </w:pPr>
            <w:r>
              <w:rPr>
                <w:rFonts w:hint="eastAsia" w:ascii="仿宋" w:hAnsi="仿宋" w:eastAsia="仿宋" w:cs="宋体"/>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2E7BFA44">
            <w:pPr>
              <w:spacing w:line="340" w:lineRule="exact"/>
              <w:jc w:val="center"/>
              <w:rPr>
                <w:rFonts w:ascii="仿宋" w:hAnsi="仿宋" w:eastAsia="仿宋" w:cs="宋体"/>
                <w:sz w:val="24"/>
              </w:rPr>
            </w:pPr>
          </w:p>
          <w:p w14:paraId="748A8D31">
            <w:pPr>
              <w:spacing w:line="340" w:lineRule="exact"/>
              <w:jc w:val="center"/>
              <w:rPr>
                <w:rFonts w:ascii="仿宋" w:hAnsi="仿宋" w:eastAsia="仿宋" w:cs="宋体"/>
                <w:sz w:val="24"/>
              </w:rPr>
            </w:pPr>
            <w:r>
              <w:rPr>
                <w:rFonts w:hint="eastAsia" w:ascii="仿宋" w:hAnsi="仿宋" w:eastAsia="仿宋" w:cs="宋体"/>
                <w:sz w:val="24"/>
              </w:rPr>
              <w:t>偏离说明</w:t>
            </w:r>
          </w:p>
        </w:tc>
      </w:tr>
      <w:tr w14:paraId="39BD5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6" w:space="0"/>
              <w:left w:val="single" w:color="auto" w:sz="12" w:space="0"/>
              <w:bottom w:val="single" w:color="auto" w:sz="6" w:space="0"/>
              <w:right w:val="single" w:color="auto" w:sz="6" w:space="0"/>
            </w:tcBorders>
          </w:tcPr>
          <w:p w14:paraId="4FB3823A">
            <w:pPr>
              <w:spacing w:line="340" w:lineRule="exact"/>
              <w:jc w:val="center"/>
              <w:rPr>
                <w:rFonts w:ascii="仿宋" w:hAnsi="仿宋" w:eastAsia="仿宋" w:cs="宋体"/>
                <w:sz w:val="24"/>
              </w:rPr>
            </w:pPr>
            <w:r>
              <w:rPr>
                <w:rFonts w:hint="eastAsia" w:ascii="仿宋" w:hAnsi="仿宋" w:eastAsia="仿宋" w:cs="宋体"/>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2DFA75AF">
            <w:pPr>
              <w:spacing w:line="340" w:lineRule="exact"/>
              <w:jc w:val="center"/>
              <w:rPr>
                <w:rFonts w:ascii="仿宋" w:hAnsi="仿宋" w:eastAsia="仿宋"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7B833859">
            <w:pPr>
              <w:spacing w:line="340" w:lineRule="exact"/>
              <w:jc w:val="center"/>
              <w:rPr>
                <w:rFonts w:ascii="仿宋" w:hAnsi="仿宋" w:eastAsia="仿宋"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5464C452">
            <w:pPr>
              <w:spacing w:line="340" w:lineRule="exact"/>
              <w:rPr>
                <w:rFonts w:ascii="仿宋" w:hAnsi="仿宋" w:eastAsia="仿宋" w:cs="宋体"/>
                <w:sz w:val="24"/>
              </w:rPr>
            </w:pPr>
          </w:p>
        </w:tc>
        <w:tc>
          <w:tcPr>
            <w:tcW w:w="1417" w:type="dxa"/>
            <w:tcBorders>
              <w:top w:val="single" w:color="auto" w:sz="6" w:space="0"/>
              <w:left w:val="single" w:color="auto" w:sz="6" w:space="0"/>
              <w:bottom w:val="single" w:color="auto" w:sz="6" w:space="0"/>
              <w:right w:val="single" w:color="auto" w:sz="12" w:space="0"/>
            </w:tcBorders>
          </w:tcPr>
          <w:p w14:paraId="797318DE">
            <w:pPr>
              <w:spacing w:line="340" w:lineRule="exact"/>
              <w:rPr>
                <w:rFonts w:ascii="仿宋" w:hAnsi="仿宋" w:eastAsia="仿宋" w:cs="宋体"/>
                <w:sz w:val="24"/>
              </w:rPr>
            </w:pPr>
          </w:p>
        </w:tc>
      </w:tr>
      <w:tr w14:paraId="5E110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649" w:type="dxa"/>
            <w:tcBorders>
              <w:top w:val="single" w:color="auto" w:sz="6" w:space="0"/>
              <w:left w:val="single" w:color="auto" w:sz="12" w:space="0"/>
              <w:bottom w:val="single" w:color="auto" w:sz="6" w:space="0"/>
              <w:right w:val="single" w:color="auto" w:sz="6" w:space="0"/>
            </w:tcBorders>
          </w:tcPr>
          <w:p w14:paraId="76E91F44">
            <w:pPr>
              <w:spacing w:line="340" w:lineRule="exact"/>
              <w:jc w:val="center"/>
              <w:rPr>
                <w:rFonts w:ascii="仿宋" w:hAnsi="仿宋" w:eastAsia="仿宋" w:cs="宋体"/>
                <w:sz w:val="24"/>
              </w:rPr>
            </w:pPr>
            <w:r>
              <w:rPr>
                <w:rFonts w:hint="eastAsia" w:ascii="仿宋" w:hAnsi="仿宋" w:eastAsia="仿宋" w:cs="宋体"/>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3AB887E1">
            <w:pPr>
              <w:spacing w:line="340" w:lineRule="exact"/>
              <w:jc w:val="center"/>
              <w:rPr>
                <w:rFonts w:ascii="仿宋" w:hAnsi="仿宋" w:eastAsia="仿宋"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7427252">
            <w:pPr>
              <w:spacing w:line="340" w:lineRule="exact"/>
              <w:jc w:val="center"/>
              <w:rPr>
                <w:rFonts w:ascii="仿宋" w:hAnsi="仿宋" w:eastAsia="仿宋"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07865089">
            <w:pPr>
              <w:spacing w:line="340" w:lineRule="exact"/>
              <w:rPr>
                <w:rFonts w:ascii="仿宋" w:hAnsi="仿宋" w:eastAsia="仿宋" w:cs="宋体"/>
                <w:sz w:val="24"/>
              </w:rPr>
            </w:pPr>
          </w:p>
        </w:tc>
        <w:tc>
          <w:tcPr>
            <w:tcW w:w="1417" w:type="dxa"/>
            <w:tcBorders>
              <w:top w:val="single" w:color="auto" w:sz="6" w:space="0"/>
              <w:left w:val="single" w:color="auto" w:sz="6" w:space="0"/>
              <w:bottom w:val="single" w:color="auto" w:sz="6" w:space="0"/>
              <w:right w:val="single" w:color="auto" w:sz="12" w:space="0"/>
            </w:tcBorders>
          </w:tcPr>
          <w:p w14:paraId="20324C6C">
            <w:pPr>
              <w:spacing w:line="340" w:lineRule="exact"/>
              <w:rPr>
                <w:rFonts w:ascii="仿宋" w:hAnsi="仿宋" w:eastAsia="仿宋" w:cs="宋体"/>
                <w:sz w:val="24"/>
              </w:rPr>
            </w:pPr>
          </w:p>
        </w:tc>
      </w:tr>
      <w:tr w14:paraId="09972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6" w:space="0"/>
              <w:left w:val="single" w:color="auto" w:sz="12" w:space="0"/>
              <w:bottom w:val="single" w:color="auto" w:sz="6" w:space="0"/>
              <w:right w:val="single" w:color="auto" w:sz="6" w:space="0"/>
            </w:tcBorders>
          </w:tcPr>
          <w:p w14:paraId="7B58F686">
            <w:pPr>
              <w:spacing w:line="340" w:lineRule="exact"/>
              <w:jc w:val="center"/>
              <w:rPr>
                <w:rFonts w:ascii="仿宋" w:hAnsi="仿宋" w:eastAsia="仿宋" w:cs="宋体"/>
                <w:sz w:val="24"/>
              </w:rPr>
            </w:pPr>
            <w:r>
              <w:rPr>
                <w:rFonts w:hint="eastAsia" w:ascii="仿宋" w:hAnsi="仿宋" w:eastAsia="仿宋" w:cs="宋体"/>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6970AD71">
            <w:pPr>
              <w:spacing w:line="340" w:lineRule="exact"/>
              <w:rPr>
                <w:rFonts w:ascii="仿宋" w:hAnsi="仿宋" w:eastAsia="仿宋"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86176D3">
            <w:pPr>
              <w:spacing w:line="340" w:lineRule="exact"/>
              <w:ind w:firstLine="480" w:firstLineChars="200"/>
              <w:rPr>
                <w:rFonts w:ascii="仿宋" w:hAnsi="仿宋" w:eastAsia="仿宋"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2C4F18AB">
            <w:pPr>
              <w:spacing w:line="340" w:lineRule="exact"/>
              <w:rPr>
                <w:rFonts w:ascii="仿宋" w:hAnsi="仿宋" w:eastAsia="仿宋" w:cs="宋体"/>
                <w:sz w:val="24"/>
              </w:rPr>
            </w:pPr>
          </w:p>
        </w:tc>
        <w:tc>
          <w:tcPr>
            <w:tcW w:w="1417" w:type="dxa"/>
            <w:tcBorders>
              <w:top w:val="single" w:color="auto" w:sz="6" w:space="0"/>
              <w:left w:val="single" w:color="auto" w:sz="6" w:space="0"/>
              <w:bottom w:val="single" w:color="auto" w:sz="6" w:space="0"/>
              <w:right w:val="single" w:color="auto" w:sz="12" w:space="0"/>
            </w:tcBorders>
          </w:tcPr>
          <w:p w14:paraId="56F35C15">
            <w:pPr>
              <w:spacing w:line="340" w:lineRule="exact"/>
              <w:rPr>
                <w:rFonts w:ascii="仿宋" w:hAnsi="仿宋" w:eastAsia="仿宋" w:cs="宋体"/>
                <w:sz w:val="24"/>
              </w:rPr>
            </w:pPr>
          </w:p>
        </w:tc>
      </w:tr>
      <w:tr w14:paraId="3235B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6" w:space="0"/>
              <w:left w:val="single" w:color="auto" w:sz="12" w:space="0"/>
              <w:bottom w:val="single" w:color="auto" w:sz="6" w:space="0"/>
              <w:right w:val="single" w:color="auto" w:sz="6" w:space="0"/>
            </w:tcBorders>
          </w:tcPr>
          <w:p w14:paraId="0A6D506E">
            <w:pPr>
              <w:spacing w:line="340" w:lineRule="exact"/>
              <w:jc w:val="center"/>
              <w:rPr>
                <w:rFonts w:ascii="仿宋" w:hAnsi="仿宋" w:eastAsia="仿宋" w:cs="宋体"/>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30F100AA">
            <w:pPr>
              <w:spacing w:line="340" w:lineRule="exact"/>
              <w:jc w:val="center"/>
              <w:rPr>
                <w:rFonts w:ascii="仿宋" w:hAnsi="仿宋" w:eastAsia="仿宋"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5478536">
            <w:pPr>
              <w:spacing w:line="340" w:lineRule="exact"/>
              <w:rPr>
                <w:rFonts w:ascii="仿宋" w:hAnsi="仿宋" w:eastAsia="仿宋"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6587BE64">
            <w:pPr>
              <w:spacing w:line="340" w:lineRule="exact"/>
              <w:rPr>
                <w:rFonts w:ascii="仿宋" w:hAnsi="仿宋" w:eastAsia="仿宋" w:cs="宋体"/>
                <w:sz w:val="24"/>
              </w:rPr>
            </w:pPr>
          </w:p>
        </w:tc>
        <w:tc>
          <w:tcPr>
            <w:tcW w:w="1417" w:type="dxa"/>
            <w:tcBorders>
              <w:top w:val="single" w:color="auto" w:sz="6" w:space="0"/>
              <w:left w:val="single" w:color="auto" w:sz="6" w:space="0"/>
              <w:bottom w:val="single" w:color="auto" w:sz="6" w:space="0"/>
              <w:right w:val="single" w:color="auto" w:sz="12" w:space="0"/>
            </w:tcBorders>
          </w:tcPr>
          <w:p w14:paraId="7D18ECCB">
            <w:pPr>
              <w:spacing w:line="340" w:lineRule="exact"/>
              <w:rPr>
                <w:rFonts w:ascii="仿宋" w:hAnsi="仿宋" w:eastAsia="仿宋" w:cs="宋体"/>
                <w:sz w:val="24"/>
              </w:rPr>
            </w:pPr>
          </w:p>
        </w:tc>
      </w:tr>
    </w:tbl>
    <w:p w14:paraId="6F8D9775">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注：</w:t>
      </w:r>
    </w:p>
    <w:p w14:paraId="36F6CC96">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供应商提交的响应文件中</w:t>
      </w:r>
      <w:r>
        <w:rPr>
          <w:rFonts w:hint="eastAsia" w:ascii="仿宋" w:hAnsi="仿宋" w:eastAsia="仿宋"/>
          <w:sz w:val="28"/>
          <w:szCs w:val="28"/>
        </w:rPr>
        <w:t>应将</w:t>
      </w:r>
      <w:r>
        <w:rPr>
          <w:rFonts w:ascii="仿宋" w:hAnsi="仿宋" w:eastAsia="仿宋"/>
          <w:sz w:val="28"/>
          <w:szCs w:val="28"/>
        </w:rPr>
        <w:t>招标文件第三部分“项目需求说明” 中的商务部分逐条填列在偏离表中。</w:t>
      </w:r>
    </w:p>
    <w:p w14:paraId="4C154DF2">
      <w:pPr>
        <w:widowControl/>
        <w:spacing w:line="360" w:lineRule="auto"/>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“偏离说明”一栏选择“正偏离”、</w:t>
      </w:r>
      <w:r>
        <w:rPr>
          <w:rFonts w:hint="eastAsia" w:ascii="仿宋" w:hAnsi="仿宋" w:eastAsia="仿宋"/>
          <w:sz w:val="28"/>
          <w:szCs w:val="28"/>
        </w:rPr>
        <w:t>“无偏离”、</w:t>
      </w:r>
      <w:r>
        <w:rPr>
          <w:rFonts w:ascii="仿宋" w:hAnsi="仿宋" w:eastAsia="仿宋"/>
          <w:sz w:val="28"/>
          <w:szCs w:val="28"/>
        </w:rPr>
        <w:t>“负偏离”进行填写。</w:t>
      </w:r>
      <w:r>
        <w:rPr>
          <w:rFonts w:hint="eastAsia" w:ascii="仿宋" w:hAnsi="仿宋" w:eastAsia="仿宋"/>
          <w:sz w:val="28"/>
          <w:szCs w:val="28"/>
        </w:rPr>
        <w:t>本项目</w:t>
      </w:r>
      <w:r>
        <w:rPr>
          <w:rFonts w:ascii="仿宋" w:hAnsi="仿宋" w:eastAsia="仿宋"/>
          <w:sz w:val="28"/>
          <w:szCs w:val="28"/>
        </w:rPr>
        <w:t>不接受负偏离。</w:t>
      </w:r>
    </w:p>
    <w:p w14:paraId="632A3209">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供应商如果虚假响应，将承担被暂停参加采购人组织政府采购活动的风险。</w:t>
      </w:r>
    </w:p>
    <w:p w14:paraId="0019D7CE">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供应商若提供其他增值服务，可以在表中自行据实填写。</w:t>
      </w:r>
    </w:p>
    <w:p w14:paraId="5D6788D7">
      <w:pPr>
        <w:widowControl/>
        <w:spacing w:line="360" w:lineRule="auto"/>
        <w:ind w:firstLine="560" w:firstLineChars="200"/>
        <w:jc w:val="left"/>
        <w:rPr>
          <w:rFonts w:ascii="仿宋" w:hAnsi="仿宋" w:eastAsia="仿宋"/>
          <w:sz w:val="28"/>
          <w:szCs w:val="28"/>
        </w:rPr>
      </w:pPr>
    </w:p>
    <w:p w14:paraId="25632859">
      <w:pPr>
        <w:rPr>
          <w:rFonts w:ascii="宋体" w:hAnsi="宋体"/>
          <w:b/>
          <w:bCs/>
          <w:sz w:val="28"/>
          <w:szCs w:val="28"/>
        </w:rPr>
      </w:pPr>
    </w:p>
    <w:p w14:paraId="5E203628">
      <w:pPr>
        <w:rPr>
          <w:rFonts w:ascii="宋体" w:hAnsi="宋体"/>
          <w:b/>
          <w:bCs/>
          <w:sz w:val="28"/>
          <w:szCs w:val="28"/>
        </w:rPr>
      </w:pPr>
    </w:p>
    <w:p w14:paraId="50D57B7D">
      <w:pPr>
        <w:rPr>
          <w:rFonts w:ascii="宋体" w:hAnsi="宋体"/>
          <w:b/>
          <w:bCs/>
          <w:sz w:val="28"/>
          <w:szCs w:val="28"/>
        </w:rPr>
      </w:pPr>
    </w:p>
    <w:p w14:paraId="12BA9C57">
      <w:pPr>
        <w:rPr>
          <w:rFonts w:ascii="宋体" w:hAnsi="宋体"/>
          <w:b/>
          <w:bCs/>
          <w:sz w:val="28"/>
          <w:szCs w:val="28"/>
        </w:rPr>
      </w:pPr>
    </w:p>
    <w:p w14:paraId="2EC7B2D7">
      <w:pPr>
        <w:rPr>
          <w:rFonts w:ascii="宋体" w:hAnsi="宋体"/>
          <w:b/>
          <w:bCs/>
          <w:sz w:val="28"/>
          <w:szCs w:val="28"/>
        </w:rPr>
      </w:pPr>
    </w:p>
    <w:p w14:paraId="16738A09">
      <w:pPr>
        <w:rPr>
          <w:rFonts w:ascii="宋体" w:hAnsi="宋体"/>
          <w:b/>
          <w:bCs/>
          <w:sz w:val="28"/>
          <w:szCs w:val="28"/>
        </w:rPr>
      </w:pPr>
    </w:p>
    <w:p w14:paraId="6BFA1757">
      <w:pPr>
        <w:spacing w:line="360" w:lineRule="auto"/>
        <w:jc w:val="center"/>
        <w:rPr>
          <w:rFonts w:ascii="仿宋" w:hAnsi="仿宋" w:eastAsia="仿宋"/>
          <w:b/>
          <w:sz w:val="32"/>
          <w:szCs w:val="28"/>
        </w:rPr>
      </w:pPr>
      <w:r>
        <w:rPr>
          <w:rFonts w:hint="eastAsia" w:ascii="仿宋" w:hAnsi="仿宋" w:eastAsia="仿宋"/>
          <w:b/>
          <w:sz w:val="32"/>
          <w:szCs w:val="28"/>
        </w:rPr>
        <w:t>技术部分正负偏离表</w:t>
      </w:r>
    </w:p>
    <w:p w14:paraId="5FFA9237">
      <w:pPr>
        <w:widowControl/>
        <w:spacing w:line="360" w:lineRule="auto"/>
        <w:ind w:firstLine="560" w:firstLineChars="200"/>
        <w:jc w:val="center"/>
        <w:rPr>
          <w:rFonts w:ascii="仿宋" w:hAnsi="仿宋" w:eastAsia="仿宋"/>
          <w:sz w:val="28"/>
          <w:szCs w:val="28"/>
        </w:rPr>
      </w:pPr>
      <w:r>
        <w:rPr>
          <w:rFonts w:hint="eastAsia" w:ascii="仿宋" w:hAnsi="仿宋" w:eastAsia="仿宋"/>
          <w:sz w:val="28"/>
          <w:szCs w:val="28"/>
        </w:rPr>
        <w:t>（由响应人据实提交，表格不够自行添加）</w:t>
      </w:r>
    </w:p>
    <w:p w14:paraId="3DCA9BF0">
      <w:pPr>
        <w:spacing w:line="320" w:lineRule="exact"/>
        <w:rPr>
          <w:rFonts w:ascii="宋体" w:hAnsi="宋体" w:cs="宋体"/>
          <w:sz w:val="24"/>
          <w:u w:val="single"/>
        </w:rPr>
      </w:pPr>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5256F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77E839B0">
            <w:pPr>
              <w:spacing w:line="340" w:lineRule="exact"/>
              <w:jc w:val="center"/>
              <w:rPr>
                <w:rFonts w:ascii="仿宋" w:hAnsi="仿宋" w:eastAsia="仿宋" w:cs="宋体"/>
                <w:sz w:val="24"/>
              </w:rPr>
            </w:pPr>
            <w:r>
              <w:rPr>
                <w:rFonts w:hint="eastAsia" w:ascii="仿宋" w:hAnsi="仿宋" w:eastAsia="仿宋" w:cs="宋体"/>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2A60B3E9">
            <w:pPr>
              <w:spacing w:line="340" w:lineRule="exact"/>
              <w:jc w:val="center"/>
              <w:rPr>
                <w:rFonts w:ascii="仿宋" w:hAnsi="仿宋" w:eastAsia="仿宋" w:cs="宋体"/>
                <w:sz w:val="24"/>
              </w:rPr>
            </w:pPr>
            <w:r>
              <w:rPr>
                <w:rFonts w:hint="eastAsia" w:ascii="仿宋" w:hAnsi="仿宋" w:eastAsia="仿宋" w:cs="宋体"/>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2F0D6528">
            <w:pPr>
              <w:spacing w:line="340" w:lineRule="exact"/>
              <w:jc w:val="center"/>
              <w:rPr>
                <w:rFonts w:ascii="仿宋" w:hAnsi="仿宋" w:eastAsia="仿宋" w:cs="宋体"/>
                <w:sz w:val="24"/>
              </w:rPr>
            </w:pPr>
            <w:r>
              <w:rPr>
                <w:rFonts w:hint="eastAsia" w:ascii="仿宋" w:hAnsi="仿宋" w:eastAsia="仿宋" w:cs="宋体"/>
                <w:sz w:val="24"/>
              </w:rPr>
              <w:t>招标文件要求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4DC63295">
            <w:pPr>
              <w:spacing w:line="340" w:lineRule="exact"/>
              <w:jc w:val="center"/>
              <w:rPr>
                <w:rFonts w:ascii="仿宋" w:hAnsi="仿宋" w:eastAsia="仿宋" w:cs="宋体"/>
                <w:sz w:val="24"/>
              </w:rPr>
            </w:pPr>
            <w:r>
              <w:rPr>
                <w:rFonts w:hint="eastAsia" w:ascii="仿宋" w:hAnsi="仿宋" w:eastAsia="仿宋" w:cs="宋体"/>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210C9EA0">
            <w:pPr>
              <w:spacing w:line="340" w:lineRule="exact"/>
              <w:jc w:val="center"/>
              <w:rPr>
                <w:rFonts w:ascii="仿宋" w:hAnsi="仿宋" w:eastAsia="仿宋" w:cs="宋体"/>
                <w:sz w:val="24"/>
              </w:rPr>
            </w:pPr>
          </w:p>
          <w:p w14:paraId="7FC3DCF7">
            <w:pPr>
              <w:spacing w:line="340" w:lineRule="exact"/>
              <w:jc w:val="center"/>
              <w:rPr>
                <w:rFonts w:ascii="仿宋" w:hAnsi="仿宋" w:eastAsia="仿宋" w:cs="宋体"/>
                <w:sz w:val="24"/>
              </w:rPr>
            </w:pPr>
            <w:r>
              <w:rPr>
                <w:rFonts w:hint="eastAsia" w:ascii="仿宋" w:hAnsi="仿宋" w:eastAsia="仿宋" w:cs="宋体"/>
                <w:sz w:val="24"/>
              </w:rPr>
              <w:t>偏离说明</w:t>
            </w:r>
          </w:p>
        </w:tc>
      </w:tr>
      <w:tr w14:paraId="28FCD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tcPr>
          <w:p w14:paraId="4186F823">
            <w:pPr>
              <w:spacing w:line="340" w:lineRule="exact"/>
              <w:jc w:val="center"/>
              <w:rPr>
                <w:rFonts w:ascii="仿宋" w:hAnsi="仿宋" w:eastAsia="仿宋" w:cs="宋体"/>
                <w:sz w:val="24"/>
              </w:rPr>
            </w:pPr>
            <w:r>
              <w:rPr>
                <w:rFonts w:hint="eastAsia" w:ascii="仿宋" w:hAnsi="仿宋" w:eastAsia="仿宋" w:cs="宋体"/>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1085797B">
            <w:pPr>
              <w:spacing w:line="340" w:lineRule="exact"/>
              <w:rPr>
                <w:rFonts w:ascii="仿宋" w:hAnsi="仿宋" w:eastAsia="仿宋"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5F14A090">
            <w:pPr>
              <w:spacing w:line="340" w:lineRule="exact"/>
              <w:jc w:val="center"/>
              <w:rPr>
                <w:rFonts w:ascii="仿宋" w:hAnsi="仿宋" w:eastAsia="仿宋"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70F65843">
            <w:pPr>
              <w:spacing w:line="340" w:lineRule="exact"/>
              <w:rPr>
                <w:rFonts w:ascii="仿宋" w:hAnsi="仿宋" w:eastAsia="仿宋" w:cs="宋体"/>
                <w:sz w:val="24"/>
              </w:rPr>
            </w:pPr>
          </w:p>
        </w:tc>
        <w:tc>
          <w:tcPr>
            <w:tcW w:w="1417" w:type="dxa"/>
            <w:tcBorders>
              <w:top w:val="single" w:color="auto" w:sz="6" w:space="0"/>
              <w:left w:val="single" w:color="auto" w:sz="6" w:space="0"/>
              <w:bottom w:val="single" w:color="auto" w:sz="6" w:space="0"/>
              <w:right w:val="single" w:color="auto" w:sz="12" w:space="0"/>
            </w:tcBorders>
          </w:tcPr>
          <w:p w14:paraId="4601552E">
            <w:pPr>
              <w:spacing w:line="340" w:lineRule="exact"/>
              <w:rPr>
                <w:rFonts w:ascii="仿宋" w:hAnsi="仿宋" w:eastAsia="仿宋" w:cs="宋体"/>
                <w:sz w:val="24"/>
              </w:rPr>
            </w:pPr>
          </w:p>
        </w:tc>
      </w:tr>
      <w:tr w14:paraId="160F1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tcPr>
          <w:p w14:paraId="5415B57F">
            <w:pPr>
              <w:spacing w:line="340" w:lineRule="exact"/>
              <w:jc w:val="center"/>
              <w:rPr>
                <w:rFonts w:ascii="仿宋" w:hAnsi="仿宋" w:eastAsia="仿宋" w:cs="宋体"/>
                <w:sz w:val="24"/>
              </w:rPr>
            </w:pPr>
            <w:r>
              <w:rPr>
                <w:rFonts w:hint="eastAsia" w:ascii="仿宋" w:hAnsi="仿宋" w:eastAsia="仿宋" w:cs="宋体"/>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0E3FD3F4">
            <w:pPr>
              <w:spacing w:line="340" w:lineRule="exact"/>
              <w:jc w:val="center"/>
              <w:rPr>
                <w:rFonts w:ascii="仿宋" w:hAnsi="仿宋" w:eastAsia="仿宋"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1454D8F">
            <w:pPr>
              <w:spacing w:line="340" w:lineRule="exact"/>
              <w:jc w:val="center"/>
              <w:rPr>
                <w:rFonts w:ascii="仿宋" w:hAnsi="仿宋" w:eastAsia="仿宋"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73BA3BDC">
            <w:pPr>
              <w:spacing w:line="340" w:lineRule="exact"/>
              <w:rPr>
                <w:rFonts w:ascii="仿宋" w:hAnsi="仿宋" w:eastAsia="仿宋" w:cs="宋体"/>
                <w:sz w:val="24"/>
              </w:rPr>
            </w:pPr>
          </w:p>
        </w:tc>
        <w:tc>
          <w:tcPr>
            <w:tcW w:w="1417" w:type="dxa"/>
            <w:tcBorders>
              <w:top w:val="single" w:color="auto" w:sz="6" w:space="0"/>
              <w:left w:val="single" w:color="auto" w:sz="6" w:space="0"/>
              <w:bottom w:val="single" w:color="auto" w:sz="6" w:space="0"/>
              <w:right w:val="single" w:color="auto" w:sz="12" w:space="0"/>
            </w:tcBorders>
          </w:tcPr>
          <w:p w14:paraId="25233484">
            <w:pPr>
              <w:spacing w:line="340" w:lineRule="exact"/>
              <w:rPr>
                <w:rFonts w:ascii="仿宋" w:hAnsi="仿宋" w:eastAsia="仿宋" w:cs="宋体"/>
                <w:sz w:val="24"/>
              </w:rPr>
            </w:pPr>
          </w:p>
        </w:tc>
      </w:tr>
      <w:tr w14:paraId="0678D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tcPr>
          <w:p w14:paraId="637D74B9">
            <w:pPr>
              <w:spacing w:line="340" w:lineRule="exact"/>
              <w:jc w:val="center"/>
              <w:rPr>
                <w:rFonts w:ascii="仿宋" w:hAnsi="仿宋" w:eastAsia="仿宋" w:cs="宋体"/>
                <w:sz w:val="24"/>
              </w:rPr>
            </w:pPr>
            <w:r>
              <w:rPr>
                <w:rFonts w:hint="eastAsia" w:ascii="仿宋" w:hAnsi="仿宋" w:eastAsia="仿宋" w:cs="宋体"/>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14E9182E">
            <w:pPr>
              <w:spacing w:line="340" w:lineRule="exact"/>
              <w:rPr>
                <w:rFonts w:ascii="仿宋" w:hAnsi="仿宋" w:eastAsia="仿宋"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3551B94">
            <w:pPr>
              <w:spacing w:line="340" w:lineRule="exact"/>
              <w:ind w:firstLine="480" w:firstLineChars="200"/>
              <w:rPr>
                <w:rFonts w:ascii="仿宋" w:hAnsi="仿宋" w:eastAsia="仿宋"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3FDC63A6">
            <w:pPr>
              <w:spacing w:line="340" w:lineRule="exact"/>
              <w:rPr>
                <w:rFonts w:ascii="仿宋" w:hAnsi="仿宋" w:eastAsia="仿宋" w:cs="宋体"/>
                <w:sz w:val="24"/>
              </w:rPr>
            </w:pPr>
          </w:p>
        </w:tc>
        <w:tc>
          <w:tcPr>
            <w:tcW w:w="1417" w:type="dxa"/>
            <w:tcBorders>
              <w:top w:val="single" w:color="auto" w:sz="6" w:space="0"/>
              <w:left w:val="single" w:color="auto" w:sz="6" w:space="0"/>
              <w:bottom w:val="single" w:color="auto" w:sz="6" w:space="0"/>
              <w:right w:val="single" w:color="auto" w:sz="12" w:space="0"/>
            </w:tcBorders>
          </w:tcPr>
          <w:p w14:paraId="51B44512">
            <w:pPr>
              <w:spacing w:line="340" w:lineRule="exact"/>
              <w:rPr>
                <w:rFonts w:ascii="仿宋" w:hAnsi="仿宋" w:eastAsia="仿宋" w:cs="宋体"/>
                <w:sz w:val="24"/>
              </w:rPr>
            </w:pPr>
          </w:p>
        </w:tc>
      </w:tr>
      <w:tr w14:paraId="4B847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tcPr>
          <w:p w14:paraId="6DF6328C">
            <w:pPr>
              <w:spacing w:line="340" w:lineRule="exact"/>
              <w:jc w:val="center"/>
              <w:rPr>
                <w:rFonts w:ascii="仿宋" w:hAnsi="仿宋" w:eastAsia="仿宋" w:cs="宋体"/>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5F0C5B02">
            <w:pPr>
              <w:spacing w:line="340" w:lineRule="exact"/>
              <w:jc w:val="center"/>
              <w:rPr>
                <w:rFonts w:ascii="仿宋" w:hAnsi="仿宋" w:eastAsia="仿宋"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2BEAC0B">
            <w:pPr>
              <w:spacing w:line="340" w:lineRule="exact"/>
              <w:rPr>
                <w:rFonts w:ascii="仿宋" w:hAnsi="仿宋" w:eastAsia="仿宋"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01C3CD32">
            <w:pPr>
              <w:spacing w:line="340" w:lineRule="exact"/>
              <w:rPr>
                <w:rFonts w:ascii="仿宋" w:hAnsi="仿宋" w:eastAsia="仿宋" w:cs="宋体"/>
                <w:sz w:val="24"/>
              </w:rPr>
            </w:pPr>
          </w:p>
        </w:tc>
        <w:tc>
          <w:tcPr>
            <w:tcW w:w="1417" w:type="dxa"/>
            <w:tcBorders>
              <w:top w:val="single" w:color="auto" w:sz="6" w:space="0"/>
              <w:left w:val="single" w:color="auto" w:sz="6" w:space="0"/>
              <w:bottom w:val="single" w:color="auto" w:sz="6" w:space="0"/>
              <w:right w:val="single" w:color="auto" w:sz="12" w:space="0"/>
            </w:tcBorders>
          </w:tcPr>
          <w:p w14:paraId="14A6EB8A">
            <w:pPr>
              <w:spacing w:line="340" w:lineRule="exact"/>
              <w:rPr>
                <w:rFonts w:ascii="仿宋" w:hAnsi="仿宋" w:eastAsia="仿宋" w:cs="宋体"/>
                <w:sz w:val="24"/>
              </w:rPr>
            </w:pPr>
          </w:p>
        </w:tc>
      </w:tr>
    </w:tbl>
    <w:p w14:paraId="643BD77E">
      <w:pPr>
        <w:spacing w:line="260" w:lineRule="exact"/>
        <w:rPr>
          <w:rFonts w:ascii="宋体" w:hAnsi="宋体" w:cs="宋体"/>
          <w:sz w:val="24"/>
          <w:u w:val="single"/>
        </w:rPr>
      </w:pPr>
    </w:p>
    <w:p w14:paraId="2C75FC7F">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注：</w:t>
      </w:r>
    </w:p>
    <w:p w14:paraId="54787F08">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供应商提交的响应文件中</w:t>
      </w:r>
      <w:r>
        <w:rPr>
          <w:rFonts w:hint="eastAsia" w:ascii="仿宋" w:hAnsi="仿宋" w:eastAsia="仿宋"/>
          <w:sz w:val="28"/>
          <w:szCs w:val="28"/>
        </w:rPr>
        <w:t>应将</w:t>
      </w:r>
      <w:r>
        <w:rPr>
          <w:rFonts w:ascii="仿宋" w:hAnsi="仿宋" w:eastAsia="仿宋"/>
          <w:sz w:val="28"/>
          <w:szCs w:val="28"/>
        </w:rPr>
        <w:t>招标文件第三部分“项目需求说明” 中的技术部分逐条填列在偏离表中</w:t>
      </w:r>
      <w:r>
        <w:rPr>
          <w:rFonts w:hint="eastAsia" w:ascii="仿宋" w:hAnsi="仿宋" w:eastAsia="仿宋"/>
          <w:sz w:val="28"/>
          <w:szCs w:val="28"/>
        </w:rPr>
        <w:t>。</w:t>
      </w:r>
    </w:p>
    <w:p w14:paraId="235877A3">
      <w:pPr>
        <w:widowControl/>
        <w:spacing w:line="360" w:lineRule="auto"/>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“偏离说明”一栏选择“正偏离”、</w:t>
      </w:r>
      <w:r>
        <w:rPr>
          <w:rFonts w:hint="eastAsia" w:ascii="仿宋" w:hAnsi="仿宋" w:eastAsia="仿宋"/>
          <w:sz w:val="28"/>
          <w:szCs w:val="28"/>
        </w:rPr>
        <w:t>“无偏离”、</w:t>
      </w:r>
      <w:r>
        <w:rPr>
          <w:rFonts w:ascii="仿宋" w:hAnsi="仿宋" w:eastAsia="仿宋"/>
          <w:sz w:val="28"/>
          <w:szCs w:val="28"/>
        </w:rPr>
        <w:t>“负偏离”进行填写。</w:t>
      </w:r>
      <w:r>
        <w:rPr>
          <w:rFonts w:hint="eastAsia" w:ascii="仿宋" w:hAnsi="仿宋" w:eastAsia="仿宋"/>
          <w:sz w:val="28"/>
          <w:szCs w:val="28"/>
        </w:rPr>
        <w:t>本项目</w:t>
      </w:r>
      <w:r>
        <w:rPr>
          <w:rFonts w:ascii="仿宋" w:hAnsi="仿宋" w:eastAsia="仿宋"/>
          <w:sz w:val="28"/>
          <w:szCs w:val="28"/>
        </w:rPr>
        <w:t>不接受负偏离。</w:t>
      </w:r>
    </w:p>
    <w:p w14:paraId="3E6EC557">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供应商如果虚假响应，将承担被暂停参加采购人组织政府采购活动的风险。</w:t>
      </w:r>
    </w:p>
    <w:p w14:paraId="29CFB331">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供应商若提供其他增值服务，可以在表中自行据实填写。</w:t>
      </w:r>
    </w:p>
    <w:p w14:paraId="5486E548">
      <w:pPr>
        <w:jc w:val="center"/>
        <w:rPr>
          <w:rFonts w:ascii="Century" w:hAnsi="Century"/>
        </w:rPr>
      </w:pPr>
      <w:r>
        <w:rPr>
          <w:rFonts w:ascii="Century" w:hAnsi="Century"/>
        </w:rPr>
        <w:br w:type="page"/>
      </w:r>
    </w:p>
    <w:p w14:paraId="2A6E9147">
      <w:pPr>
        <w:jc w:val="center"/>
        <w:rPr>
          <w:rFonts w:ascii="仿宋" w:hAnsi="仿宋" w:eastAsia="仿宋" w:cs="宋体"/>
          <w:b/>
          <w:kern w:val="0"/>
          <w:sz w:val="28"/>
          <w:szCs w:val="28"/>
        </w:rPr>
      </w:pPr>
      <w:r>
        <w:rPr>
          <w:rFonts w:hint="eastAsia" w:ascii="仿宋" w:hAnsi="仿宋" w:eastAsia="仿宋" w:cs="宋体"/>
          <w:b/>
          <w:kern w:val="0"/>
          <w:sz w:val="28"/>
          <w:szCs w:val="28"/>
        </w:rPr>
        <w:t>报价明细表</w:t>
      </w:r>
    </w:p>
    <w:p w14:paraId="4B1A272B">
      <w:pPr>
        <w:spacing w:line="360" w:lineRule="auto"/>
        <w:jc w:val="center"/>
        <w:rPr>
          <w:rFonts w:ascii="仿宋" w:hAnsi="仿宋" w:eastAsia="仿宋" w:cs="仿宋"/>
          <w:b/>
          <w:sz w:val="28"/>
          <w:szCs w:val="28"/>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274"/>
        <w:gridCol w:w="3878"/>
        <w:gridCol w:w="1873"/>
      </w:tblGrid>
      <w:tr w14:paraId="76AE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43" w:type="pct"/>
            <w:vAlign w:val="center"/>
          </w:tcPr>
          <w:p w14:paraId="3EB57EE8">
            <w:pPr>
              <w:spacing w:line="360" w:lineRule="auto"/>
              <w:rPr>
                <w:rFonts w:ascii="仿宋" w:hAnsi="仿宋" w:eastAsia="仿宋" w:cs="仿宋"/>
                <w:sz w:val="28"/>
                <w:szCs w:val="28"/>
              </w:rPr>
            </w:pPr>
            <w:r>
              <w:rPr>
                <w:rFonts w:hint="eastAsia" w:ascii="仿宋" w:hAnsi="仿宋" w:eastAsia="仿宋" w:cs="仿宋"/>
                <w:sz w:val="28"/>
                <w:szCs w:val="28"/>
              </w:rPr>
              <w:t>序号</w:t>
            </w:r>
          </w:p>
        </w:tc>
        <w:tc>
          <w:tcPr>
            <w:tcW w:w="1263" w:type="pct"/>
            <w:vAlign w:val="center"/>
          </w:tcPr>
          <w:p w14:paraId="7DFCE0ED">
            <w:pPr>
              <w:spacing w:line="360" w:lineRule="auto"/>
              <w:rPr>
                <w:rFonts w:ascii="仿宋" w:hAnsi="仿宋" w:eastAsia="仿宋" w:cs="仿宋"/>
                <w:sz w:val="28"/>
                <w:szCs w:val="28"/>
              </w:rPr>
            </w:pPr>
            <w:r>
              <w:rPr>
                <w:rFonts w:hint="eastAsia" w:ascii="仿宋" w:hAnsi="仿宋" w:eastAsia="仿宋"/>
                <w:b/>
                <w:color w:val="000000"/>
                <w:sz w:val="28"/>
                <w:szCs w:val="28"/>
              </w:rPr>
              <w:t>服务内容</w:t>
            </w:r>
          </w:p>
        </w:tc>
        <w:tc>
          <w:tcPr>
            <w:tcW w:w="2154" w:type="pct"/>
            <w:vAlign w:val="center"/>
          </w:tcPr>
          <w:p w14:paraId="7DFD73BB">
            <w:pPr>
              <w:spacing w:line="360" w:lineRule="auto"/>
              <w:rPr>
                <w:rFonts w:ascii="仿宋" w:hAnsi="仿宋" w:eastAsia="仿宋" w:cs="仿宋"/>
                <w:sz w:val="28"/>
                <w:szCs w:val="28"/>
              </w:rPr>
            </w:pPr>
            <w:r>
              <w:rPr>
                <w:rFonts w:hint="eastAsia" w:ascii="仿宋" w:hAnsi="仿宋" w:eastAsia="仿宋"/>
                <w:b/>
                <w:color w:val="000000"/>
                <w:sz w:val="28"/>
                <w:szCs w:val="28"/>
              </w:rPr>
              <w:t>详细内容</w:t>
            </w:r>
          </w:p>
        </w:tc>
        <w:tc>
          <w:tcPr>
            <w:tcW w:w="1040" w:type="pct"/>
            <w:vAlign w:val="center"/>
          </w:tcPr>
          <w:p w14:paraId="5F7ECCB3">
            <w:pPr>
              <w:spacing w:line="360" w:lineRule="auto"/>
              <w:rPr>
                <w:rFonts w:ascii="仿宋" w:hAnsi="仿宋" w:eastAsia="仿宋" w:cs="仿宋"/>
                <w:b/>
                <w:bCs/>
                <w:sz w:val="28"/>
                <w:szCs w:val="28"/>
              </w:rPr>
            </w:pPr>
            <w:r>
              <w:rPr>
                <w:rFonts w:hint="eastAsia" w:ascii="仿宋" w:hAnsi="仿宋" w:eastAsia="仿宋" w:cs="仿宋"/>
                <w:b/>
                <w:bCs/>
                <w:sz w:val="28"/>
                <w:szCs w:val="28"/>
              </w:rPr>
              <w:t>报价</w:t>
            </w:r>
          </w:p>
        </w:tc>
      </w:tr>
      <w:tr w14:paraId="0C9C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43" w:type="pct"/>
            <w:vAlign w:val="center"/>
          </w:tcPr>
          <w:p w14:paraId="003BD4F1">
            <w:pPr>
              <w:spacing w:line="360" w:lineRule="auto"/>
              <w:rPr>
                <w:rFonts w:ascii="仿宋" w:hAnsi="仿宋" w:eastAsia="仿宋" w:cs="仿宋"/>
                <w:sz w:val="28"/>
                <w:szCs w:val="28"/>
              </w:rPr>
            </w:pPr>
            <w:r>
              <w:rPr>
                <w:rFonts w:hint="eastAsia" w:ascii="仿宋" w:hAnsi="仿宋" w:eastAsia="仿宋" w:cs="仿宋"/>
                <w:sz w:val="28"/>
                <w:szCs w:val="28"/>
              </w:rPr>
              <w:t>1</w:t>
            </w:r>
          </w:p>
        </w:tc>
        <w:tc>
          <w:tcPr>
            <w:tcW w:w="1263" w:type="pct"/>
            <w:vAlign w:val="center"/>
          </w:tcPr>
          <w:p w14:paraId="32526647">
            <w:pPr>
              <w:spacing w:line="360" w:lineRule="auto"/>
              <w:rPr>
                <w:rFonts w:ascii="仿宋" w:hAnsi="仿宋" w:eastAsia="仿宋" w:cs="仿宋"/>
                <w:sz w:val="28"/>
                <w:szCs w:val="28"/>
              </w:rPr>
            </w:pPr>
          </w:p>
        </w:tc>
        <w:tc>
          <w:tcPr>
            <w:tcW w:w="2154" w:type="pct"/>
          </w:tcPr>
          <w:p w14:paraId="0F9C2B85">
            <w:pPr>
              <w:spacing w:line="360" w:lineRule="auto"/>
              <w:rPr>
                <w:rFonts w:ascii="仿宋" w:hAnsi="仿宋" w:eastAsia="仿宋" w:cs="仿宋"/>
                <w:sz w:val="28"/>
                <w:szCs w:val="28"/>
              </w:rPr>
            </w:pPr>
          </w:p>
        </w:tc>
        <w:tc>
          <w:tcPr>
            <w:tcW w:w="1040" w:type="pct"/>
            <w:vAlign w:val="center"/>
          </w:tcPr>
          <w:p w14:paraId="457A627D">
            <w:pPr>
              <w:spacing w:line="360" w:lineRule="auto"/>
              <w:rPr>
                <w:rFonts w:ascii="仿宋" w:hAnsi="仿宋" w:eastAsia="仿宋" w:cs="仿宋"/>
                <w:sz w:val="28"/>
                <w:szCs w:val="28"/>
              </w:rPr>
            </w:pPr>
          </w:p>
        </w:tc>
      </w:tr>
      <w:tr w14:paraId="56AC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43" w:type="pct"/>
            <w:vAlign w:val="center"/>
          </w:tcPr>
          <w:p w14:paraId="0BD0F035">
            <w:pPr>
              <w:spacing w:line="360" w:lineRule="auto"/>
              <w:rPr>
                <w:rFonts w:ascii="仿宋" w:hAnsi="仿宋" w:eastAsia="仿宋" w:cs="仿宋"/>
                <w:sz w:val="28"/>
                <w:szCs w:val="28"/>
              </w:rPr>
            </w:pPr>
            <w:r>
              <w:rPr>
                <w:rFonts w:hint="eastAsia" w:ascii="仿宋" w:hAnsi="仿宋" w:eastAsia="仿宋" w:cs="仿宋"/>
                <w:sz w:val="28"/>
                <w:szCs w:val="28"/>
              </w:rPr>
              <w:t>2</w:t>
            </w:r>
          </w:p>
        </w:tc>
        <w:tc>
          <w:tcPr>
            <w:tcW w:w="1263" w:type="pct"/>
            <w:vAlign w:val="center"/>
          </w:tcPr>
          <w:p w14:paraId="1A0ECF14">
            <w:pPr>
              <w:spacing w:line="360" w:lineRule="auto"/>
              <w:rPr>
                <w:rFonts w:ascii="仿宋" w:hAnsi="仿宋" w:eastAsia="仿宋" w:cs="仿宋"/>
                <w:sz w:val="28"/>
                <w:szCs w:val="28"/>
              </w:rPr>
            </w:pPr>
          </w:p>
        </w:tc>
        <w:tc>
          <w:tcPr>
            <w:tcW w:w="2154" w:type="pct"/>
          </w:tcPr>
          <w:p w14:paraId="46B426BA">
            <w:pPr>
              <w:spacing w:line="360" w:lineRule="auto"/>
              <w:rPr>
                <w:rFonts w:ascii="仿宋" w:hAnsi="仿宋" w:eastAsia="仿宋" w:cs="仿宋"/>
                <w:sz w:val="28"/>
                <w:szCs w:val="28"/>
              </w:rPr>
            </w:pPr>
          </w:p>
        </w:tc>
        <w:tc>
          <w:tcPr>
            <w:tcW w:w="1040" w:type="pct"/>
            <w:vAlign w:val="center"/>
          </w:tcPr>
          <w:p w14:paraId="269B2B9D">
            <w:pPr>
              <w:spacing w:line="360" w:lineRule="auto"/>
              <w:rPr>
                <w:rFonts w:ascii="仿宋" w:hAnsi="仿宋" w:eastAsia="仿宋" w:cs="仿宋"/>
                <w:sz w:val="28"/>
                <w:szCs w:val="28"/>
              </w:rPr>
            </w:pPr>
          </w:p>
        </w:tc>
      </w:tr>
      <w:tr w14:paraId="5603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43" w:type="pct"/>
            <w:vAlign w:val="center"/>
          </w:tcPr>
          <w:p w14:paraId="6DB58A3A">
            <w:pPr>
              <w:spacing w:line="360" w:lineRule="auto"/>
              <w:rPr>
                <w:rFonts w:ascii="仿宋" w:hAnsi="仿宋" w:eastAsia="仿宋" w:cs="仿宋"/>
                <w:sz w:val="28"/>
                <w:szCs w:val="28"/>
              </w:rPr>
            </w:pPr>
            <w:r>
              <w:rPr>
                <w:rFonts w:hint="eastAsia" w:ascii="仿宋" w:hAnsi="仿宋" w:eastAsia="仿宋" w:cs="仿宋"/>
                <w:sz w:val="28"/>
                <w:szCs w:val="28"/>
              </w:rPr>
              <w:t>3</w:t>
            </w:r>
          </w:p>
        </w:tc>
        <w:tc>
          <w:tcPr>
            <w:tcW w:w="1263" w:type="pct"/>
            <w:vAlign w:val="center"/>
          </w:tcPr>
          <w:p w14:paraId="1C7EBDCB">
            <w:pPr>
              <w:spacing w:line="360" w:lineRule="auto"/>
              <w:rPr>
                <w:rFonts w:ascii="仿宋" w:hAnsi="仿宋" w:eastAsia="仿宋" w:cs="仿宋"/>
                <w:sz w:val="28"/>
                <w:szCs w:val="28"/>
              </w:rPr>
            </w:pPr>
          </w:p>
        </w:tc>
        <w:tc>
          <w:tcPr>
            <w:tcW w:w="2154" w:type="pct"/>
          </w:tcPr>
          <w:p w14:paraId="065950A8">
            <w:pPr>
              <w:spacing w:line="360" w:lineRule="auto"/>
              <w:rPr>
                <w:rFonts w:ascii="仿宋" w:hAnsi="仿宋" w:eastAsia="仿宋" w:cs="仿宋"/>
                <w:sz w:val="28"/>
                <w:szCs w:val="28"/>
              </w:rPr>
            </w:pPr>
          </w:p>
        </w:tc>
        <w:tc>
          <w:tcPr>
            <w:tcW w:w="1040" w:type="pct"/>
            <w:vAlign w:val="center"/>
          </w:tcPr>
          <w:p w14:paraId="3B893C13">
            <w:pPr>
              <w:spacing w:line="360" w:lineRule="auto"/>
              <w:rPr>
                <w:rFonts w:ascii="仿宋" w:hAnsi="仿宋" w:eastAsia="仿宋" w:cs="仿宋"/>
                <w:sz w:val="28"/>
                <w:szCs w:val="28"/>
              </w:rPr>
            </w:pPr>
          </w:p>
        </w:tc>
      </w:tr>
      <w:tr w14:paraId="5FBF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43" w:type="pct"/>
            <w:vAlign w:val="center"/>
          </w:tcPr>
          <w:p w14:paraId="2C69B7A7">
            <w:pPr>
              <w:spacing w:line="360" w:lineRule="auto"/>
              <w:rPr>
                <w:rFonts w:ascii="仿宋" w:hAnsi="仿宋" w:eastAsia="仿宋" w:cs="仿宋"/>
                <w:sz w:val="28"/>
                <w:szCs w:val="28"/>
              </w:rPr>
            </w:pPr>
          </w:p>
        </w:tc>
        <w:tc>
          <w:tcPr>
            <w:tcW w:w="1263" w:type="pct"/>
            <w:vAlign w:val="center"/>
          </w:tcPr>
          <w:p w14:paraId="3D307560">
            <w:pPr>
              <w:spacing w:line="360" w:lineRule="auto"/>
              <w:rPr>
                <w:rFonts w:ascii="仿宋" w:hAnsi="仿宋" w:eastAsia="仿宋" w:cs="仿宋"/>
                <w:sz w:val="28"/>
                <w:szCs w:val="28"/>
              </w:rPr>
            </w:pPr>
          </w:p>
        </w:tc>
        <w:tc>
          <w:tcPr>
            <w:tcW w:w="2154" w:type="pct"/>
          </w:tcPr>
          <w:p w14:paraId="6532569F">
            <w:pPr>
              <w:spacing w:line="360" w:lineRule="auto"/>
              <w:rPr>
                <w:rFonts w:ascii="仿宋" w:hAnsi="仿宋" w:eastAsia="仿宋" w:cs="仿宋"/>
                <w:sz w:val="28"/>
                <w:szCs w:val="28"/>
              </w:rPr>
            </w:pPr>
          </w:p>
        </w:tc>
        <w:tc>
          <w:tcPr>
            <w:tcW w:w="1040" w:type="pct"/>
            <w:vAlign w:val="center"/>
          </w:tcPr>
          <w:p w14:paraId="664E6469">
            <w:pPr>
              <w:spacing w:line="360" w:lineRule="auto"/>
              <w:rPr>
                <w:rFonts w:ascii="仿宋" w:hAnsi="仿宋" w:eastAsia="仿宋" w:cs="仿宋"/>
                <w:sz w:val="28"/>
                <w:szCs w:val="28"/>
              </w:rPr>
            </w:pPr>
          </w:p>
        </w:tc>
      </w:tr>
      <w:tr w14:paraId="4B0A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43" w:type="pct"/>
            <w:vAlign w:val="center"/>
          </w:tcPr>
          <w:p w14:paraId="6711FD60">
            <w:pPr>
              <w:spacing w:line="360" w:lineRule="auto"/>
              <w:rPr>
                <w:rFonts w:ascii="仿宋" w:hAnsi="仿宋" w:eastAsia="仿宋" w:cs="仿宋"/>
                <w:sz w:val="28"/>
                <w:szCs w:val="28"/>
              </w:rPr>
            </w:pPr>
          </w:p>
        </w:tc>
        <w:tc>
          <w:tcPr>
            <w:tcW w:w="1263" w:type="pct"/>
            <w:vAlign w:val="center"/>
          </w:tcPr>
          <w:p w14:paraId="74844A90">
            <w:pPr>
              <w:spacing w:line="360" w:lineRule="auto"/>
              <w:rPr>
                <w:rFonts w:ascii="仿宋" w:hAnsi="仿宋" w:eastAsia="仿宋" w:cs="仿宋"/>
                <w:sz w:val="28"/>
                <w:szCs w:val="28"/>
              </w:rPr>
            </w:pPr>
          </w:p>
        </w:tc>
        <w:tc>
          <w:tcPr>
            <w:tcW w:w="2154" w:type="pct"/>
          </w:tcPr>
          <w:p w14:paraId="4EB3B3B7">
            <w:pPr>
              <w:spacing w:line="360" w:lineRule="auto"/>
              <w:rPr>
                <w:rFonts w:ascii="仿宋" w:hAnsi="仿宋" w:eastAsia="仿宋" w:cs="仿宋"/>
                <w:sz w:val="28"/>
                <w:szCs w:val="28"/>
              </w:rPr>
            </w:pPr>
          </w:p>
        </w:tc>
        <w:tc>
          <w:tcPr>
            <w:tcW w:w="1040" w:type="pct"/>
            <w:vAlign w:val="center"/>
          </w:tcPr>
          <w:p w14:paraId="481606C7">
            <w:pPr>
              <w:spacing w:line="360" w:lineRule="auto"/>
              <w:rPr>
                <w:rFonts w:ascii="仿宋" w:hAnsi="仿宋" w:eastAsia="仿宋" w:cs="仿宋"/>
                <w:sz w:val="28"/>
                <w:szCs w:val="28"/>
              </w:rPr>
            </w:pPr>
          </w:p>
        </w:tc>
      </w:tr>
      <w:tr w14:paraId="23F0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43" w:type="pct"/>
            <w:vAlign w:val="center"/>
          </w:tcPr>
          <w:p w14:paraId="7672C15C">
            <w:pPr>
              <w:spacing w:line="360" w:lineRule="auto"/>
              <w:rPr>
                <w:rFonts w:ascii="仿宋" w:hAnsi="仿宋" w:eastAsia="仿宋" w:cs="仿宋"/>
                <w:b/>
                <w:bCs/>
                <w:sz w:val="28"/>
                <w:szCs w:val="28"/>
              </w:rPr>
            </w:pPr>
            <w:r>
              <w:rPr>
                <w:rFonts w:hint="eastAsia" w:ascii="仿宋" w:hAnsi="仿宋" w:eastAsia="仿宋" w:cs="仿宋"/>
                <w:b/>
                <w:bCs/>
                <w:sz w:val="28"/>
                <w:szCs w:val="28"/>
              </w:rPr>
              <w:t>总报价</w:t>
            </w:r>
          </w:p>
        </w:tc>
        <w:tc>
          <w:tcPr>
            <w:tcW w:w="4457" w:type="pct"/>
            <w:gridSpan w:val="3"/>
          </w:tcPr>
          <w:p w14:paraId="0F214ACC">
            <w:pPr>
              <w:spacing w:line="360" w:lineRule="auto"/>
              <w:rPr>
                <w:rFonts w:ascii="仿宋" w:hAnsi="仿宋" w:eastAsia="仿宋" w:cs="仿宋"/>
                <w:b/>
                <w:bCs/>
                <w:sz w:val="28"/>
                <w:szCs w:val="28"/>
              </w:rPr>
            </w:pPr>
            <w:r>
              <w:rPr>
                <w:rFonts w:hint="eastAsia" w:ascii="仿宋" w:hAnsi="仿宋" w:eastAsia="仿宋" w:cs="仿宋"/>
                <w:b/>
                <w:bCs/>
                <w:sz w:val="28"/>
                <w:szCs w:val="28"/>
              </w:rPr>
              <w:t>人民币（大写）              元整</w:t>
            </w:r>
          </w:p>
          <w:p w14:paraId="4C63BF36">
            <w:pPr>
              <w:spacing w:line="360" w:lineRule="auto"/>
              <w:rPr>
                <w:rFonts w:ascii="仿宋" w:hAnsi="仿宋" w:eastAsia="仿宋" w:cs="仿宋"/>
                <w:b/>
                <w:bCs/>
                <w:sz w:val="28"/>
                <w:szCs w:val="28"/>
              </w:rPr>
            </w:pPr>
            <w:r>
              <w:rPr>
                <w:rFonts w:hint="eastAsia" w:ascii="仿宋" w:hAnsi="仿宋" w:eastAsia="仿宋" w:cs="仿宋"/>
                <w:b/>
                <w:bCs/>
                <w:sz w:val="28"/>
                <w:szCs w:val="28"/>
              </w:rPr>
              <w:t>（</w:t>
            </w:r>
            <w:r>
              <w:rPr>
                <w:rFonts w:ascii="Calibri" w:hAnsi="Calibri" w:eastAsia="仿宋" w:cs="Calibri"/>
                <w:b/>
                <w:bCs/>
                <w:sz w:val="28"/>
                <w:szCs w:val="28"/>
              </w:rPr>
              <w:t>¥</w:t>
            </w:r>
            <w:r>
              <w:rPr>
                <w:rFonts w:ascii="仿宋" w:hAnsi="仿宋" w:eastAsia="仿宋" w:cs="Calibri"/>
                <w:b/>
                <w:bCs/>
                <w:sz w:val="28"/>
                <w:szCs w:val="28"/>
              </w:rPr>
              <w:t xml:space="preserve">    </w:t>
            </w:r>
            <w:r>
              <w:rPr>
                <w:rFonts w:hint="eastAsia" w:ascii="仿宋" w:hAnsi="仿宋" w:eastAsia="仿宋" w:cs="仿宋"/>
                <w:b/>
                <w:bCs/>
                <w:sz w:val="28"/>
                <w:szCs w:val="28"/>
              </w:rPr>
              <w:t>元整）</w:t>
            </w:r>
          </w:p>
        </w:tc>
      </w:tr>
    </w:tbl>
    <w:p w14:paraId="39AB4B73">
      <w:pPr>
        <w:spacing w:line="360" w:lineRule="auto"/>
        <w:rPr>
          <w:rFonts w:ascii="仿宋" w:hAnsi="仿宋" w:eastAsia="仿宋" w:cs="仿宋"/>
          <w:sz w:val="28"/>
          <w:szCs w:val="28"/>
        </w:rPr>
      </w:pPr>
    </w:p>
    <w:p w14:paraId="2DDAB4C4">
      <w:pPr>
        <w:spacing w:line="360" w:lineRule="auto"/>
        <w:rPr>
          <w:rFonts w:ascii="仿宋" w:hAnsi="仿宋" w:eastAsia="仿宋" w:cs="仿宋"/>
          <w:sz w:val="28"/>
          <w:szCs w:val="28"/>
        </w:rPr>
      </w:pPr>
      <w:r>
        <w:rPr>
          <w:rFonts w:hint="eastAsia" w:ascii="仿宋" w:hAnsi="仿宋" w:eastAsia="仿宋" w:cs="仿宋"/>
          <w:sz w:val="28"/>
          <w:szCs w:val="28"/>
        </w:rPr>
        <w:t>法定代表人或被授权人（签字）：</w:t>
      </w:r>
    </w:p>
    <w:p w14:paraId="19D29FBD">
      <w:pPr>
        <w:spacing w:line="360" w:lineRule="auto"/>
        <w:rPr>
          <w:rFonts w:ascii="仿宋" w:hAnsi="仿宋" w:eastAsia="仿宋" w:cs="仿宋"/>
          <w:sz w:val="28"/>
          <w:szCs w:val="28"/>
        </w:rPr>
      </w:pPr>
      <w:r>
        <w:rPr>
          <w:rFonts w:hint="eastAsia" w:ascii="仿宋" w:hAnsi="仿宋" w:eastAsia="仿宋" w:cs="仿宋"/>
          <w:sz w:val="28"/>
          <w:szCs w:val="28"/>
        </w:rPr>
        <w:t>参加投标供应商（盖章）：</w:t>
      </w:r>
    </w:p>
    <w:p w14:paraId="6A314A86">
      <w:pPr>
        <w:spacing w:line="360" w:lineRule="auto"/>
        <w:rPr>
          <w:rFonts w:ascii="仿宋" w:hAnsi="仿宋" w:eastAsia="仿宋" w:cs="仿宋"/>
          <w:sz w:val="28"/>
          <w:szCs w:val="28"/>
        </w:rPr>
      </w:pPr>
      <w:r>
        <w:rPr>
          <w:rFonts w:hint="eastAsia" w:ascii="仿宋" w:hAnsi="仿宋" w:eastAsia="仿宋" w:cs="仿宋"/>
          <w:sz w:val="28"/>
          <w:szCs w:val="28"/>
        </w:rPr>
        <w:t>注：投标总报价（以人民币计价）应包含实施该项目所有费用。</w:t>
      </w:r>
    </w:p>
    <w:p w14:paraId="22099D73">
      <w:pPr>
        <w:pStyle w:val="43"/>
        <w:ind w:left="0" w:firstLine="0"/>
      </w:pPr>
    </w:p>
    <w:sectPr>
      <w:footerReference r:id="rId3" w:type="default"/>
      <w:pgSz w:w="11906" w:h="16838"/>
      <w:pgMar w:top="1418" w:right="1418" w:bottom="1418" w:left="1701"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altName w:val="Times New Roman"/>
    <w:panose1 w:val="02040603050705020303"/>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794356"/>
    </w:sdtPr>
    <w:sdtEndPr>
      <w:rPr>
        <w:rFonts w:ascii="仿宋" w:hAnsi="仿宋" w:eastAsia="仿宋"/>
        <w:szCs w:val="32"/>
      </w:rPr>
    </w:sdtEndPr>
    <w:sdtContent>
      <w:p w14:paraId="55C2A480">
        <w:pPr>
          <w:pStyle w:val="24"/>
          <w:numPr>
            <w:ilvl w:val="0"/>
            <w:numId w:val="1"/>
          </w:numPr>
          <w:rPr>
            <w:rFonts w:ascii="仿宋" w:hAnsi="仿宋" w:eastAsia="仿宋"/>
            <w:szCs w:val="32"/>
          </w:rPr>
        </w:pPr>
        <w:r>
          <w:rPr>
            <w:rFonts w:hint="eastAsia" w:ascii="仿宋" w:hAnsi="仿宋" w:eastAsia="仿宋"/>
            <w:szCs w:val="32"/>
          </w:rPr>
          <w:t xml:space="preserve"> </w:t>
        </w:r>
        <w:r>
          <w:rPr>
            <w:rFonts w:ascii="仿宋" w:hAnsi="仿宋" w:eastAsia="仿宋"/>
            <w:szCs w:val="32"/>
          </w:rPr>
          <w:fldChar w:fldCharType="begin"/>
        </w:r>
        <w:r>
          <w:rPr>
            <w:rFonts w:ascii="仿宋" w:hAnsi="仿宋" w:eastAsia="仿宋"/>
            <w:szCs w:val="32"/>
          </w:rPr>
          <w:instrText xml:space="preserve">PAGE   \* MERGEFORMAT</w:instrText>
        </w:r>
        <w:r>
          <w:rPr>
            <w:rFonts w:ascii="仿宋" w:hAnsi="仿宋" w:eastAsia="仿宋"/>
            <w:szCs w:val="32"/>
          </w:rPr>
          <w:fldChar w:fldCharType="separate"/>
        </w:r>
        <w:r>
          <w:rPr>
            <w:rFonts w:ascii="仿宋" w:hAnsi="仿宋" w:eastAsia="仿宋"/>
            <w:szCs w:val="32"/>
          </w:rPr>
          <w:t>9</w:t>
        </w:r>
        <w:r>
          <w:rPr>
            <w:rFonts w:ascii="仿宋" w:hAnsi="仿宋" w:eastAsia="仿宋"/>
            <w:szCs w:val="32"/>
          </w:rPr>
          <w:fldChar w:fldCharType="end"/>
        </w:r>
        <w:r>
          <w:rPr>
            <w:rFonts w:hint="eastAsia" w:ascii="仿宋" w:hAnsi="仿宋" w:eastAsia="仿宋"/>
            <w:szCs w:val="32"/>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6178F"/>
    <w:multiLevelType w:val="multilevel"/>
    <w:tmpl w:val="63F6178F"/>
    <w:lvl w:ilvl="0" w:tentative="0">
      <w:start w:val="26"/>
      <w:numFmt w:val="bullet"/>
      <w:lvlText w:val="—"/>
      <w:lvlJc w:val="left"/>
      <w:pPr>
        <w:ind w:left="360" w:hanging="360"/>
      </w:pPr>
      <w:rPr>
        <w:rFonts w:hint="eastAsia" w:ascii="楷体_GB2312" w:hAnsi="Times New Roman" w:eastAsia="楷体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0519"/>
    <w:rsid w:val="00061C12"/>
    <w:rsid w:val="000A273A"/>
    <w:rsid w:val="000C3F5C"/>
    <w:rsid w:val="000C57D9"/>
    <w:rsid w:val="000C5C16"/>
    <w:rsid w:val="000F0250"/>
    <w:rsid w:val="001245A6"/>
    <w:rsid w:val="0014387E"/>
    <w:rsid w:val="00193A5B"/>
    <w:rsid w:val="001B7ED6"/>
    <w:rsid w:val="001F0E8A"/>
    <w:rsid w:val="00233C42"/>
    <w:rsid w:val="00287EE3"/>
    <w:rsid w:val="002B1888"/>
    <w:rsid w:val="003435AE"/>
    <w:rsid w:val="003726C1"/>
    <w:rsid w:val="004025DB"/>
    <w:rsid w:val="004159B2"/>
    <w:rsid w:val="0049437D"/>
    <w:rsid w:val="004B7B32"/>
    <w:rsid w:val="00504FAF"/>
    <w:rsid w:val="005552EF"/>
    <w:rsid w:val="006323C1"/>
    <w:rsid w:val="00632BE6"/>
    <w:rsid w:val="0069599C"/>
    <w:rsid w:val="00703381"/>
    <w:rsid w:val="00751D1E"/>
    <w:rsid w:val="00794106"/>
    <w:rsid w:val="0079620D"/>
    <w:rsid w:val="007B4360"/>
    <w:rsid w:val="007C5225"/>
    <w:rsid w:val="00807125"/>
    <w:rsid w:val="00872160"/>
    <w:rsid w:val="008A5479"/>
    <w:rsid w:val="008B7E06"/>
    <w:rsid w:val="009253A9"/>
    <w:rsid w:val="009E0D3A"/>
    <w:rsid w:val="00A8302A"/>
    <w:rsid w:val="00BC783F"/>
    <w:rsid w:val="00BD536D"/>
    <w:rsid w:val="00C3014F"/>
    <w:rsid w:val="00C40519"/>
    <w:rsid w:val="00C4645E"/>
    <w:rsid w:val="00CB7852"/>
    <w:rsid w:val="00CF6A74"/>
    <w:rsid w:val="00D36F98"/>
    <w:rsid w:val="00D403BC"/>
    <w:rsid w:val="00D755B3"/>
    <w:rsid w:val="00ED1B7A"/>
    <w:rsid w:val="00EF3889"/>
    <w:rsid w:val="00F03FA3"/>
    <w:rsid w:val="00F40DD4"/>
    <w:rsid w:val="00F508AC"/>
    <w:rsid w:val="00F6535F"/>
    <w:rsid w:val="00F66581"/>
    <w:rsid w:val="00FE6318"/>
    <w:rsid w:val="00FE7D31"/>
    <w:rsid w:val="01750DA5"/>
    <w:rsid w:val="0A9E1506"/>
    <w:rsid w:val="1B030E5A"/>
    <w:rsid w:val="1CF0030D"/>
    <w:rsid w:val="1DEC4659"/>
    <w:rsid w:val="4837077E"/>
    <w:rsid w:val="4F6E739E"/>
    <w:rsid w:val="544A564C"/>
    <w:rsid w:val="60BE51B3"/>
    <w:rsid w:val="6FF07D71"/>
    <w:rsid w:val="73680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83"/>
    <w:qFormat/>
    <w:uiPriority w:val="0"/>
    <w:pPr>
      <w:keepNext/>
      <w:keepLines/>
      <w:adjustRightInd w:val="0"/>
      <w:spacing w:before="260" w:after="260" w:line="416" w:lineRule="atLeast"/>
      <w:textAlignment w:val="baseline"/>
      <w:outlineLvl w:val="1"/>
    </w:pPr>
    <w:rPr>
      <w:rFonts w:ascii="Arial" w:hAnsi="Arial" w:eastAsia="黑体"/>
      <w:b/>
      <w:kern w:val="0"/>
      <w:sz w:val="32"/>
      <w:lang w:val="zh-CN"/>
    </w:rPr>
  </w:style>
  <w:style w:type="paragraph" w:styleId="4">
    <w:name w:val="heading 3"/>
    <w:basedOn w:val="1"/>
    <w:next w:val="1"/>
    <w:link w:val="53"/>
    <w:qFormat/>
    <w:uiPriority w:val="0"/>
    <w:pPr>
      <w:keepNext/>
      <w:keepLines/>
      <w:spacing w:before="260" w:after="260" w:line="416" w:lineRule="auto"/>
      <w:outlineLvl w:val="2"/>
    </w:pPr>
    <w:rPr>
      <w:b/>
      <w:bCs/>
      <w:kern w:val="0"/>
      <w:sz w:val="32"/>
      <w:szCs w:val="32"/>
      <w:lang w:val="zh-CN"/>
    </w:rPr>
  </w:style>
  <w:style w:type="paragraph" w:styleId="5">
    <w:name w:val="heading 4"/>
    <w:basedOn w:val="1"/>
    <w:next w:val="1"/>
    <w:link w:val="55"/>
    <w:qFormat/>
    <w:uiPriority w:val="0"/>
    <w:pPr>
      <w:keepNext/>
      <w:keepLines/>
      <w:spacing w:before="280" w:after="290" w:line="376" w:lineRule="auto"/>
      <w:outlineLvl w:val="3"/>
    </w:pPr>
    <w:rPr>
      <w:rFonts w:ascii="Cambria" w:hAnsi="Cambria"/>
      <w:b/>
      <w:bCs/>
      <w:kern w:val="0"/>
      <w:sz w:val="28"/>
      <w:szCs w:val="28"/>
      <w:lang w:val="zh-CN"/>
    </w:rPr>
  </w:style>
  <w:style w:type="paragraph" w:styleId="6">
    <w:name w:val="heading 5"/>
    <w:next w:val="1"/>
    <w:link w:val="84"/>
    <w:qFormat/>
    <w:uiPriority w:val="0"/>
    <w:pPr>
      <w:keepNext/>
      <w:keepLines/>
      <w:spacing w:before="280" w:after="290" w:line="372" w:lineRule="auto"/>
      <w:outlineLvl w:val="4"/>
    </w:pPr>
    <w:rPr>
      <w:rFonts w:ascii="Times New Roman" w:hAnsi="Times New Roman" w:eastAsia="宋体" w:cs="Times New Roman"/>
      <w:kern w:val="2"/>
      <w:sz w:val="28"/>
      <w:lang w:val="en-US" w:eastAsia="zh-CN" w:bidi="ar-SA"/>
    </w:rPr>
  </w:style>
  <w:style w:type="paragraph" w:styleId="7">
    <w:name w:val="heading 6"/>
    <w:basedOn w:val="1"/>
    <w:next w:val="1"/>
    <w:link w:val="46"/>
    <w:qFormat/>
    <w:uiPriority w:val="0"/>
    <w:pPr>
      <w:keepNext/>
      <w:keepLines/>
      <w:spacing w:before="240" w:after="64" w:line="317" w:lineRule="auto"/>
      <w:outlineLvl w:val="5"/>
    </w:pPr>
    <w:rPr>
      <w:rFonts w:ascii="Arial" w:hAnsi="Arial" w:eastAsia="黑体"/>
      <w:b/>
      <w:kern w:val="0"/>
      <w:sz w:val="24"/>
      <w:szCs w:val="20"/>
      <w:lang w:val="zh-CN"/>
    </w:rPr>
  </w:style>
  <w:style w:type="paragraph" w:styleId="8">
    <w:name w:val="heading 7"/>
    <w:basedOn w:val="1"/>
    <w:next w:val="1"/>
    <w:link w:val="44"/>
    <w:qFormat/>
    <w:uiPriority w:val="0"/>
    <w:pPr>
      <w:keepNext/>
      <w:keepLines/>
      <w:spacing w:before="240" w:after="64" w:line="317" w:lineRule="auto"/>
      <w:outlineLvl w:val="6"/>
    </w:pPr>
    <w:rPr>
      <w:b/>
      <w:kern w:val="0"/>
      <w:sz w:val="24"/>
      <w:szCs w:val="20"/>
      <w:lang w:val="zh-CN"/>
    </w:rPr>
  </w:style>
  <w:style w:type="paragraph" w:styleId="9">
    <w:name w:val="heading 8"/>
    <w:basedOn w:val="1"/>
    <w:next w:val="1"/>
    <w:link w:val="85"/>
    <w:qFormat/>
    <w:uiPriority w:val="0"/>
    <w:pPr>
      <w:keepNext/>
      <w:keepLines/>
      <w:spacing w:before="240" w:after="64" w:line="317" w:lineRule="auto"/>
      <w:outlineLvl w:val="7"/>
    </w:pPr>
    <w:rPr>
      <w:rFonts w:ascii="Arial" w:hAnsi="Arial" w:eastAsia="黑体"/>
      <w:kern w:val="0"/>
      <w:sz w:val="24"/>
      <w:szCs w:val="20"/>
      <w:lang w:val="zh-CN"/>
    </w:rPr>
  </w:style>
  <w:style w:type="paragraph" w:styleId="10">
    <w:name w:val="heading 9"/>
    <w:basedOn w:val="1"/>
    <w:next w:val="1"/>
    <w:link w:val="56"/>
    <w:qFormat/>
    <w:uiPriority w:val="0"/>
    <w:pPr>
      <w:keepNext/>
      <w:keepLines/>
      <w:spacing w:before="240" w:after="64" w:line="317" w:lineRule="auto"/>
      <w:outlineLvl w:val="8"/>
    </w:pPr>
    <w:rPr>
      <w:rFonts w:ascii="Arial" w:hAnsi="Arial" w:eastAsia="黑体"/>
      <w:kern w:val="0"/>
      <w:sz w:val="20"/>
      <w:szCs w:val="20"/>
      <w:lang w:val="zh-CN"/>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87"/>
    <w:qFormat/>
    <w:uiPriority w:val="99"/>
    <w:pPr>
      <w:ind w:firstLine="420" w:firstLineChars="200"/>
    </w:pPr>
    <w:rPr>
      <w:kern w:val="0"/>
      <w:sz w:val="20"/>
      <w:lang w:val="zh-CN"/>
    </w:rPr>
  </w:style>
  <w:style w:type="paragraph" w:styleId="12">
    <w:name w:val="caption"/>
    <w:basedOn w:val="1"/>
    <w:next w:val="1"/>
    <w:qFormat/>
    <w:uiPriority w:val="0"/>
    <w:pPr>
      <w:keepLines/>
      <w:tabs>
        <w:tab w:val="left" w:pos="0"/>
      </w:tabs>
      <w:spacing w:before="152" w:after="160" w:line="240" w:lineRule="atLeast"/>
      <w:jc w:val="left"/>
    </w:pPr>
    <w:rPr>
      <w:rFonts w:ascii="Arial" w:hAnsi="Arial" w:eastAsia="黑体" w:cs="Arial"/>
      <w:bCs/>
      <w:snapToGrid w:val="0"/>
      <w:kern w:val="0"/>
      <w:sz w:val="20"/>
      <w:szCs w:val="20"/>
    </w:rPr>
  </w:style>
  <w:style w:type="paragraph" w:styleId="13">
    <w:name w:val="Document Map"/>
    <w:basedOn w:val="1"/>
    <w:link w:val="58"/>
    <w:qFormat/>
    <w:uiPriority w:val="0"/>
    <w:pPr>
      <w:shd w:val="clear" w:color="auto" w:fill="000080"/>
    </w:pPr>
    <w:rPr>
      <w:kern w:val="0"/>
      <w:sz w:val="20"/>
      <w:lang w:val="zh-CN"/>
    </w:rPr>
  </w:style>
  <w:style w:type="paragraph" w:styleId="14">
    <w:name w:val="annotation text"/>
    <w:basedOn w:val="1"/>
    <w:link w:val="67"/>
    <w:unhideWhenUsed/>
    <w:qFormat/>
    <w:uiPriority w:val="99"/>
    <w:pPr>
      <w:jc w:val="left"/>
    </w:pPr>
    <w:rPr>
      <w:kern w:val="0"/>
      <w:sz w:val="20"/>
      <w:lang w:val="zh-CN"/>
    </w:rPr>
  </w:style>
  <w:style w:type="paragraph" w:styleId="15">
    <w:name w:val="Salutation"/>
    <w:basedOn w:val="1"/>
    <w:next w:val="1"/>
    <w:link w:val="110"/>
    <w:qFormat/>
    <w:uiPriority w:val="0"/>
    <w:pPr>
      <w:widowControl/>
      <w:jc w:val="left"/>
    </w:pPr>
    <w:rPr>
      <w:rFonts w:ascii="Tahoma" w:hAnsi="Tahoma"/>
      <w:kern w:val="0"/>
      <w:sz w:val="30"/>
      <w:szCs w:val="20"/>
      <w:lang w:val="zh-CN"/>
    </w:rPr>
  </w:style>
  <w:style w:type="paragraph" w:styleId="16">
    <w:name w:val="Body Text 3"/>
    <w:basedOn w:val="1"/>
    <w:link w:val="61"/>
    <w:qFormat/>
    <w:uiPriority w:val="0"/>
    <w:pPr>
      <w:spacing w:line="500" w:lineRule="exact"/>
    </w:pPr>
    <w:rPr>
      <w:color w:val="000000"/>
      <w:kern w:val="0"/>
      <w:sz w:val="24"/>
      <w:szCs w:val="20"/>
      <w:lang w:val="zh-CN"/>
    </w:rPr>
  </w:style>
  <w:style w:type="paragraph" w:styleId="17">
    <w:name w:val="Body Text"/>
    <w:basedOn w:val="1"/>
    <w:link w:val="94"/>
    <w:qFormat/>
    <w:uiPriority w:val="0"/>
    <w:pPr>
      <w:spacing w:after="120"/>
    </w:pPr>
    <w:rPr>
      <w:kern w:val="0"/>
      <w:sz w:val="20"/>
      <w:lang w:val="zh-CN"/>
    </w:rPr>
  </w:style>
  <w:style w:type="paragraph" w:styleId="18">
    <w:name w:val="Body Text Indent"/>
    <w:basedOn w:val="1"/>
    <w:link w:val="91"/>
    <w:qFormat/>
    <w:uiPriority w:val="0"/>
    <w:pPr>
      <w:spacing w:after="120"/>
      <w:ind w:left="420" w:leftChars="200"/>
    </w:pPr>
    <w:rPr>
      <w:kern w:val="0"/>
      <w:sz w:val="20"/>
      <w:lang w:val="zh-CN"/>
    </w:rPr>
  </w:style>
  <w:style w:type="paragraph" w:styleId="19">
    <w:name w:val="toc 3"/>
    <w:basedOn w:val="1"/>
    <w:next w:val="1"/>
    <w:qFormat/>
    <w:uiPriority w:val="0"/>
    <w:pPr>
      <w:ind w:left="420"/>
      <w:jc w:val="left"/>
    </w:pPr>
    <w:rPr>
      <w:i/>
      <w:sz w:val="20"/>
      <w:szCs w:val="20"/>
    </w:rPr>
  </w:style>
  <w:style w:type="paragraph" w:styleId="20">
    <w:name w:val="Plain Text"/>
    <w:basedOn w:val="1"/>
    <w:link w:val="77"/>
    <w:qFormat/>
    <w:uiPriority w:val="0"/>
    <w:rPr>
      <w:rFonts w:ascii="宋体" w:hAnsi="Courier New"/>
      <w:kern w:val="0"/>
      <w:sz w:val="20"/>
      <w:szCs w:val="20"/>
      <w:lang w:val="zh-CN"/>
    </w:rPr>
  </w:style>
  <w:style w:type="paragraph" w:styleId="21">
    <w:name w:val="Date"/>
    <w:basedOn w:val="1"/>
    <w:next w:val="1"/>
    <w:link w:val="70"/>
    <w:qFormat/>
    <w:uiPriority w:val="0"/>
    <w:pPr>
      <w:ind w:left="100" w:leftChars="2500"/>
    </w:pPr>
    <w:rPr>
      <w:kern w:val="0"/>
      <w:sz w:val="20"/>
      <w:lang w:val="zh-CN"/>
    </w:rPr>
  </w:style>
  <w:style w:type="paragraph" w:styleId="22">
    <w:name w:val="Body Text Indent 2"/>
    <w:basedOn w:val="1"/>
    <w:link w:val="78"/>
    <w:qFormat/>
    <w:uiPriority w:val="0"/>
    <w:pPr>
      <w:widowControl/>
      <w:tabs>
        <w:tab w:val="left" w:pos="0"/>
        <w:tab w:val="left" w:pos="993"/>
        <w:tab w:val="left" w:pos="1134"/>
      </w:tabs>
      <w:spacing w:line="500" w:lineRule="exact"/>
      <w:ind w:firstLine="851"/>
    </w:pPr>
    <w:rPr>
      <w:rFonts w:ascii="楷体_GB2312" w:hAnsi="Tahoma" w:eastAsia="楷体_GB2312"/>
      <w:b/>
      <w:spacing w:val="-24"/>
      <w:kern w:val="0"/>
      <w:sz w:val="28"/>
      <w:szCs w:val="20"/>
      <w:lang w:val="zh-CN"/>
    </w:rPr>
  </w:style>
  <w:style w:type="paragraph" w:styleId="23">
    <w:name w:val="Balloon Text"/>
    <w:basedOn w:val="1"/>
    <w:link w:val="72"/>
    <w:unhideWhenUsed/>
    <w:qFormat/>
    <w:uiPriority w:val="0"/>
    <w:rPr>
      <w:kern w:val="0"/>
      <w:sz w:val="18"/>
      <w:szCs w:val="18"/>
      <w:lang w:val="zh-CN"/>
    </w:rPr>
  </w:style>
  <w:style w:type="paragraph" w:styleId="24">
    <w:name w:val="footer"/>
    <w:basedOn w:val="1"/>
    <w:link w:val="86"/>
    <w:unhideWhenUsed/>
    <w:qFormat/>
    <w:uiPriority w:val="99"/>
    <w:pPr>
      <w:tabs>
        <w:tab w:val="center" w:pos="4153"/>
        <w:tab w:val="right" w:pos="8306"/>
      </w:tabs>
      <w:snapToGrid w:val="0"/>
      <w:jc w:val="center"/>
    </w:pPr>
    <w:rPr>
      <w:rFonts w:ascii="楷体_GB2312" w:eastAsia="楷体_GB2312"/>
      <w:szCs w:val="21"/>
      <w:lang w:val="zh-CN"/>
    </w:rPr>
  </w:style>
  <w:style w:type="paragraph" w:styleId="25">
    <w:name w:val="header"/>
    <w:basedOn w:val="1"/>
    <w:link w:val="71"/>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26">
    <w:name w:val="toc 1"/>
    <w:basedOn w:val="1"/>
    <w:next w:val="1"/>
    <w:qFormat/>
    <w:uiPriority w:val="0"/>
    <w:pPr>
      <w:tabs>
        <w:tab w:val="right" w:leader="dot" w:pos="9530"/>
      </w:tabs>
      <w:spacing w:line="1080" w:lineRule="atLeast"/>
    </w:pPr>
    <w:rPr>
      <w:sz w:val="24"/>
    </w:rPr>
  </w:style>
  <w:style w:type="paragraph" w:styleId="27">
    <w:name w:val="Subtitle"/>
    <w:basedOn w:val="1"/>
    <w:next w:val="1"/>
    <w:link w:val="69"/>
    <w:qFormat/>
    <w:uiPriority w:val="0"/>
    <w:pPr>
      <w:spacing w:before="240" w:after="60" w:line="312" w:lineRule="auto"/>
      <w:jc w:val="center"/>
      <w:outlineLvl w:val="1"/>
    </w:pPr>
    <w:rPr>
      <w:rFonts w:ascii="Cambria" w:hAnsi="Cambria"/>
      <w:b/>
      <w:kern w:val="28"/>
      <w:sz w:val="32"/>
      <w:szCs w:val="20"/>
      <w:lang w:val="zh-CN"/>
    </w:rPr>
  </w:style>
  <w:style w:type="paragraph" w:styleId="28">
    <w:name w:val="Body Text Indent 3"/>
    <w:basedOn w:val="1"/>
    <w:link w:val="49"/>
    <w:qFormat/>
    <w:uiPriority w:val="0"/>
    <w:pPr>
      <w:spacing w:line="620" w:lineRule="exact"/>
      <w:ind w:firstLine="570"/>
    </w:pPr>
    <w:rPr>
      <w:rFonts w:ascii="宋体" w:hAnsi="Tahoma"/>
      <w:kern w:val="0"/>
      <w:sz w:val="24"/>
      <w:szCs w:val="20"/>
      <w:lang w:val="zh-CN"/>
    </w:rPr>
  </w:style>
  <w:style w:type="paragraph" w:styleId="29">
    <w:name w:val="toc 2"/>
    <w:basedOn w:val="1"/>
    <w:next w:val="1"/>
    <w:qFormat/>
    <w:uiPriority w:val="0"/>
    <w:pPr>
      <w:tabs>
        <w:tab w:val="right" w:leader="dot" w:pos="9187"/>
      </w:tabs>
      <w:ind w:left="420" w:leftChars="200"/>
    </w:pPr>
    <w:rPr>
      <w:rFonts w:eastAsia="仿宋_GB2312"/>
      <w:sz w:val="28"/>
    </w:rPr>
  </w:style>
  <w:style w:type="paragraph" w:styleId="30">
    <w:name w:val="Body Text 2"/>
    <w:basedOn w:val="1"/>
    <w:link w:val="79"/>
    <w:qFormat/>
    <w:uiPriority w:val="0"/>
    <w:pPr>
      <w:spacing w:after="120" w:line="480" w:lineRule="auto"/>
    </w:pPr>
    <w:rPr>
      <w:kern w:val="0"/>
      <w:sz w:val="20"/>
      <w:lang w:val="zh-CN"/>
    </w:rPr>
  </w:style>
  <w:style w:type="paragraph" w:styleId="3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zh-CN"/>
    </w:rPr>
  </w:style>
  <w:style w:type="paragraph" w:styleId="32">
    <w:name w:val="Normal (Web)"/>
    <w:basedOn w:val="1"/>
    <w:unhideWhenUsed/>
    <w:qFormat/>
    <w:uiPriority w:val="0"/>
    <w:pPr>
      <w:widowControl/>
      <w:spacing w:before="100" w:beforeAutospacing="1" w:after="100" w:afterAutospacing="1" w:line="500" w:lineRule="exact"/>
      <w:jc w:val="left"/>
    </w:pPr>
    <w:rPr>
      <w:rFonts w:ascii="宋体" w:hAnsi="宋体" w:cs="宋体"/>
      <w:kern w:val="0"/>
      <w:sz w:val="24"/>
    </w:rPr>
  </w:style>
  <w:style w:type="paragraph" w:styleId="33">
    <w:name w:val="Title"/>
    <w:basedOn w:val="1"/>
    <w:link w:val="54"/>
    <w:qFormat/>
    <w:uiPriority w:val="0"/>
    <w:pPr>
      <w:spacing w:before="240" w:after="60"/>
      <w:jc w:val="center"/>
      <w:outlineLvl w:val="0"/>
    </w:pPr>
    <w:rPr>
      <w:rFonts w:ascii="Arial" w:hAnsi="Arial"/>
      <w:b/>
      <w:bCs/>
      <w:kern w:val="0"/>
      <w:sz w:val="32"/>
      <w:szCs w:val="32"/>
      <w:lang w:val="zh-CN"/>
    </w:rPr>
  </w:style>
  <w:style w:type="paragraph" w:styleId="34">
    <w:name w:val="annotation subject"/>
    <w:basedOn w:val="14"/>
    <w:next w:val="14"/>
    <w:link w:val="104"/>
    <w:qFormat/>
    <w:uiPriority w:val="0"/>
    <w:rPr>
      <w:b/>
      <w:bCs/>
    </w:rPr>
  </w:style>
  <w:style w:type="paragraph" w:styleId="35">
    <w:name w:val="Body Text First Indent"/>
    <w:basedOn w:val="17"/>
    <w:link w:val="113"/>
    <w:qFormat/>
    <w:uiPriority w:val="0"/>
    <w:pPr>
      <w:ind w:firstLine="420" w:firstLineChars="100"/>
    </w:p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FollowedHyperlink"/>
    <w:qFormat/>
    <w:uiPriority w:val="0"/>
    <w:rPr>
      <w:color w:val="800080"/>
      <w:u w:val="single"/>
    </w:rPr>
  </w:style>
  <w:style w:type="character" w:styleId="41">
    <w:name w:val="Hyperlink"/>
    <w:unhideWhenUsed/>
    <w:qFormat/>
    <w:uiPriority w:val="0"/>
    <w:rPr>
      <w:color w:val="0000FF"/>
      <w:u w:val="single"/>
    </w:rPr>
  </w:style>
  <w:style w:type="character" w:styleId="42">
    <w:name w:val="annotation reference"/>
    <w:qFormat/>
    <w:uiPriority w:val="0"/>
    <w:rPr>
      <w:sz w:val="21"/>
      <w:szCs w:val="21"/>
    </w:rPr>
  </w:style>
  <w:style w:type="paragraph" w:customStyle="1" w:styleId="43">
    <w:name w:val="正文1"/>
    <w:qFormat/>
    <w:uiPriority w:val="0"/>
    <w:pPr>
      <w:widowControl w:val="0"/>
      <w:tabs>
        <w:tab w:val="left" w:pos="1680"/>
      </w:tabs>
      <w:adjustRightInd w:val="0"/>
      <w:spacing w:line="315" w:lineRule="atLeast"/>
      <w:ind w:left="1680" w:hanging="420"/>
      <w:jc w:val="both"/>
      <w:textAlignment w:val="baseline"/>
    </w:pPr>
    <w:rPr>
      <w:rFonts w:ascii="宋体" w:hAnsi="Times New Roman" w:eastAsia="宋体" w:cs="Times New Roman"/>
      <w:sz w:val="24"/>
      <w:lang w:val="en-US" w:eastAsia="zh-CN" w:bidi="ar-SA"/>
    </w:rPr>
  </w:style>
  <w:style w:type="character" w:customStyle="1" w:styleId="44">
    <w:name w:val="标题 7 Char"/>
    <w:link w:val="8"/>
    <w:qFormat/>
    <w:uiPriority w:val="0"/>
    <w:rPr>
      <w:rFonts w:ascii="Times New Roman" w:hAnsi="Times New Roman" w:eastAsia="宋体" w:cs="Times New Roman"/>
      <w:b/>
      <w:sz w:val="24"/>
      <w:szCs w:val="20"/>
    </w:rPr>
  </w:style>
  <w:style w:type="character" w:customStyle="1" w:styleId="45">
    <w:name w:val="正文文本缩进 2 Char1"/>
    <w:semiHidden/>
    <w:qFormat/>
    <w:uiPriority w:val="99"/>
    <w:rPr>
      <w:rFonts w:ascii="Times New Roman" w:hAnsi="Times New Roman" w:eastAsia="宋体" w:cs="Times New Roman"/>
      <w:szCs w:val="24"/>
    </w:rPr>
  </w:style>
  <w:style w:type="character" w:customStyle="1" w:styleId="46">
    <w:name w:val="标题 6 Char"/>
    <w:link w:val="7"/>
    <w:qFormat/>
    <w:uiPriority w:val="0"/>
    <w:rPr>
      <w:rFonts w:ascii="Arial" w:hAnsi="Arial" w:eastAsia="黑体" w:cs="Times New Roman"/>
      <w:b/>
      <w:sz w:val="24"/>
      <w:szCs w:val="20"/>
    </w:rPr>
  </w:style>
  <w:style w:type="character" w:customStyle="1" w:styleId="47">
    <w:name w:val="批注框文本 Char1"/>
    <w:semiHidden/>
    <w:qFormat/>
    <w:uiPriority w:val="99"/>
    <w:rPr>
      <w:rFonts w:ascii="Times New Roman" w:hAnsi="Times New Roman" w:eastAsia="宋体" w:cs="Times New Roman"/>
      <w:sz w:val="18"/>
      <w:szCs w:val="18"/>
    </w:rPr>
  </w:style>
  <w:style w:type="character" w:customStyle="1" w:styleId="48">
    <w:name w:val="正文文本缩进 Char1"/>
    <w:semiHidden/>
    <w:qFormat/>
    <w:uiPriority w:val="99"/>
    <w:rPr>
      <w:rFonts w:ascii="Times New Roman" w:hAnsi="Times New Roman" w:eastAsia="宋体" w:cs="Times New Roman"/>
      <w:szCs w:val="24"/>
    </w:rPr>
  </w:style>
  <w:style w:type="character" w:customStyle="1" w:styleId="49">
    <w:name w:val="正文文本缩进 3 Char"/>
    <w:link w:val="28"/>
    <w:qFormat/>
    <w:locked/>
    <w:uiPriority w:val="0"/>
    <w:rPr>
      <w:rFonts w:ascii="宋体" w:hAnsi="Tahoma"/>
      <w:sz w:val="24"/>
    </w:rPr>
  </w:style>
  <w:style w:type="character" w:customStyle="1" w:styleId="50">
    <w:name w:val="明显引用 字符"/>
    <w:link w:val="51"/>
    <w:qFormat/>
    <w:locked/>
    <w:uiPriority w:val="0"/>
    <w:rPr>
      <w:b/>
      <w:i/>
      <w:color w:val="4F81BD"/>
      <w:sz w:val="22"/>
    </w:rPr>
  </w:style>
  <w:style w:type="paragraph" w:customStyle="1" w:styleId="51">
    <w:name w:val="明显引用1"/>
    <w:basedOn w:val="1"/>
    <w:next w:val="1"/>
    <w:link w:val="50"/>
    <w:qFormat/>
    <w:uiPriority w:val="0"/>
    <w:pPr>
      <w:pBdr>
        <w:bottom w:val="single" w:color="4F81BD" w:sz="4" w:space="4"/>
      </w:pBdr>
      <w:spacing w:before="200" w:after="280"/>
      <w:ind w:left="936" w:right="936"/>
    </w:pPr>
    <w:rPr>
      <w:b/>
      <w:i/>
      <w:color w:val="4F81BD"/>
      <w:kern w:val="0"/>
      <w:sz w:val="22"/>
      <w:szCs w:val="20"/>
      <w:lang w:val="zh-CN"/>
    </w:rPr>
  </w:style>
  <w:style w:type="character" w:customStyle="1" w:styleId="52">
    <w:name w:val="Char Char6"/>
    <w:qFormat/>
    <w:uiPriority w:val="0"/>
    <w:rPr>
      <w:rFonts w:ascii="宋体" w:hAnsi="Courier New" w:eastAsia="宋体" w:cs="Courier New"/>
      <w:kern w:val="2"/>
      <w:sz w:val="21"/>
      <w:szCs w:val="21"/>
      <w:lang w:val="en-US" w:eastAsia="zh-CN" w:bidi="ar-SA"/>
    </w:rPr>
  </w:style>
  <w:style w:type="character" w:customStyle="1" w:styleId="53">
    <w:name w:val="标题 3 Char"/>
    <w:link w:val="4"/>
    <w:qFormat/>
    <w:uiPriority w:val="0"/>
    <w:rPr>
      <w:rFonts w:ascii="Times New Roman" w:hAnsi="Times New Roman" w:eastAsia="宋体" w:cs="Times New Roman"/>
      <w:b/>
      <w:bCs/>
      <w:sz w:val="32"/>
      <w:szCs w:val="32"/>
    </w:rPr>
  </w:style>
  <w:style w:type="character" w:customStyle="1" w:styleId="54">
    <w:name w:val="标题 Char"/>
    <w:link w:val="33"/>
    <w:qFormat/>
    <w:uiPriority w:val="0"/>
    <w:rPr>
      <w:rFonts w:ascii="Arial" w:hAnsi="Arial" w:eastAsia="宋体" w:cs="Arial"/>
      <w:b/>
      <w:bCs/>
      <w:sz w:val="32"/>
      <w:szCs w:val="32"/>
    </w:rPr>
  </w:style>
  <w:style w:type="character" w:customStyle="1" w:styleId="55">
    <w:name w:val="标题 4 Char"/>
    <w:link w:val="5"/>
    <w:qFormat/>
    <w:uiPriority w:val="0"/>
    <w:rPr>
      <w:rFonts w:ascii="Cambria" w:hAnsi="Cambria" w:eastAsia="宋体" w:cs="Times New Roman"/>
      <w:b/>
      <w:bCs/>
      <w:sz w:val="28"/>
      <w:szCs w:val="28"/>
    </w:rPr>
  </w:style>
  <w:style w:type="character" w:customStyle="1" w:styleId="56">
    <w:name w:val="标题 9 Char"/>
    <w:link w:val="10"/>
    <w:qFormat/>
    <w:uiPriority w:val="0"/>
    <w:rPr>
      <w:rFonts w:ascii="Arial" w:hAnsi="Arial" w:eastAsia="黑体" w:cs="Times New Roman"/>
      <w:szCs w:val="20"/>
    </w:rPr>
  </w:style>
  <w:style w:type="character" w:customStyle="1" w:styleId="57">
    <w:name w:val="文档结构图 Char1"/>
    <w:semiHidden/>
    <w:qFormat/>
    <w:uiPriority w:val="99"/>
    <w:rPr>
      <w:rFonts w:ascii="宋体" w:hAnsi="Times New Roman" w:eastAsia="宋体" w:cs="Times New Roman"/>
      <w:sz w:val="18"/>
      <w:szCs w:val="18"/>
    </w:rPr>
  </w:style>
  <w:style w:type="character" w:customStyle="1" w:styleId="58">
    <w:name w:val="文档结构图 Char"/>
    <w:link w:val="13"/>
    <w:qFormat/>
    <w:uiPriority w:val="0"/>
    <w:rPr>
      <w:szCs w:val="24"/>
      <w:shd w:val="clear" w:color="auto" w:fill="000080"/>
    </w:rPr>
  </w:style>
  <w:style w:type="character" w:customStyle="1" w:styleId="59">
    <w:name w:val="正文文本缩进 3 Char1"/>
    <w:semiHidden/>
    <w:qFormat/>
    <w:uiPriority w:val="99"/>
    <w:rPr>
      <w:rFonts w:ascii="Times New Roman" w:hAnsi="Times New Roman" w:eastAsia="宋体" w:cs="Times New Roman"/>
      <w:sz w:val="16"/>
      <w:szCs w:val="16"/>
    </w:rPr>
  </w:style>
  <w:style w:type="character" w:customStyle="1" w:styleId="60">
    <w:name w:val="title2"/>
    <w:qFormat/>
    <w:uiPriority w:val="0"/>
    <w:rPr>
      <w:rFonts w:hint="default" w:ascii="Arial" w:hAnsi="Arial"/>
      <w:b/>
      <w:color w:val="111111"/>
      <w:sz w:val="24"/>
      <w:u w:val="none"/>
    </w:rPr>
  </w:style>
  <w:style w:type="character" w:customStyle="1" w:styleId="61">
    <w:name w:val="正文文本 3 Char"/>
    <w:link w:val="16"/>
    <w:qFormat/>
    <w:uiPriority w:val="0"/>
    <w:rPr>
      <w:rFonts w:ascii="Times New Roman" w:hAnsi="Times New Roman" w:eastAsia="宋体" w:cs="Times New Roman"/>
      <w:color w:val="000000"/>
      <w:sz w:val="24"/>
      <w:szCs w:val="20"/>
    </w:rPr>
  </w:style>
  <w:style w:type="character" w:customStyle="1" w:styleId="62">
    <w:name w:val="正文文本 Char1"/>
    <w:qFormat/>
    <w:uiPriority w:val="0"/>
    <w:rPr>
      <w:rFonts w:eastAsia="仿宋_GB2312"/>
      <w:kern w:val="2"/>
      <w:sz w:val="23"/>
      <w:szCs w:val="24"/>
      <w:lang w:val="en-US" w:eastAsia="zh-CN" w:bidi="ar-SA"/>
    </w:rPr>
  </w:style>
  <w:style w:type="character" w:customStyle="1" w:styleId="63">
    <w:name w:val="引用 字符"/>
    <w:link w:val="64"/>
    <w:qFormat/>
    <w:locked/>
    <w:uiPriority w:val="0"/>
    <w:rPr>
      <w:i/>
      <w:color w:val="000000"/>
      <w:sz w:val="22"/>
    </w:rPr>
  </w:style>
  <w:style w:type="paragraph" w:customStyle="1" w:styleId="64">
    <w:name w:val="引用1"/>
    <w:basedOn w:val="1"/>
    <w:next w:val="1"/>
    <w:link w:val="63"/>
    <w:qFormat/>
    <w:uiPriority w:val="0"/>
    <w:rPr>
      <w:i/>
      <w:color w:val="000000"/>
      <w:kern w:val="0"/>
      <w:sz w:val="22"/>
      <w:szCs w:val="20"/>
      <w:lang w:val="zh-CN"/>
    </w:rPr>
  </w:style>
  <w:style w:type="character" w:customStyle="1" w:styleId="65">
    <w:name w:val="标题 1 Char"/>
    <w:link w:val="2"/>
    <w:qFormat/>
    <w:uiPriority w:val="0"/>
    <w:rPr>
      <w:rFonts w:ascii="Times New Roman" w:hAnsi="Times New Roman" w:eastAsia="宋体" w:cs="Times New Roman"/>
      <w:b/>
      <w:bCs/>
      <w:kern w:val="44"/>
      <w:sz w:val="44"/>
      <w:szCs w:val="44"/>
    </w:rPr>
  </w:style>
  <w:style w:type="character" w:customStyle="1" w:styleId="66">
    <w:name w:val="tt21"/>
    <w:qFormat/>
    <w:uiPriority w:val="0"/>
    <w:rPr>
      <w:rFonts w:ascii="宋体" w:hAnsi="宋体"/>
      <w:b/>
      <w:bCs/>
      <w:sz w:val="32"/>
      <w:szCs w:val="18"/>
    </w:rPr>
  </w:style>
  <w:style w:type="character" w:customStyle="1" w:styleId="67">
    <w:name w:val="批注文字 Char1"/>
    <w:link w:val="14"/>
    <w:semiHidden/>
    <w:qFormat/>
    <w:uiPriority w:val="99"/>
    <w:rPr>
      <w:rFonts w:ascii="Times New Roman" w:hAnsi="Times New Roman" w:eastAsia="宋体" w:cs="Times New Roman"/>
      <w:szCs w:val="24"/>
    </w:rPr>
  </w:style>
  <w:style w:type="character" w:customStyle="1" w:styleId="68">
    <w:name w:val="四号 Char1"/>
    <w:qFormat/>
    <w:uiPriority w:val="0"/>
    <w:rPr>
      <w:rFonts w:ascii="Verdana" w:hAnsi="Verdana" w:eastAsia="宋体" w:cs="Verdana"/>
      <w:sz w:val="24"/>
      <w:szCs w:val="24"/>
      <w:lang w:val="en-US" w:eastAsia="zh-CN" w:bidi="ar-SA"/>
    </w:rPr>
  </w:style>
  <w:style w:type="character" w:customStyle="1" w:styleId="69">
    <w:name w:val="副标题 Char1"/>
    <w:link w:val="27"/>
    <w:qFormat/>
    <w:uiPriority w:val="0"/>
    <w:rPr>
      <w:rFonts w:ascii="Cambria" w:hAnsi="Cambria"/>
      <w:b/>
      <w:kern w:val="28"/>
      <w:sz w:val="32"/>
    </w:rPr>
  </w:style>
  <w:style w:type="character" w:customStyle="1" w:styleId="70">
    <w:name w:val="日期 Char"/>
    <w:link w:val="21"/>
    <w:qFormat/>
    <w:uiPriority w:val="0"/>
    <w:rPr>
      <w:rFonts w:ascii="Times New Roman" w:hAnsi="Times New Roman" w:eastAsia="宋体" w:cs="Times New Roman"/>
      <w:szCs w:val="24"/>
    </w:rPr>
  </w:style>
  <w:style w:type="character" w:customStyle="1" w:styleId="71">
    <w:name w:val="页眉 Char"/>
    <w:link w:val="25"/>
    <w:qFormat/>
    <w:uiPriority w:val="0"/>
    <w:rPr>
      <w:sz w:val="18"/>
      <w:szCs w:val="18"/>
    </w:rPr>
  </w:style>
  <w:style w:type="character" w:customStyle="1" w:styleId="72">
    <w:name w:val="批注框文本 Char"/>
    <w:link w:val="23"/>
    <w:qFormat/>
    <w:uiPriority w:val="0"/>
    <w:rPr>
      <w:sz w:val="18"/>
      <w:szCs w:val="18"/>
    </w:rPr>
  </w:style>
  <w:style w:type="character" w:customStyle="1" w:styleId="73">
    <w:name w:val="副标题 Char2"/>
    <w:qFormat/>
    <w:uiPriority w:val="11"/>
    <w:rPr>
      <w:rFonts w:ascii="Cambria" w:hAnsi="Cambria" w:eastAsia="宋体" w:cs="Times New Roman"/>
      <w:b/>
      <w:bCs/>
      <w:kern w:val="28"/>
      <w:sz w:val="32"/>
      <w:szCs w:val="32"/>
    </w:rPr>
  </w:style>
  <w:style w:type="character" w:customStyle="1" w:styleId="74">
    <w:name w:val="se11"/>
    <w:qFormat/>
    <w:uiPriority w:val="0"/>
    <w:rPr>
      <w:color w:val="000000"/>
    </w:rPr>
  </w:style>
  <w:style w:type="character" w:customStyle="1" w:styleId="75">
    <w:name w:val="标题 1 Char Char"/>
    <w:qFormat/>
    <w:uiPriority w:val="0"/>
    <w:rPr>
      <w:rFonts w:eastAsia="宋体"/>
      <w:b/>
      <w:spacing w:val="-2"/>
      <w:sz w:val="24"/>
      <w:lang w:val="en-US" w:eastAsia="zh-CN"/>
    </w:rPr>
  </w:style>
  <w:style w:type="character" w:customStyle="1" w:styleId="76">
    <w:name w:val="font21"/>
    <w:qFormat/>
    <w:uiPriority w:val="0"/>
    <w:rPr>
      <w:rFonts w:hint="eastAsia" w:ascii="宋体" w:hAnsi="宋体" w:eastAsia="宋体" w:cs="宋体"/>
      <w:color w:val="000000"/>
      <w:sz w:val="20"/>
      <w:szCs w:val="20"/>
      <w:u w:val="none"/>
    </w:rPr>
  </w:style>
  <w:style w:type="character" w:customStyle="1" w:styleId="77">
    <w:name w:val="纯文本 Char"/>
    <w:link w:val="20"/>
    <w:qFormat/>
    <w:uiPriority w:val="0"/>
    <w:rPr>
      <w:rFonts w:ascii="宋体" w:hAnsi="Courier New" w:eastAsia="宋体"/>
    </w:rPr>
  </w:style>
  <w:style w:type="character" w:customStyle="1" w:styleId="78">
    <w:name w:val="正文文本缩进 2 Char"/>
    <w:link w:val="22"/>
    <w:qFormat/>
    <w:locked/>
    <w:uiPriority w:val="0"/>
    <w:rPr>
      <w:rFonts w:ascii="楷体_GB2312" w:hAnsi="Tahoma" w:eastAsia="楷体_GB2312"/>
      <w:b/>
      <w:spacing w:val="-24"/>
      <w:sz w:val="28"/>
    </w:rPr>
  </w:style>
  <w:style w:type="character" w:customStyle="1" w:styleId="79">
    <w:name w:val="正文文本 2 Char"/>
    <w:link w:val="30"/>
    <w:qFormat/>
    <w:uiPriority w:val="0"/>
    <w:rPr>
      <w:rFonts w:ascii="Times New Roman" w:hAnsi="Times New Roman" w:eastAsia="宋体" w:cs="Times New Roman"/>
      <w:szCs w:val="24"/>
    </w:rPr>
  </w:style>
  <w:style w:type="character" w:customStyle="1" w:styleId="80">
    <w:name w:val="纯文本 Char1"/>
    <w:semiHidden/>
    <w:qFormat/>
    <w:uiPriority w:val="99"/>
    <w:rPr>
      <w:rFonts w:ascii="宋体" w:hAnsi="Courier New" w:eastAsia="宋体" w:cs="Courier New"/>
      <w:szCs w:val="21"/>
    </w:rPr>
  </w:style>
  <w:style w:type="character" w:customStyle="1" w:styleId="81">
    <w:name w:val="正文缩进2格 Char Char"/>
    <w:link w:val="82"/>
    <w:qFormat/>
    <w:uiPriority w:val="0"/>
    <w:rPr>
      <w:rFonts w:ascii="仿宋_GB2312" w:hAnsi="宋体" w:eastAsia="仿宋_GB2312"/>
      <w:sz w:val="31"/>
      <w:szCs w:val="28"/>
    </w:rPr>
  </w:style>
  <w:style w:type="paragraph" w:customStyle="1" w:styleId="82">
    <w:name w:val="正文缩进2格"/>
    <w:basedOn w:val="1"/>
    <w:link w:val="81"/>
    <w:qFormat/>
    <w:uiPriority w:val="0"/>
    <w:pPr>
      <w:spacing w:line="600" w:lineRule="exact"/>
      <w:ind w:firstLine="639" w:firstLineChars="206"/>
    </w:pPr>
    <w:rPr>
      <w:rFonts w:ascii="仿宋_GB2312" w:hAnsi="宋体" w:eastAsia="仿宋_GB2312"/>
      <w:kern w:val="0"/>
      <w:sz w:val="31"/>
      <w:szCs w:val="28"/>
      <w:lang w:val="zh-CN"/>
    </w:rPr>
  </w:style>
  <w:style w:type="character" w:customStyle="1" w:styleId="83">
    <w:name w:val="标题 2 Char"/>
    <w:link w:val="3"/>
    <w:qFormat/>
    <w:uiPriority w:val="0"/>
    <w:rPr>
      <w:rFonts w:ascii="Arial" w:hAnsi="Arial" w:eastAsia="黑体" w:cs="Times New Roman"/>
      <w:b/>
      <w:kern w:val="0"/>
      <w:sz w:val="32"/>
      <w:szCs w:val="24"/>
    </w:rPr>
  </w:style>
  <w:style w:type="character" w:customStyle="1" w:styleId="84">
    <w:name w:val="标题 5 Char"/>
    <w:link w:val="6"/>
    <w:qFormat/>
    <w:uiPriority w:val="0"/>
    <w:rPr>
      <w:kern w:val="2"/>
      <w:sz w:val="28"/>
      <w:lang w:val="en-US" w:eastAsia="zh-CN" w:bidi="ar-SA"/>
    </w:rPr>
  </w:style>
  <w:style w:type="character" w:customStyle="1" w:styleId="85">
    <w:name w:val="标题 8 Char"/>
    <w:link w:val="9"/>
    <w:qFormat/>
    <w:uiPriority w:val="0"/>
    <w:rPr>
      <w:rFonts w:ascii="Arial" w:hAnsi="Arial" w:eastAsia="黑体" w:cs="Times New Roman"/>
      <w:sz w:val="24"/>
      <w:szCs w:val="20"/>
    </w:rPr>
  </w:style>
  <w:style w:type="character" w:customStyle="1" w:styleId="86">
    <w:name w:val="页脚 Char"/>
    <w:link w:val="24"/>
    <w:qFormat/>
    <w:uiPriority w:val="99"/>
    <w:rPr>
      <w:rFonts w:ascii="楷体_GB2312" w:hAnsi="Times New Roman" w:eastAsia="楷体_GB2312"/>
      <w:kern w:val="2"/>
      <w:sz w:val="21"/>
      <w:szCs w:val="21"/>
    </w:rPr>
  </w:style>
  <w:style w:type="character" w:customStyle="1" w:styleId="87">
    <w:name w:val="正文缩进 Char"/>
    <w:link w:val="11"/>
    <w:qFormat/>
    <w:uiPriority w:val="0"/>
    <w:rPr>
      <w:rFonts w:eastAsia="宋体"/>
      <w:szCs w:val="24"/>
    </w:rPr>
  </w:style>
  <w:style w:type="character" w:customStyle="1" w:styleId="88">
    <w:name w:val="unnamed31"/>
    <w:qFormat/>
    <w:uiPriority w:val="0"/>
    <w:rPr>
      <w:rFonts w:ascii="Times New Roman" w:hAnsi="Times New Roman" w:eastAsia="宋体" w:cs="Times New Roman"/>
      <w:color w:val="333333"/>
      <w:sz w:val="21"/>
      <w:szCs w:val="21"/>
      <w:u w:val="none"/>
    </w:rPr>
  </w:style>
  <w:style w:type="character" w:customStyle="1" w:styleId="89">
    <w:name w:val="font01"/>
    <w:qFormat/>
    <w:uiPriority w:val="0"/>
    <w:rPr>
      <w:rFonts w:hint="eastAsia" w:ascii="宋体" w:hAnsi="宋体" w:eastAsia="宋体" w:cs="宋体"/>
      <w:color w:val="000000"/>
      <w:sz w:val="20"/>
      <w:szCs w:val="20"/>
      <w:u w:val="none"/>
      <w:vertAlign w:val="superscript"/>
    </w:rPr>
  </w:style>
  <w:style w:type="character" w:customStyle="1" w:styleId="90">
    <w:name w:val="明显引用 Char1"/>
    <w:qFormat/>
    <w:uiPriority w:val="99"/>
    <w:rPr>
      <w:rFonts w:ascii="Times New Roman" w:hAnsi="Times New Roman" w:eastAsia="宋体" w:cs="Times New Roman"/>
      <w:b/>
      <w:bCs/>
      <w:i/>
      <w:iCs/>
      <w:color w:val="4F81BD"/>
      <w:szCs w:val="24"/>
    </w:rPr>
  </w:style>
  <w:style w:type="character" w:customStyle="1" w:styleId="91">
    <w:name w:val="正文文本缩进 Char"/>
    <w:link w:val="18"/>
    <w:qFormat/>
    <w:uiPriority w:val="0"/>
    <w:rPr>
      <w:szCs w:val="24"/>
    </w:rPr>
  </w:style>
  <w:style w:type="character" w:customStyle="1" w:styleId="92">
    <w:name w:val="font31"/>
    <w:qFormat/>
    <w:uiPriority w:val="0"/>
    <w:rPr>
      <w:rFonts w:hint="eastAsia" w:ascii="宋体" w:hAnsi="宋体" w:eastAsia="宋体" w:cs="宋体"/>
      <w:color w:val="000000"/>
      <w:sz w:val="20"/>
      <w:szCs w:val="20"/>
      <w:u w:val="none"/>
    </w:rPr>
  </w:style>
  <w:style w:type="character" w:customStyle="1" w:styleId="93">
    <w:name w:val="font41"/>
    <w:qFormat/>
    <w:uiPriority w:val="0"/>
    <w:rPr>
      <w:rFonts w:hint="eastAsia" w:ascii="宋体" w:hAnsi="宋体" w:eastAsia="宋体" w:cs="宋体"/>
      <w:color w:val="FF0000"/>
      <w:sz w:val="18"/>
      <w:szCs w:val="18"/>
      <w:u w:val="none"/>
    </w:rPr>
  </w:style>
  <w:style w:type="character" w:customStyle="1" w:styleId="94">
    <w:name w:val="正文文本 Char2"/>
    <w:link w:val="17"/>
    <w:qFormat/>
    <w:uiPriority w:val="0"/>
    <w:rPr>
      <w:rFonts w:ascii="Times New Roman" w:hAnsi="Times New Roman" w:eastAsia="宋体" w:cs="Times New Roman"/>
      <w:szCs w:val="24"/>
    </w:rPr>
  </w:style>
  <w:style w:type="character" w:customStyle="1" w:styleId="95">
    <w:name w:val="正文文本 Char"/>
    <w:qFormat/>
    <w:uiPriority w:val="0"/>
    <w:rPr>
      <w:rFonts w:ascii="Times New Roman" w:hAnsi="Times New Roman" w:eastAsia="宋体" w:cs="Times New Roman"/>
      <w:szCs w:val="24"/>
    </w:rPr>
  </w:style>
  <w:style w:type="character" w:customStyle="1" w:styleId="96">
    <w:name w:val="样式 标题 3h3section:3Level 3 HeadH3level_3PIM 33rd level3H... Char Char"/>
    <w:link w:val="97"/>
    <w:qFormat/>
    <w:uiPriority w:val="0"/>
    <w:rPr>
      <w:rFonts w:ascii="Arial" w:hAnsi="Arial"/>
      <w:b/>
      <w:sz w:val="24"/>
      <w:szCs w:val="28"/>
      <w:lang w:val="zh-CN" w:eastAsia="zh-CN"/>
    </w:rPr>
  </w:style>
  <w:style w:type="paragraph" w:customStyle="1" w:styleId="97">
    <w:name w:val="样式 标题 3h3section:3Level 3 HeadH3level_3PIM 33rd level3H..."/>
    <w:basedOn w:val="4"/>
    <w:link w:val="96"/>
    <w:qFormat/>
    <w:uiPriority w:val="0"/>
    <w:pPr>
      <w:tabs>
        <w:tab w:val="left" w:pos="1680"/>
      </w:tabs>
      <w:adjustRightInd w:val="0"/>
      <w:spacing w:line="416" w:lineRule="atLeast"/>
      <w:ind w:left="1680" w:hanging="420"/>
      <w:textAlignment w:val="baseline"/>
    </w:pPr>
    <w:rPr>
      <w:rFonts w:ascii="Arial" w:hAnsi="Arial"/>
      <w:bCs w:val="0"/>
      <w:sz w:val="24"/>
      <w:szCs w:val="28"/>
    </w:rPr>
  </w:style>
  <w:style w:type="character" w:customStyle="1" w:styleId="98">
    <w:name w:val="Variable"/>
    <w:qFormat/>
    <w:uiPriority w:val="0"/>
    <w:rPr>
      <w:i/>
    </w:rPr>
  </w:style>
  <w:style w:type="character" w:customStyle="1" w:styleId="99">
    <w:name w:val="批注文字 Char"/>
    <w:qFormat/>
    <w:uiPriority w:val="0"/>
    <w:rPr>
      <w:rFonts w:eastAsia="宋体"/>
      <w:kern w:val="2"/>
      <w:sz w:val="21"/>
      <w:szCs w:val="24"/>
      <w:lang w:val="en-US" w:eastAsia="zh-CN" w:bidi="ar-SA"/>
    </w:rPr>
  </w:style>
  <w:style w:type="character" w:customStyle="1" w:styleId="100">
    <w:name w:val="样式3 Char Char Char Char"/>
    <w:link w:val="101"/>
    <w:qFormat/>
    <w:uiPriority w:val="0"/>
    <w:rPr>
      <w:rFonts w:eastAsia="黑体"/>
      <w:b/>
      <w:bCs/>
      <w:sz w:val="32"/>
      <w:szCs w:val="32"/>
    </w:rPr>
  </w:style>
  <w:style w:type="paragraph" w:customStyle="1" w:styleId="101">
    <w:name w:val="样式3 Char"/>
    <w:basedOn w:val="4"/>
    <w:next w:val="1"/>
    <w:link w:val="100"/>
    <w:qFormat/>
    <w:uiPriority w:val="0"/>
    <w:pPr>
      <w:spacing w:line="240" w:lineRule="auto"/>
      <w:jc w:val="center"/>
    </w:pPr>
    <w:rPr>
      <w:rFonts w:eastAsia="黑体"/>
    </w:rPr>
  </w:style>
  <w:style w:type="character" w:customStyle="1" w:styleId="102">
    <w:name w:val="Char Char Char Char Char Char Char Char Char Char Char Char Char Char Char Char"/>
    <w:link w:val="103"/>
    <w:qFormat/>
    <w:uiPriority w:val="0"/>
    <w:rPr>
      <w:rFonts w:ascii="Verdana" w:hAnsi="Verdana"/>
      <w:lang w:eastAsia="en-US"/>
    </w:rPr>
  </w:style>
  <w:style w:type="paragraph" w:customStyle="1" w:styleId="103">
    <w:name w:val="Char Char Char Char Char Char Char Char Char Char Char Char Char Char Char"/>
    <w:basedOn w:val="1"/>
    <w:link w:val="102"/>
    <w:qFormat/>
    <w:uiPriority w:val="0"/>
    <w:pPr>
      <w:widowControl/>
      <w:spacing w:line="400" w:lineRule="exact"/>
      <w:jc w:val="center"/>
    </w:pPr>
    <w:rPr>
      <w:rFonts w:ascii="Verdana" w:hAnsi="Verdana"/>
      <w:kern w:val="0"/>
      <w:sz w:val="20"/>
      <w:szCs w:val="20"/>
      <w:lang w:val="zh-CN" w:eastAsia="en-US"/>
    </w:rPr>
  </w:style>
  <w:style w:type="character" w:customStyle="1" w:styleId="104">
    <w:name w:val="批注主题 Char"/>
    <w:link w:val="34"/>
    <w:qFormat/>
    <w:uiPriority w:val="0"/>
    <w:rPr>
      <w:b/>
      <w:bCs/>
      <w:szCs w:val="24"/>
    </w:rPr>
  </w:style>
  <w:style w:type="character" w:customStyle="1" w:styleId="105">
    <w:name w:val="批注主题 Char1"/>
    <w:semiHidden/>
    <w:qFormat/>
    <w:uiPriority w:val="99"/>
    <w:rPr>
      <w:rFonts w:ascii="Times New Roman" w:hAnsi="Times New Roman" w:eastAsia="宋体" w:cs="Times New Roman"/>
      <w:b/>
      <w:bCs/>
      <w:szCs w:val="24"/>
    </w:rPr>
  </w:style>
  <w:style w:type="character" w:customStyle="1" w:styleId="106">
    <w:name w:val="副标题 Char"/>
    <w:link w:val="107"/>
    <w:qFormat/>
    <w:uiPriority w:val="0"/>
    <w:rPr>
      <w:rFonts w:ascii="Arial" w:hAnsi="Arial"/>
      <w:b/>
      <w:bCs/>
      <w:color w:val="000000"/>
      <w:kern w:val="44"/>
    </w:rPr>
  </w:style>
  <w:style w:type="paragraph" w:customStyle="1" w:styleId="107">
    <w:name w:val="副标题1"/>
    <w:basedOn w:val="1"/>
    <w:next w:val="1"/>
    <w:link w:val="106"/>
    <w:qFormat/>
    <w:uiPriority w:val="0"/>
    <w:pPr>
      <w:spacing w:before="120" w:after="120"/>
      <w:jc w:val="left"/>
    </w:pPr>
    <w:rPr>
      <w:rFonts w:ascii="Arial" w:hAnsi="Arial"/>
      <w:b/>
      <w:bCs/>
      <w:color w:val="000000"/>
      <w:kern w:val="44"/>
      <w:sz w:val="20"/>
      <w:szCs w:val="20"/>
      <w:lang w:val="zh-CN"/>
    </w:rPr>
  </w:style>
  <w:style w:type="character" w:customStyle="1" w:styleId="108">
    <w:name w:val="标题5 Char Char"/>
    <w:link w:val="109"/>
    <w:qFormat/>
    <w:locked/>
    <w:uiPriority w:val="0"/>
    <w:rPr>
      <w:rFonts w:ascii="Arial" w:hAnsi="Arial"/>
      <w:b/>
      <w:sz w:val="32"/>
    </w:rPr>
  </w:style>
  <w:style w:type="paragraph" w:customStyle="1" w:styleId="109">
    <w:name w:val="标题5"/>
    <w:basedOn w:val="4"/>
    <w:link w:val="108"/>
    <w:qFormat/>
    <w:uiPriority w:val="0"/>
    <w:pPr>
      <w:spacing w:line="413" w:lineRule="auto"/>
    </w:pPr>
    <w:rPr>
      <w:rFonts w:ascii="Arial" w:hAnsi="Arial"/>
      <w:bCs w:val="0"/>
      <w:szCs w:val="20"/>
    </w:rPr>
  </w:style>
  <w:style w:type="character" w:customStyle="1" w:styleId="110">
    <w:name w:val="称呼 Char"/>
    <w:link w:val="15"/>
    <w:qFormat/>
    <w:uiPriority w:val="0"/>
    <w:rPr>
      <w:rFonts w:ascii="Tahoma" w:hAnsi="Tahoma"/>
      <w:sz w:val="30"/>
    </w:rPr>
  </w:style>
  <w:style w:type="character" w:customStyle="1" w:styleId="111">
    <w:name w:val="称呼 Char1"/>
    <w:semiHidden/>
    <w:qFormat/>
    <w:uiPriority w:val="99"/>
    <w:rPr>
      <w:rFonts w:ascii="Times New Roman" w:hAnsi="Times New Roman" w:eastAsia="宋体" w:cs="Times New Roman"/>
      <w:szCs w:val="24"/>
    </w:rPr>
  </w:style>
  <w:style w:type="character" w:customStyle="1" w:styleId="112">
    <w:name w:val="引用 Char1"/>
    <w:qFormat/>
    <w:uiPriority w:val="99"/>
    <w:rPr>
      <w:rFonts w:ascii="Times New Roman" w:hAnsi="Times New Roman" w:eastAsia="宋体" w:cs="Times New Roman"/>
      <w:i/>
      <w:iCs/>
      <w:color w:val="000000"/>
      <w:szCs w:val="24"/>
    </w:rPr>
  </w:style>
  <w:style w:type="character" w:customStyle="1" w:styleId="113">
    <w:name w:val="正文首行缩进 Char"/>
    <w:basedOn w:val="95"/>
    <w:link w:val="35"/>
    <w:qFormat/>
    <w:uiPriority w:val="0"/>
    <w:rPr>
      <w:rFonts w:ascii="Times New Roman" w:hAnsi="Times New Roman" w:eastAsia="宋体" w:cs="Times New Roman"/>
      <w:szCs w:val="24"/>
    </w:rPr>
  </w:style>
  <w:style w:type="character" w:customStyle="1" w:styleId="114">
    <w:name w:val="HTML 预设格式 Char"/>
    <w:link w:val="31"/>
    <w:qFormat/>
    <w:uiPriority w:val="0"/>
    <w:rPr>
      <w:rFonts w:ascii="Arial" w:hAnsi="Arial" w:eastAsia="宋体" w:cs="Arial"/>
      <w:kern w:val="0"/>
      <w:sz w:val="24"/>
      <w:szCs w:val="24"/>
    </w:rPr>
  </w:style>
  <w:style w:type="character" w:customStyle="1" w:styleId="115">
    <w:name w:val="Char Char11"/>
    <w:qFormat/>
    <w:uiPriority w:val="0"/>
    <w:rPr>
      <w:rFonts w:eastAsia="宋体"/>
      <w:sz w:val="24"/>
      <w:szCs w:val="24"/>
      <w:lang w:val="en-US" w:eastAsia="zh-CN" w:bidi="ar-SA"/>
    </w:rPr>
  </w:style>
  <w:style w:type="paragraph" w:customStyle="1" w:styleId="116">
    <w:name w:val="标准正文"/>
    <w:basedOn w:val="1"/>
    <w:qFormat/>
    <w:uiPriority w:val="0"/>
    <w:pPr>
      <w:snapToGrid w:val="0"/>
      <w:spacing w:line="312" w:lineRule="auto"/>
      <w:ind w:firstLine="482"/>
    </w:pPr>
    <w:rPr>
      <w:sz w:val="24"/>
      <w:szCs w:val="20"/>
    </w:rPr>
  </w:style>
  <w:style w:type="paragraph" w:customStyle="1" w:styleId="117">
    <w:name w:val="列表段落1"/>
    <w:basedOn w:val="1"/>
    <w:qFormat/>
    <w:uiPriority w:val="0"/>
    <w:pPr>
      <w:ind w:firstLine="420" w:firstLineChars="200"/>
    </w:pPr>
    <w:rPr>
      <w:rFonts w:ascii="Calibri" w:hAnsi="Calibri"/>
      <w:szCs w:val="22"/>
    </w:rPr>
  </w:style>
  <w:style w:type="paragraph" w:customStyle="1" w:styleId="11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19">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120">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1">
    <w:name w:val="Address"/>
    <w:basedOn w:val="1"/>
    <w:next w:val="1"/>
    <w:qFormat/>
    <w:uiPriority w:val="0"/>
    <w:pPr>
      <w:autoSpaceDE w:val="0"/>
      <w:autoSpaceDN w:val="0"/>
      <w:adjustRightInd w:val="0"/>
      <w:jc w:val="left"/>
    </w:pPr>
    <w:rPr>
      <w:i/>
      <w:kern w:val="0"/>
      <w:sz w:val="24"/>
      <w:szCs w:val="20"/>
    </w:rPr>
  </w:style>
  <w:style w:type="paragraph" w:customStyle="1" w:styleId="1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p0"/>
    <w:basedOn w:val="1"/>
    <w:qFormat/>
    <w:uiPriority w:val="0"/>
    <w:pPr>
      <w:widowControl/>
    </w:pPr>
    <w:rPr>
      <w:rFonts w:ascii="Calibri" w:hAnsi="Calibri"/>
      <w:szCs w:val="21"/>
    </w:rPr>
  </w:style>
  <w:style w:type="paragraph" w:styleId="1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3673</Words>
  <Characters>3750</Characters>
  <Lines>68</Lines>
  <Paragraphs>19</Paragraphs>
  <TotalTime>13</TotalTime>
  <ScaleCrop>false</ScaleCrop>
  <LinksUpToDate>false</LinksUpToDate>
  <CharactersWithSpaces>3782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2020-09-15T16:06:00Z</dcterms:created>
  <dc:creator>15261</dc:creator>
  <cp:lastModifiedBy>张萍</cp:lastModifiedBy>
  <cp:lastPrinted>2025-05-19T08:27:00Z</cp:lastPrinted>
  <dcterms:modified xsi:type="dcterms:W3CDTF">2025-06-23T01:08:28Z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58CC991B10A5F3319FB093608AF8D8C8</vt:lpwstr>
  </property>
  <property fmtid="{D5CDD505-2E9C-101B-9397-08002B2CF9AE}" pid="4" name="KSOTemplateDocerSaveRecord">
    <vt:lpwstr>eyJoZGlkIjoiNzUyYTA2ZDQzY2M2ZDNmOWQzOTU2OWFjNTE5MDIyOTAiLCJ1c2VySWQiOiIxNjIzMTIxOTQzIn0=</vt:lpwstr>
  </property>
</Properties>
</file>