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3C93A" w14:textId="77777777" w:rsidR="00535841" w:rsidRDefault="00535841">
      <w:pPr>
        <w:jc w:val="center"/>
        <w:rPr>
          <w:sz w:val="52"/>
          <w:szCs w:val="52"/>
        </w:rPr>
      </w:pPr>
      <w:bookmarkStart w:id="0" w:name="_Toc457910368"/>
      <w:bookmarkStart w:id="1" w:name="_Toc113314385"/>
      <w:bookmarkStart w:id="2" w:name="_Toc225591603"/>
      <w:bookmarkStart w:id="3" w:name="_Toc185058569"/>
      <w:bookmarkStart w:id="4" w:name="_Toc241660756"/>
      <w:bookmarkStart w:id="5" w:name="_Toc235082326"/>
    </w:p>
    <w:p w14:paraId="1F1BAC4F" w14:textId="77777777" w:rsidR="00535841" w:rsidRDefault="00535841">
      <w:pPr>
        <w:jc w:val="center"/>
        <w:rPr>
          <w:sz w:val="52"/>
          <w:szCs w:val="52"/>
        </w:rPr>
      </w:pPr>
    </w:p>
    <w:p w14:paraId="03AE1E75" w14:textId="77777777" w:rsidR="00535841" w:rsidRDefault="00535841">
      <w:pPr>
        <w:jc w:val="center"/>
        <w:rPr>
          <w:sz w:val="52"/>
          <w:szCs w:val="52"/>
        </w:rPr>
      </w:pPr>
    </w:p>
    <w:p w14:paraId="49D3141E" w14:textId="77777777" w:rsidR="00535841" w:rsidRDefault="00535841">
      <w:pPr>
        <w:jc w:val="center"/>
        <w:rPr>
          <w:sz w:val="52"/>
          <w:szCs w:val="52"/>
        </w:rPr>
      </w:pPr>
    </w:p>
    <w:p w14:paraId="41B7A3C8" w14:textId="77777777" w:rsidR="00535841" w:rsidRDefault="00535841"/>
    <w:p w14:paraId="3D13042D" w14:textId="77777777" w:rsidR="00535841" w:rsidRDefault="00000000">
      <w:pPr>
        <w:spacing w:before="240" w:after="240"/>
        <w:ind w:leftChars="-67" w:left="-141" w:rightChars="-94" w:right="-197"/>
        <w:jc w:val="center"/>
        <w:rPr>
          <w:rFonts w:eastAsia="楷体_GB2312"/>
          <w:b/>
          <w:spacing w:val="-20"/>
          <w:sz w:val="48"/>
          <w:szCs w:val="48"/>
        </w:rPr>
      </w:pPr>
      <w:r>
        <w:rPr>
          <w:rFonts w:eastAsia="楷体_GB2312" w:hint="eastAsia"/>
          <w:b/>
          <w:spacing w:val="-20"/>
          <w:sz w:val="48"/>
          <w:szCs w:val="48"/>
        </w:rPr>
        <w:t>南通市海门区三厂街道青龙园区</w:t>
      </w:r>
    </w:p>
    <w:p w14:paraId="1D9407FE" w14:textId="77777777" w:rsidR="00535841" w:rsidRDefault="00000000">
      <w:pPr>
        <w:spacing w:before="240" w:after="240"/>
        <w:ind w:leftChars="-67" w:left="-141" w:rightChars="-94" w:right="-197"/>
        <w:jc w:val="center"/>
        <w:rPr>
          <w:rFonts w:eastAsia="楷体_GB2312"/>
          <w:b/>
          <w:spacing w:val="-20"/>
          <w:sz w:val="48"/>
          <w:szCs w:val="48"/>
        </w:rPr>
      </w:pPr>
      <w:r>
        <w:rPr>
          <w:rFonts w:eastAsia="楷体_GB2312" w:hint="eastAsia"/>
          <w:b/>
          <w:spacing w:val="-20"/>
          <w:sz w:val="48"/>
          <w:szCs w:val="48"/>
        </w:rPr>
        <w:t>开发建设规划</w:t>
      </w:r>
    </w:p>
    <w:p w14:paraId="5303665A" w14:textId="77777777" w:rsidR="00535841" w:rsidRDefault="00000000">
      <w:pPr>
        <w:spacing w:before="240" w:after="240"/>
        <w:ind w:leftChars="-67" w:left="-141" w:rightChars="-94" w:right="-197"/>
        <w:jc w:val="center"/>
        <w:rPr>
          <w:rFonts w:eastAsia="楷体_GB2312"/>
          <w:b/>
          <w:spacing w:val="-20"/>
          <w:sz w:val="48"/>
          <w:szCs w:val="48"/>
        </w:rPr>
      </w:pPr>
      <w:r>
        <w:rPr>
          <w:rFonts w:eastAsia="楷体_GB2312"/>
          <w:b/>
          <w:spacing w:val="-20"/>
          <w:sz w:val="48"/>
          <w:szCs w:val="48"/>
        </w:rPr>
        <w:t>环境影响报告书</w:t>
      </w:r>
      <w:bookmarkEnd w:id="0"/>
    </w:p>
    <w:p w14:paraId="447A64AF" w14:textId="77777777" w:rsidR="00535841" w:rsidRDefault="00000000">
      <w:pPr>
        <w:spacing w:before="240" w:after="240"/>
        <w:ind w:leftChars="-67" w:left="-141" w:rightChars="-94" w:right="-197"/>
        <w:jc w:val="center"/>
        <w:rPr>
          <w:rFonts w:eastAsia="楷体_GB2312"/>
          <w:b/>
          <w:spacing w:val="-20"/>
          <w:sz w:val="48"/>
          <w:szCs w:val="48"/>
        </w:rPr>
      </w:pPr>
      <w:r>
        <w:rPr>
          <w:rFonts w:eastAsia="楷体_GB2312"/>
          <w:b/>
          <w:spacing w:val="-20"/>
          <w:sz w:val="48"/>
          <w:szCs w:val="48"/>
        </w:rPr>
        <w:t>（征求意见稿）</w:t>
      </w:r>
    </w:p>
    <w:p w14:paraId="26756D2F" w14:textId="77777777" w:rsidR="00535841" w:rsidRDefault="00535841">
      <w:pPr>
        <w:jc w:val="center"/>
        <w:rPr>
          <w:sz w:val="52"/>
          <w:szCs w:val="52"/>
        </w:rPr>
      </w:pPr>
    </w:p>
    <w:p w14:paraId="01EA753A" w14:textId="77777777" w:rsidR="00535841" w:rsidRDefault="00535841">
      <w:pPr>
        <w:jc w:val="center"/>
        <w:rPr>
          <w:sz w:val="52"/>
          <w:szCs w:val="52"/>
        </w:rPr>
      </w:pPr>
    </w:p>
    <w:p w14:paraId="1A9FDAAF" w14:textId="77777777" w:rsidR="00535841" w:rsidRDefault="00535841">
      <w:pPr>
        <w:jc w:val="center"/>
        <w:rPr>
          <w:sz w:val="52"/>
          <w:szCs w:val="52"/>
        </w:rPr>
      </w:pPr>
    </w:p>
    <w:p w14:paraId="0195304A" w14:textId="77777777" w:rsidR="00535841" w:rsidRDefault="00535841">
      <w:pPr>
        <w:jc w:val="center"/>
        <w:rPr>
          <w:sz w:val="52"/>
          <w:szCs w:val="52"/>
        </w:rPr>
      </w:pPr>
    </w:p>
    <w:p w14:paraId="536A40A7" w14:textId="77777777" w:rsidR="00535841" w:rsidRDefault="00535841">
      <w:pPr>
        <w:jc w:val="center"/>
        <w:rPr>
          <w:sz w:val="52"/>
          <w:szCs w:val="52"/>
        </w:rPr>
      </w:pPr>
    </w:p>
    <w:p w14:paraId="2E3F223C" w14:textId="77777777" w:rsidR="00535841" w:rsidRDefault="00535841">
      <w:pPr>
        <w:jc w:val="center"/>
        <w:rPr>
          <w:sz w:val="52"/>
          <w:szCs w:val="52"/>
        </w:rPr>
      </w:pPr>
    </w:p>
    <w:p w14:paraId="47111563" w14:textId="77777777" w:rsidR="00535841" w:rsidRDefault="00000000">
      <w:pPr>
        <w:jc w:val="center"/>
        <w:rPr>
          <w:rFonts w:eastAsia="仿宋_GB2312"/>
          <w:b/>
          <w:sz w:val="28"/>
          <w:szCs w:val="22"/>
        </w:rPr>
      </w:pPr>
      <w:r>
        <w:rPr>
          <w:rFonts w:eastAsia="仿宋_GB2312"/>
          <w:b/>
          <w:sz w:val="28"/>
          <w:szCs w:val="22"/>
        </w:rPr>
        <w:t>规划实施单位：</w:t>
      </w:r>
      <w:r>
        <w:rPr>
          <w:rFonts w:eastAsia="仿宋_GB2312" w:hint="eastAsia"/>
          <w:b/>
          <w:sz w:val="28"/>
          <w:szCs w:val="22"/>
        </w:rPr>
        <w:t>南通市海门区三厂工业园区管理委员会</w:t>
      </w:r>
    </w:p>
    <w:p w14:paraId="756E5CA4" w14:textId="77777777" w:rsidR="00535841" w:rsidRDefault="00000000">
      <w:pPr>
        <w:jc w:val="center"/>
        <w:rPr>
          <w:rFonts w:eastAsia="仿宋_GB2312"/>
          <w:b/>
          <w:sz w:val="28"/>
          <w:szCs w:val="22"/>
        </w:rPr>
      </w:pPr>
      <w:r>
        <w:rPr>
          <w:rFonts w:eastAsia="仿宋_GB2312"/>
          <w:b/>
          <w:sz w:val="28"/>
          <w:szCs w:val="22"/>
        </w:rPr>
        <w:t>编制单位：</w:t>
      </w:r>
      <w:r>
        <w:rPr>
          <w:rFonts w:eastAsia="仿宋_GB2312" w:hint="eastAsia"/>
          <w:b/>
          <w:sz w:val="28"/>
          <w:szCs w:val="22"/>
        </w:rPr>
        <w:t>南京大学环境规划设计研究院集团股份公司</w:t>
      </w:r>
    </w:p>
    <w:p w14:paraId="25E4EC14" w14:textId="77777777" w:rsidR="00535841" w:rsidRDefault="00000000">
      <w:pPr>
        <w:jc w:val="center"/>
        <w:rPr>
          <w:rFonts w:eastAsia="仿宋_GB2312"/>
          <w:b/>
          <w:color w:val="FF0000"/>
          <w:sz w:val="32"/>
        </w:rPr>
      </w:pPr>
      <w:r>
        <w:rPr>
          <w:rFonts w:eastAsia="仿宋_GB2312"/>
          <w:b/>
          <w:sz w:val="28"/>
          <w:szCs w:val="22"/>
        </w:rPr>
        <w:t>202</w:t>
      </w:r>
      <w:r>
        <w:rPr>
          <w:rFonts w:eastAsia="仿宋_GB2312" w:hint="eastAsia"/>
          <w:b/>
          <w:sz w:val="28"/>
          <w:szCs w:val="22"/>
        </w:rPr>
        <w:t>2</w:t>
      </w:r>
      <w:r>
        <w:rPr>
          <w:rFonts w:eastAsia="仿宋_GB2312"/>
          <w:b/>
          <w:sz w:val="28"/>
          <w:szCs w:val="22"/>
        </w:rPr>
        <w:t>年</w:t>
      </w:r>
      <w:r>
        <w:rPr>
          <w:rFonts w:eastAsia="仿宋_GB2312" w:hint="eastAsia"/>
          <w:b/>
          <w:sz w:val="28"/>
          <w:szCs w:val="22"/>
        </w:rPr>
        <w:t>7</w:t>
      </w:r>
      <w:r>
        <w:rPr>
          <w:rFonts w:eastAsia="仿宋_GB2312"/>
          <w:b/>
          <w:sz w:val="28"/>
          <w:szCs w:val="22"/>
        </w:rPr>
        <w:t>月</w:t>
      </w:r>
      <w:r>
        <w:rPr>
          <w:rFonts w:eastAsia="仿宋_GB2312"/>
          <w:b/>
          <w:color w:val="FF0000"/>
          <w:sz w:val="32"/>
        </w:rPr>
        <w:br w:type="page"/>
      </w:r>
    </w:p>
    <w:p w14:paraId="5A416F57" w14:textId="77777777" w:rsidR="00535841" w:rsidRDefault="00000000">
      <w:pPr>
        <w:spacing w:line="360" w:lineRule="auto"/>
        <w:jc w:val="center"/>
        <w:rPr>
          <w:rFonts w:eastAsia="仿宋_GB2312"/>
          <w:b/>
          <w:sz w:val="32"/>
          <w:szCs w:val="32"/>
        </w:rPr>
      </w:pPr>
      <w:r>
        <w:rPr>
          <w:rFonts w:eastAsia="仿宋_GB2312"/>
          <w:b/>
          <w:sz w:val="32"/>
          <w:szCs w:val="32"/>
        </w:rPr>
        <w:lastRenderedPageBreak/>
        <w:t>目录</w:t>
      </w:r>
    </w:p>
    <w:p w14:paraId="1B593FAA" w14:textId="77777777" w:rsidR="00535841" w:rsidRDefault="00000000">
      <w:pPr>
        <w:pStyle w:val="TOC1"/>
        <w:tabs>
          <w:tab w:val="clear" w:pos="8296"/>
          <w:tab w:val="right" w:leader="dot" w:pos="8306"/>
        </w:tabs>
      </w:pPr>
      <w:r>
        <w:rPr>
          <w:color w:val="FF0000"/>
        </w:rPr>
        <w:fldChar w:fldCharType="begin"/>
      </w:r>
      <w:r>
        <w:rPr>
          <w:color w:val="FF0000"/>
        </w:rPr>
        <w:instrText xml:space="preserve"> TOC \o "1-2" \h \z \u </w:instrText>
      </w:r>
      <w:r>
        <w:rPr>
          <w:color w:val="FF0000"/>
        </w:rPr>
        <w:fldChar w:fldCharType="separate"/>
      </w:r>
      <w:hyperlink w:anchor="_Toc25429" w:history="1">
        <w:r>
          <w:t xml:space="preserve">1 </w:t>
        </w:r>
        <w:r>
          <w:t>任务由来及规划概述</w:t>
        </w:r>
        <w:r>
          <w:tab/>
        </w:r>
        <w:r>
          <w:fldChar w:fldCharType="begin"/>
        </w:r>
        <w:r>
          <w:instrText xml:space="preserve"> PAGEREF _Toc25429 \h </w:instrText>
        </w:r>
        <w:r>
          <w:fldChar w:fldCharType="separate"/>
        </w:r>
        <w:r>
          <w:t>1</w:t>
        </w:r>
        <w:r>
          <w:fldChar w:fldCharType="end"/>
        </w:r>
      </w:hyperlink>
    </w:p>
    <w:p w14:paraId="49EC152E" w14:textId="77777777" w:rsidR="00535841" w:rsidRDefault="00000000">
      <w:pPr>
        <w:pStyle w:val="TOC2"/>
        <w:tabs>
          <w:tab w:val="right" w:leader="dot" w:pos="8306"/>
        </w:tabs>
        <w:rPr>
          <w:rFonts w:eastAsia="仿宋_GB2312"/>
        </w:rPr>
      </w:pPr>
      <w:hyperlink w:anchor="_Toc28798" w:history="1">
        <w:r>
          <w:rPr>
            <w:rFonts w:eastAsia="仿宋_GB2312"/>
          </w:rPr>
          <w:t xml:space="preserve">1.1 </w:t>
        </w:r>
        <w:r>
          <w:rPr>
            <w:rFonts w:eastAsia="仿宋_GB2312"/>
          </w:rPr>
          <w:t>任务由来</w:t>
        </w:r>
        <w:r>
          <w:rPr>
            <w:rFonts w:eastAsia="仿宋_GB2312"/>
          </w:rPr>
          <w:tab/>
        </w:r>
        <w:r>
          <w:rPr>
            <w:rFonts w:eastAsia="仿宋_GB2312"/>
          </w:rPr>
          <w:fldChar w:fldCharType="begin"/>
        </w:r>
        <w:r>
          <w:rPr>
            <w:rFonts w:eastAsia="仿宋_GB2312"/>
          </w:rPr>
          <w:instrText xml:space="preserve"> PAGEREF _Toc28798 \h </w:instrText>
        </w:r>
        <w:r>
          <w:rPr>
            <w:rFonts w:eastAsia="仿宋_GB2312"/>
          </w:rPr>
        </w:r>
        <w:r>
          <w:rPr>
            <w:rFonts w:eastAsia="仿宋_GB2312"/>
          </w:rPr>
          <w:fldChar w:fldCharType="separate"/>
        </w:r>
        <w:r>
          <w:rPr>
            <w:rFonts w:eastAsia="仿宋_GB2312"/>
          </w:rPr>
          <w:t>1</w:t>
        </w:r>
        <w:r>
          <w:rPr>
            <w:rFonts w:eastAsia="仿宋_GB2312"/>
          </w:rPr>
          <w:fldChar w:fldCharType="end"/>
        </w:r>
      </w:hyperlink>
    </w:p>
    <w:p w14:paraId="00F556F0" w14:textId="77777777" w:rsidR="00535841" w:rsidRDefault="00000000">
      <w:pPr>
        <w:pStyle w:val="TOC2"/>
        <w:tabs>
          <w:tab w:val="right" w:leader="dot" w:pos="8306"/>
        </w:tabs>
        <w:rPr>
          <w:rFonts w:eastAsia="仿宋_GB2312"/>
        </w:rPr>
      </w:pPr>
      <w:hyperlink w:anchor="_Toc18072" w:history="1">
        <w:r>
          <w:rPr>
            <w:rFonts w:eastAsia="仿宋_GB2312"/>
          </w:rPr>
          <w:t xml:space="preserve">1.2 </w:t>
        </w:r>
        <w:r>
          <w:rPr>
            <w:rFonts w:eastAsia="仿宋_GB2312"/>
          </w:rPr>
          <w:t>规划范围和期限</w:t>
        </w:r>
        <w:r>
          <w:rPr>
            <w:rFonts w:eastAsia="仿宋_GB2312"/>
          </w:rPr>
          <w:tab/>
        </w:r>
        <w:r>
          <w:rPr>
            <w:rFonts w:eastAsia="仿宋_GB2312"/>
          </w:rPr>
          <w:fldChar w:fldCharType="begin"/>
        </w:r>
        <w:r>
          <w:rPr>
            <w:rFonts w:eastAsia="仿宋_GB2312"/>
          </w:rPr>
          <w:instrText xml:space="preserve"> PAGEREF _Toc18072 \h </w:instrText>
        </w:r>
        <w:r>
          <w:rPr>
            <w:rFonts w:eastAsia="仿宋_GB2312"/>
          </w:rPr>
        </w:r>
        <w:r>
          <w:rPr>
            <w:rFonts w:eastAsia="仿宋_GB2312"/>
          </w:rPr>
          <w:fldChar w:fldCharType="separate"/>
        </w:r>
        <w:r>
          <w:rPr>
            <w:rFonts w:eastAsia="仿宋_GB2312"/>
          </w:rPr>
          <w:t>2</w:t>
        </w:r>
        <w:r>
          <w:rPr>
            <w:rFonts w:eastAsia="仿宋_GB2312"/>
          </w:rPr>
          <w:fldChar w:fldCharType="end"/>
        </w:r>
      </w:hyperlink>
    </w:p>
    <w:p w14:paraId="5F14E4C4" w14:textId="77777777" w:rsidR="00535841" w:rsidRDefault="00000000">
      <w:pPr>
        <w:pStyle w:val="TOC2"/>
        <w:tabs>
          <w:tab w:val="right" w:leader="dot" w:pos="8306"/>
        </w:tabs>
        <w:rPr>
          <w:rFonts w:eastAsia="仿宋_GB2312"/>
        </w:rPr>
      </w:pPr>
      <w:hyperlink w:anchor="_Toc5054" w:history="1">
        <w:r>
          <w:rPr>
            <w:rFonts w:eastAsia="仿宋_GB2312"/>
          </w:rPr>
          <w:t xml:space="preserve">1.3 </w:t>
        </w:r>
        <w:r>
          <w:rPr>
            <w:rFonts w:eastAsia="仿宋_GB2312"/>
          </w:rPr>
          <w:t>发展目标</w:t>
        </w:r>
        <w:r>
          <w:rPr>
            <w:rFonts w:eastAsia="仿宋_GB2312"/>
          </w:rPr>
          <w:tab/>
        </w:r>
        <w:r>
          <w:rPr>
            <w:rFonts w:eastAsia="仿宋_GB2312"/>
          </w:rPr>
          <w:fldChar w:fldCharType="begin"/>
        </w:r>
        <w:r>
          <w:rPr>
            <w:rFonts w:eastAsia="仿宋_GB2312"/>
          </w:rPr>
          <w:instrText xml:space="preserve"> PAGEREF _Toc5054 \h </w:instrText>
        </w:r>
        <w:r>
          <w:rPr>
            <w:rFonts w:eastAsia="仿宋_GB2312"/>
          </w:rPr>
        </w:r>
        <w:r>
          <w:rPr>
            <w:rFonts w:eastAsia="仿宋_GB2312"/>
          </w:rPr>
          <w:fldChar w:fldCharType="separate"/>
        </w:r>
        <w:r>
          <w:rPr>
            <w:rFonts w:eastAsia="仿宋_GB2312"/>
          </w:rPr>
          <w:t>2</w:t>
        </w:r>
        <w:r>
          <w:rPr>
            <w:rFonts w:eastAsia="仿宋_GB2312"/>
          </w:rPr>
          <w:fldChar w:fldCharType="end"/>
        </w:r>
      </w:hyperlink>
    </w:p>
    <w:p w14:paraId="3F991A28" w14:textId="77777777" w:rsidR="00535841" w:rsidRDefault="00000000">
      <w:pPr>
        <w:pStyle w:val="TOC2"/>
        <w:tabs>
          <w:tab w:val="right" w:leader="dot" w:pos="8306"/>
        </w:tabs>
        <w:rPr>
          <w:rFonts w:eastAsia="仿宋_GB2312"/>
        </w:rPr>
      </w:pPr>
      <w:hyperlink w:anchor="_Toc9570" w:history="1">
        <w:r>
          <w:rPr>
            <w:rFonts w:eastAsia="仿宋_GB2312"/>
          </w:rPr>
          <w:t xml:space="preserve">1.4 </w:t>
        </w:r>
        <w:r>
          <w:rPr>
            <w:rFonts w:eastAsia="仿宋_GB2312"/>
          </w:rPr>
          <w:t>产业定位</w:t>
        </w:r>
        <w:r>
          <w:rPr>
            <w:rFonts w:eastAsia="仿宋_GB2312"/>
          </w:rPr>
          <w:tab/>
        </w:r>
        <w:r>
          <w:rPr>
            <w:rFonts w:eastAsia="仿宋_GB2312"/>
          </w:rPr>
          <w:fldChar w:fldCharType="begin"/>
        </w:r>
        <w:r>
          <w:rPr>
            <w:rFonts w:eastAsia="仿宋_GB2312"/>
          </w:rPr>
          <w:instrText xml:space="preserve"> PAGEREF _Toc9570 \h </w:instrText>
        </w:r>
        <w:r>
          <w:rPr>
            <w:rFonts w:eastAsia="仿宋_GB2312"/>
          </w:rPr>
        </w:r>
        <w:r>
          <w:rPr>
            <w:rFonts w:eastAsia="仿宋_GB2312"/>
          </w:rPr>
          <w:fldChar w:fldCharType="separate"/>
        </w:r>
        <w:r>
          <w:rPr>
            <w:rFonts w:eastAsia="仿宋_GB2312"/>
          </w:rPr>
          <w:t>2</w:t>
        </w:r>
        <w:r>
          <w:rPr>
            <w:rFonts w:eastAsia="仿宋_GB2312"/>
          </w:rPr>
          <w:fldChar w:fldCharType="end"/>
        </w:r>
      </w:hyperlink>
    </w:p>
    <w:p w14:paraId="6F8D457F" w14:textId="77777777" w:rsidR="00535841" w:rsidRDefault="00000000">
      <w:pPr>
        <w:pStyle w:val="TOC2"/>
        <w:tabs>
          <w:tab w:val="right" w:leader="dot" w:pos="8306"/>
        </w:tabs>
        <w:rPr>
          <w:rFonts w:eastAsia="仿宋_GB2312"/>
        </w:rPr>
      </w:pPr>
      <w:hyperlink w:anchor="_Toc3809" w:history="1">
        <w:r>
          <w:rPr>
            <w:rFonts w:eastAsia="仿宋_GB2312"/>
          </w:rPr>
          <w:t xml:space="preserve">1.5 </w:t>
        </w:r>
        <w:r>
          <w:rPr>
            <w:rFonts w:eastAsia="仿宋_GB2312"/>
          </w:rPr>
          <w:t>基础设施规划</w:t>
        </w:r>
        <w:r>
          <w:rPr>
            <w:rFonts w:eastAsia="仿宋_GB2312"/>
          </w:rPr>
          <w:tab/>
        </w:r>
        <w:r>
          <w:rPr>
            <w:rFonts w:eastAsia="仿宋_GB2312"/>
          </w:rPr>
          <w:fldChar w:fldCharType="begin"/>
        </w:r>
        <w:r>
          <w:rPr>
            <w:rFonts w:eastAsia="仿宋_GB2312"/>
          </w:rPr>
          <w:instrText xml:space="preserve"> PAGEREF _Toc3809 \h </w:instrText>
        </w:r>
        <w:r>
          <w:rPr>
            <w:rFonts w:eastAsia="仿宋_GB2312"/>
          </w:rPr>
        </w:r>
        <w:r>
          <w:rPr>
            <w:rFonts w:eastAsia="仿宋_GB2312"/>
          </w:rPr>
          <w:fldChar w:fldCharType="separate"/>
        </w:r>
        <w:r>
          <w:rPr>
            <w:rFonts w:eastAsia="仿宋_GB2312"/>
          </w:rPr>
          <w:t>2</w:t>
        </w:r>
        <w:r>
          <w:rPr>
            <w:rFonts w:eastAsia="仿宋_GB2312"/>
          </w:rPr>
          <w:fldChar w:fldCharType="end"/>
        </w:r>
      </w:hyperlink>
    </w:p>
    <w:p w14:paraId="19B01898" w14:textId="77777777" w:rsidR="00535841" w:rsidRDefault="00000000">
      <w:pPr>
        <w:pStyle w:val="TOC1"/>
        <w:tabs>
          <w:tab w:val="clear" w:pos="8296"/>
          <w:tab w:val="right" w:leader="dot" w:pos="8306"/>
        </w:tabs>
      </w:pPr>
      <w:hyperlink w:anchor="_Toc6672" w:history="1">
        <w:r>
          <w:t xml:space="preserve">2 </w:t>
        </w:r>
        <w:r>
          <w:t>规划协调性分析</w:t>
        </w:r>
        <w:r>
          <w:tab/>
        </w:r>
        <w:r>
          <w:fldChar w:fldCharType="begin"/>
        </w:r>
        <w:r>
          <w:instrText xml:space="preserve"> PAGEREF _Toc6672 \h </w:instrText>
        </w:r>
        <w:r>
          <w:fldChar w:fldCharType="separate"/>
        </w:r>
        <w:r>
          <w:t>5</w:t>
        </w:r>
        <w:r>
          <w:fldChar w:fldCharType="end"/>
        </w:r>
      </w:hyperlink>
    </w:p>
    <w:p w14:paraId="13AC31A6" w14:textId="77777777" w:rsidR="00535841" w:rsidRDefault="00000000">
      <w:pPr>
        <w:pStyle w:val="TOC2"/>
        <w:tabs>
          <w:tab w:val="right" w:leader="dot" w:pos="8306"/>
        </w:tabs>
        <w:rPr>
          <w:rFonts w:eastAsia="仿宋_GB2312"/>
        </w:rPr>
      </w:pPr>
      <w:hyperlink w:anchor="_Toc30895" w:history="1">
        <w:r>
          <w:rPr>
            <w:rFonts w:eastAsia="仿宋_GB2312"/>
          </w:rPr>
          <w:t xml:space="preserve">2.1 </w:t>
        </w:r>
        <w:r>
          <w:rPr>
            <w:rFonts w:eastAsia="仿宋_GB2312"/>
          </w:rPr>
          <w:t>与区域发展规划协调性分析</w:t>
        </w:r>
        <w:r>
          <w:rPr>
            <w:rFonts w:eastAsia="仿宋_GB2312"/>
          </w:rPr>
          <w:tab/>
        </w:r>
        <w:r>
          <w:rPr>
            <w:rFonts w:eastAsia="仿宋_GB2312"/>
          </w:rPr>
          <w:fldChar w:fldCharType="begin"/>
        </w:r>
        <w:r>
          <w:rPr>
            <w:rFonts w:eastAsia="仿宋_GB2312"/>
          </w:rPr>
          <w:instrText xml:space="preserve"> PAGEREF _Toc30895 \h </w:instrText>
        </w:r>
        <w:r>
          <w:rPr>
            <w:rFonts w:eastAsia="仿宋_GB2312"/>
          </w:rPr>
        </w:r>
        <w:r>
          <w:rPr>
            <w:rFonts w:eastAsia="仿宋_GB2312"/>
          </w:rPr>
          <w:fldChar w:fldCharType="separate"/>
        </w:r>
        <w:r>
          <w:rPr>
            <w:rFonts w:eastAsia="仿宋_GB2312"/>
          </w:rPr>
          <w:t>5</w:t>
        </w:r>
        <w:r>
          <w:rPr>
            <w:rFonts w:eastAsia="仿宋_GB2312"/>
          </w:rPr>
          <w:fldChar w:fldCharType="end"/>
        </w:r>
      </w:hyperlink>
    </w:p>
    <w:p w14:paraId="4FF96A25" w14:textId="77777777" w:rsidR="00535841" w:rsidRDefault="00000000">
      <w:pPr>
        <w:pStyle w:val="TOC2"/>
        <w:tabs>
          <w:tab w:val="right" w:leader="dot" w:pos="8306"/>
        </w:tabs>
        <w:rPr>
          <w:rFonts w:eastAsia="仿宋_GB2312"/>
        </w:rPr>
      </w:pPr>
      <w:hyperlink w:anchor="_Toc5823" w:history="1">
        <w:r>
          <w:rPr>
            <w:rFonts w:eastAsia="仿宋_GB2312"/>
          </w:rPr>
          <w:t xml:space="preserve">2.2 </w:t>
        </w:r>
        <w:r>
          <w:rPr>
            <w:rFonts w:eastAsia="仿宋_GB2312"/>
          </w:rPr>
          <w:t>与用地相关规划协调性分析</w:t>
        </w:r>
        <w:r>
          <w:rPr>
            <w:rFonts w:eastAsia="仿宋_GB2312"/>
          </w:rPr>
          <w:tab/>
        </w:r>
        <w:r>
          <w:rPr>
            <w:rFonts w:eastAsia="仿宋_GB2312"/>
          </w:rPr>
          <w:fldChar w:fldCharType="begin"/>
        </w:r>
        <w:r>
          <w:rPr>
            <w:rFonts w:eastAsia="仿宋_GB2312"/>
          </w:rPr>
          <w:instrText xml:space="preserve"> PAGEREF _Toc5823 \h </w:instrText>
        </w:r>
        <w:r>
          <w:rPr>
            <w:rFonts w:eastAsia="仿宋_GB2312"/>
          </w:rPr>
        </w:r>
        <w:r>
          <w:rPr>
            <w:rFonts w:eastAsia="仿宋_GB2312"/>
          </w:rPr>
          <w:fldChar w:fldCharType="separate"/>
        </w:r>
        <w:r>
          <w:rPr>
            <w:rFonts w:eastAsia="仿宋_GB2312"/>
          </w:rPr>
          <w:t>5</w:t>
        </w:r>
        <w:r>
          <w:rPr>
            <w:rFonts w:eastAsia="仿宋_GB2312"/>
          </w:rPr>
          <w:fldChar w:fldCharType="end"/>
        </w:r>
      </w:hyperlink>
    </w:p>
    <w:p w14:paraId="2E69FA2A" w14:textId="77777777" w:rsidR="00535841" w:rsidRDefault="00000000">
      <w:pPr>
        <w:pStyle w:val="TOC2"/>
        <w:tabs>
          <w:tab w:val="right" w:leader="dot" w:pos="8306"/>
        </w:tabs>
        <w:rPr>
          <w:rFonts w:eastAsia="仿宋_GB2312"/>
        </w:rPr>
      </w:pPr>
      <w:hyperlink w:anchor="_Toc8058" w:history="1">
        <w:r>
          <w:rPr>
            <w:rFonts w:eastAsia="仿宋_GB2312"/>
          </w:rPr>
          <w:t xml:space="preserve">2.3 </w:t>
        </w:r>
        <w:r>
          <w:rPr>
            <w:rFonts w:eastAsia="仿宋_GB2312"/>
          </w:rPr>
          <w:t>与产业政策及规划协调性分析</w:t>
        </w:r>
        <w:r>
          <w:rPr>
            <w:rFonts w:eastAsia="仿宋_GB2312"/>
          </w:rPr>
          <w:tab/>
        </w:r>
        <w:r>
          <w:rPr>
            <w:rFonts w:eastAsia="仿宋_GB2312"/>
          </w:rPr>
          <w:fldChar w:fldCharType="begin"/>
        </w:r>
        <w:r>
          <w:rPr>
            <w:rFonts w:eastAsia="仿宋_GB2312"/>
          </w:rPr>
          <w:instrText xml:space="preserve"> PAGEREF _Toc8058 \h </w:instrText>
        </w:r>
        <w:r>
          <w:rPr>
            <w:rFonts w:eastAsia="仿宋_GB2312"/>
          </w:rPr>
        </w:r>
        <w:r>
          <w:rPr>
            <w:rFonts w:eastAsia="仿宋_GB2312"/>
          </w:rPr>
          <w:fldChar w:fldCharType="separate"/>
        </w:r>
        <w:r>
          <w:rPr>
            <w:rFonts w:eastAsia="仿宋_GB2312"/>
          </w:rPr>
          <w:t>5</w:t>
        </w:r>
        <w:r>
          <w:rPr>
            <w:rFonts w:eastAsia="仿宋_GB2312"/>
          </w:rPr>
          <w:fldChar w:fldCharType="end"/>
        </w:r>
      </w:hyperlink>
    </w:p>
    <w:p w14:paraId="32AEE63D" w14:textId="77777777" w:rsidR="00535841" w:rsidRDefault="00000000">
      <w:pPr>
        <w:pStyle w:val="TOC2"/>
        <w:tabs>
          <w:tab w:val="right" w:leader="dot" w:pos="8306"/>
        </w:tabs>
        <w:rPr>
          <w:rFonts w:eastAsia="仿宋_GB2312"/>
        </w:rPr>
      </w:pPr>
      <w:hyperlink w:anchor="_Toc27256" w:history="1">
        <w:r>
          <w:rPr>
            <w:rFonts w:eastAsia="仿宋_GB2312"/>
          </w:rPr>
          <w:t xml:space="preserve">2.4 </w:t>
        </w:r>
        <w:r>
          <w:rPr>
            <w:rFonts w:eastAsia="仿宋_GB2312"/>
          </w:rPr>
          <w:t>与生态环境保护法规及规划协调性分析</w:t>
        </w:r>
        <w:r>
          <w:rPr>
            <w:rFonts w:eastAsia="仿宋_GB2312"/>
          </w:rPr>
          <w:tab/>
        </w:r>
        <w:r>
          <w:rPr>
            <w:rFonts w:eastAsia="仿宋_GB2312"/>
          </w:rPr>
          <w:fldChar w:fldCharType="begin"/>
        </w:r>
        <w:r>
          <w:rPr>
            <w:rFonts w:eastAsia="仿宋_GB2312"/>
          </w:rPr>
          <w:instrText xml:space="preserve"> PAGEREF _Toc27256 \h </w:instrText>
        </w:r>
        <w:r>
          <w:rPr>
            <w:rFonts w:eastAsia="仿宋_GB2312"/>
          </w:rPr>
        </w:r>
        <w:r>
          <w:rPr>
            <w:rFonts w:eastAsia="仿宋_GB2312"/>
          </w:rPr>
          <w:fldChar w:fldCharType="separate"/>
        </w:r>
        <w:r>
          <w:rPr>
            <w:rFonts w:eastAsia="仿宋_GB2312"/>
          </w:rPr>
          <w:t>7</w:t>
        </w:r>
        <w:r>
          <w:rPr>
            <w:rFonts w:eastAsia="仿宋_GB2312"/>
          </w:rPr>
          <w:fldChar w:fldCharType="end"/>
        </w:r>
      </w:hyperlink>
    </w:p>
    <w:p w14:paraId="7AC388D9" w14:textId="77777777" w:rsidR="00535841" w:rsidRDefault="00000000">
      <w:pPr>
        <w:pStyle w:val="TOC1"/>
        <w:tabs>
          <w:tab w:val="clear" w:pos="8296"/>
          <w:tab w:val="right" w:leader="dot" w:pos="8306"/>
        </w:tabs>
      </w:pPr>
      <w:hyperlink w:anchor="_Toc28701" w:history="1">
        <w:r>
          <w:t>3</w:t>
        </w:r>
        <w:r>
          <w:t>环境质量现状</w:t>
        </w:r>
        <w:r>
          <w:tab/>
        </w:r>
        <w:r>
          <w:fldChar w:fldCharType="begin"/>
        </w:r>
        <w:r>
          <w:instrText xml:space="preserve"> PAGEREF _Toc28701 \h </w:instrText>
        </w:r>
        <w:r>
          <w:fldChar w:fldCharType="separate"/>
        </w:r>
        <w:r>
          <w:t>8</w:t>
        </w:r>
        <w:r>
          <w:fldChar w:fldCharType="end"/>
        </w:r>
      </w:hyperlink>
    </w:p>
    <w:p w14:paraId="3A65F31B" w14:textId="77777777" w:rsidR="00535841" w:rsidRDefault="00000000">
      <w:pPr>
        <w:pStyle w:val="TOC1"/>
        <w:tabs>
          <w:tab w:val="clear" w:pos="8296"/>
          <w:tab w:val="right" w:leader="dot" w:pos="8306"/>
        </w:tabs>
      </w:pPr>
      <w:hyperlink w:anchor="_Toc10429" w:history="1">
        <w:r>
          <w:t>4</w:t>
        </w:r>
        <w:r>
          <w:t>环境影响预测结论</w:t>
        </w:r>
        <w:r>
          <w:tab/>
        </w:r>
        <w:r>
          <w:fldChar w:fldCharType="begin"/>
        </w:r>
        <w:r>
          <w:instrText xml:space="preserve"> PAGEREF _Toc10429 \h </w:instrText>
        </w:r>
        <w:r>
          <w:fldChar w:fldCharType="separate"/>
        </w:r>
        <w:r>
          <w:t>9</w:t>
        </w:r>
        <w:r>
          <w:fldChar w:fldCharType="end"/>
        </w:r>
      </w:hyperlink>
    </w:p>
    <w:p w14:paraId="742C1977" w14:textId="77777777" w:rsidR="00535841" w:rsidRDefault="00000000">
      <w:pPr>
        <w:pStyle w:val="TOC1"/>
        <w:tabs>
          <w:tab w:val="clear" w:pos="8296"/>
          <w:tab w:val="right" w:leader="dot" w:pos="8306"/>
        </w:tabs>
      </w:pPr>
      <w:hyperlink w:anchor="_Toc27107" w:history="1">
        <w:r>
          <w:t xml:space="preserve">5 </w:t>
        </w:r>
        <w:r>
          <w:t>规划方案综合论证</w:t>
        </w:r>
        <w:r>
          <w:tab/>
        </w:r>
        <w:r>
          <w:fldChar w:fldCharType="begin"/>
        </w:r>
        <w:r>
          <w:instrText xml:space="preserve"> PAGEREF _Toc27107 \h </w:instrText>
        </w:r>
        <w:r>
          <w:fldChar w:fldCharType="separate"/>
        </w:r>
        <w:r>
          <w:t>12</w:t>
        </w:r>
        <w:r>
          <w:fldChar w:fldCharType="end"/>
        </w:r>
      </w:hyperlink>
    </w:p>
    <w:p w14:paraId="5AD9CF15" w14:textId="77777777" w:rsidR="00535841" w:rsidRDefault="00000000">
      <w:pPr>
        <w:pStyle w:val="TOC1"/>
        <w:tabs>
          <w:tab w:val="clear" w:pos="8296"/>
          <w:tab w:val="right" w:leader="dot" w:pos="8306"/>
        </w:tabs>
      </w:pPr>
      <w:hyperlink w:anchor="_Toc20047" w:history="1">
        <w:r>
          <w:t>6</w:t>
        </w:r>
        <w:r>
          <w:t>环境影响减缓措施</w:t>
        </w:r>
        <w:r>
          <w:tab/>
        </w:r>
        <w:r>
          <w:fldChar w:fldCharType="begin"/>
        </w:r>
        <w:r>
          <w:instrText xml:space="preserve"> PAGEREF _Toc20047 \h </w:instrText>
        </w:r>
        <w:r>
          <w:fldChar w:fldCharType="separate"/>
        </w:r>
        <w:r>
          <w:t>13</w:t>
        </w:r>
        <w:r>
          <w:fldChar w:fldCharType="end"/>
        </w:r>
      </w:hyperlink>
    </w:p>
    <w:p w14:paraId="70EA4559" w14:textId="77777777" w:rsidR="00535841" w:rsidRDefault="00000000">
      <w:pPr>
        <w:pStyle w:val="TOC1"/>
        <w:tabs>
          <w:tab w:val="clear" w:pos="8296"/>
          <w:tab w:val="right" w:leader="dot" w:pos="8306"/>
        </w:tabs>
      </w:pPr>
      <w:hyperlink w:anchor="_Toc11932" w:history="1">
        <w:r>
          <w:t xml:space="preserve">7 </w:t>
        </w:r>
        <w:r>
          <w:t>公众参与方案</w:t>
        </w:r>
        <w:r>
          <w:tab/>
        </w:r>
        <w:r>
          <w:fldChar w:fldCharType="begin"/>
        </w:r>
        <w:r>
          <w:instrText xml:space="preserve"> PAGEREF _Toc11932 \h </w:instrText>
        </w:r>
        <w:r>
          <w:fldChar w:fldCharType="separate"/>
        </w:r>
        <w:r>
          <w:t>15</w:t>
        </w:r>
        <w:r>
          <w:fldChar w:fldCharType="end"/>
        </w:r>
      </w:hyperlink>
    </w:p>
    <w:p w14:paraId="667356AC" w14:textId="77777777" w:rsidR="00535841" w:rsidRDefault="00000000">
      <w:pPr>
        <w:pStyle w:val="TOC1"/>
        <w:tabs>
          <w:tab w:val="clear" w:pos="8296"/>
          <w:tab w:val="right" w:leader="dot" w:pos="8306"/>
        </w:tabs>
      </w:pPr>
      <w:hyperlink w:anchor="_Toc5489" w:history="1">
        <w:r>
          <w:t xml:space="preserve">8 </w:t>
        </w:r>
        <w:r>
          <w:t>环境影响评价总结论</w:t>
        </w:r>
        <w:r>
          <w:tab/>
        </w:r>
        <w:r>
          <w:fldChar w:fldCharType="begin"/>
        </w:r>
        <w:r>
          <w:instrText xml:space="preserve"> PAGEREF _Toc5489 \h </w:instrText>
        </w:r>
        <w:r>
          <w:fldChar w:fldCharType="separate"/>
        </w:r>
        <w:r>
          <w:t>16</w:t>
        </w:r>
        <w:r>
          <w:fldChar w:fldCharType="end"/>
        </w:r>
      </w:hyperlink>
    </w:p>
    <w:p w14:paraId="71D101B0" w14:textId="77777777" w:rsidR="00535841" w:rsidRDefault="00000000">
      <w:pPr>
        <w:pStyle w:val="TOC1"/>
        <w:tabs>
          <w:tab w:val="clear" w:pos="8296"/>
          <w:tab w:val="right" w:leader="dot" w:pos="8306"/>
        </w:tabs>
      </w:pPr>
      <w:hyperlink w:anchor="_Toc30831" w:history="1">
        <w:r>
          <w:t xml:space="preserve">9 </w:t>
        </w:r>
        <w:r>
          <w:t>联系方式</w:t>
        </w:r>
        <w:r>
          <w:tab/>
        </w:r>
        <w:r>
          <w:fldChar w:fldCharType="begin"/>
        </w:r>
        <w:r>
          <w:instrText xml:space="preserve"> PAGEREF _Toc30831 \h </w:instrText>
        </w:r>
        <w:r>
          <w:fldChar w:fldCharType="separate"/>
        </w:r>
        <w:r>
          <w:t>17</w:t>
        </w:r>
        <w:r>
          <w:fldChar w:fldCharType="end"/>
        </w:r>
      </w:hyperlink>
    </w:p>
    <w:p w14:paraId="7A3AAAC7" w14:textId="77777777" w:rsidR="00535841" w:rsidRDefault="00000000">
      <w:pPr>
        <w:spacing w:line="500" w:lineRule="exact"/>
        <w:rPr>
          <w:rFonts w:eastAsia="仿宋_GB2312"/>
          <w:color w:val="FF0000"/>
          <w:sz w:val="24"/>
        </w:rPr>
      </w:pPr>
      <w:r>
        <w:rPr>
          <w:rFonts w:eastAsia="仿宋_GB2312"/>
          <w:bCs/>
          <w:color w:val="FF0000"/>
        </w:rPr>
        <w:fldChar w:fldCharType="end"/>
      </w:r>
    </w:p>
    <w:p w14:paraId="3FC7D10C" w14:textId="77777777" w:rsidR="00535841" w:rsidRDefault="00535841">
      <w:pPr>
        <w:spacing w:line="360" w:lineRule="auto"/>
        <w:ind w:firstLineChars="200" w:firstLine="640"/>
        <w:rPr>
          <w:color w:val="FF0000"/>
          <w:sz w:val="32"/>
          <w:szCs w:val="32"/>
        </w:rPr>
        <w:sectPr w:rsidR="00535841">
          <w:footerReference w:type="default" r:id="rId8"/>
          <w:pgSz w:w="11906" w:h="16838"/>
          <w:pgMar w:top="1440" w:right="1800" w:bottom="1440" w:left="1800" w:header="851" w:footer="992" w:gutter="0"/>
          <w:pgNumType w:fmt="upperRoman" w:start="1"/>
          <w:cols w:space="425"/>
          <w:titlePg/>
          <w:docGrid w:type="lines" w:linePitch="312"/>
        </w:sectPr>
      </w:pPr>
    </w:p>
    <w:p w14:paraId="6FAB8ACE" w14:textId="77777777" w:rsidR="00535841" w:rsidRDefault="00000000">
      <w:pPr>
        <w:pStyle w:val="1"/>
      </w:pPr>
      <w:bookmarkStart w:id="6" w:name="_Toc25429"/>
      <w:bookmarkEnd w:id="1"/>
      <w:r>
        <w:lastRenderedPageBreak/>
        <w:t xml:space="preserve">1 </w:t>
      </w:r>
      <w:r>
        <w:t>任务</w:t>
      </w:r>
      <w:r>
        <w:rPr>
          <w:rFonts w:hint="eastAsia"/>
        </w:rPr>
        <w:t>由来</w:t>
      </w:r>
      <w:r>
        <w:t>及规划</w:t>
      </w:r>
      <w:bookmarkEnd w:id="2"/>
      <w:bookmarkEnd w:id="3"/>
      <w:bookmarkEnd w:id="4"/>
      <w:bookmarkEnd w:id="5"/>
      <w:r>
        <w:t>概述</w:t>
      </w:r>
      <w:bookmarkEnd w:id="6"/>
    </w:p>
    <w:p w14:paraId="22F8EBB0" w14:textId="77777777" w:rsidR="00535841" w:rsidRDefault="00000000">
      <w:pPr>
        <w:pStyle w:val="2"/>
      </w:pPr>
      <w:bookmarkStart w:id="7" w:name="_Toc28798"/>
      <w:r>
        <w:t xml:space="preserve">1.1 </w:t>
      </w:r>
      <w:r>
        <w:t>任务</w:t>
      </w:r>
      <w:r>
        <w:rPr>
          <w:rFonts w:hint="eastAsia"/>
        </w:rPr>
        <w:t>由来</w:t>
      </w:r>
      <w:bookmarkEnd w:id="7"/>
    </w:p>
    <w:p w14:paraId="42767350" w14:textId="77777777" w:rsidR="00535841" w:rsidRDefault="00000000" w:rsidP="00371DC4">
      <w:pPr>
        <w:tabs>
          <w:tab w:val="left" w:pos="8789"/>
        </w:tabs>
        <w:spacing w:line="500" w:lineRule="exact"/>
        <w:ind w:firstLineChars="200" w:firstLine="560"/>
        <w:rPr>
          <w:rFonts w:eastAsia="仿宋_GB2312"/>
          <w:bCs/>
          <w:sz w:val="28"/>
          <w:szCs w:val="28"/>
        </w:rPr>
      </w:pPr>
      <w:bookmarkStart w:id="8" w:name="_Hlk524505706"/>
      <w:bookmarkStart w:id="9" w:name="_Hlk55462185"/>
      <w:r>
        <w:rPr>
          <w:rFonts w:eastAsia="仿宋_GB2312" w:hint="eastAsia"/>
          <w:bCs/>
          <w:sz w:val="28"/>
          <w:szCs w:val="28"/>
        </w:rPr>
        <w:t>三厂街道青龙园区（原海门青龙化工园区）位于南通海门区三厂街道境南侧。</w:t>
      </w:r>
      <w:r>
        <w:rPr>
          <w:rFonts w:eastAsia="仿宋_GB2312" w:hint="eastAsia"/>
          <w:bCs/>
          <w:sz w:val="28"/>
          <w:szCs w:val="28"/>
        </w:rPr>
        <w:t>2001</w:t>
      </w:r>
      <w:r>
        <w:rPr>
          <w:rFonts w:eastAsia="仿宋_GB2312" w:hint="eastAsia"/>
          <w:bCs/>
          <w:sz w:val="28"/>
          <w:szCs w:val="28"/>
        </w:rPr>
        <w:t>年</w:t>
      </w:r>
      <w:r>
        <w:rPr>
          <w:rFonts w:eastAsia="仿宋_GB2312" w:hint="eastAsia"/>
          <w:bCs/>
          <w:sz w:val="28"/>
          <w:szCs w:val="28"/>
        </w:rPr>
        <w:t>3</w:t>
      </w:r>
      <w:r>
        <w:rPr>
          <w:rFonts w:eastAsia="仿宋_GB2312" w:hint="eastAsia"/>
          <w:bCs/>
          <w:sz w:val="28"/>
          <w:szCs w:val="28"/>
        </w:rPr>
        <w:t>月</w:t>
      </w:r>
      <w:r>
        <w:rPr>
          <w:rFonts w:eastAsia="仿宋_GB2312" w:hint="eastAsia"/>
          <w:bCs/>
          <w:sz w:val="28"/>
          <w:szCs w:val="28"/>
        </w:rPr>
        <w:t>9</w:t>
      </w:r>
      <w:r>
        <w:rPr>
          <w:rFonts w:eastAsia="仿宋_GB2312" w:hint="eastAsia"/>
          <w:bCs/>
          <w:sz w:val="28"/>
          <w:szCs w:val="28"/>
        </w:rPr>
        <w:t>日，由海门市委、海门市人民政府批复成立（海委</w:t>
      </w:r>
      <w:r>
        <w:rPr>
          <w:rFonts w:eastAsia="仿宋_GB2312" w:hint="eastAsia"/>
          <w:bCs/>
          <w:sz w:val="28"/>
          <w:szCs w:val="28"/>
        </w:rPr>
        <w:t>[2001]10</w:t>
      </w:r>
      <w:r>
        <w:rPr>
          <w:rFonts w:eastAsia="仿宋_GB2312" w:hint="eastAsia"/>
          <w:bCs/>
          <w:sz w:val="28"/>
          <w:szCs w:val="28"/>
        </w:rPr>
        <w:t>号），隶属于海门经济开发区管理。</w:t>
      </w:r>
      <w:r>
        <w:rPr>
          <w:rFonts w:eastAsia="仿宋_GB2312" w:hint="eastAsia"/>
          <w:bCs/>
          <w:sz w:val="28"/>
          <w:szCs w:val="28"/>
        </w:rPr>
        <w:t>2005</w:t>
      </w:r>
      <w:r>
        <w:rPr>
          <w:rFonts w:eastAsia="仿宋_GB2312" w:hint="eastAsia"/>
          <w:bCs/>
          <w:sz w:val="28"/>
          <w:szCs w:val="28"/>
        </w:rPr>
        <w:t>年</w:t>
      </w:r>
      <w:r>
        <w:rPr>
          <w:rFonts w:eastAsia="仿宋_GB2312" w:hint="eastAsia"/>
          <w:bCs/>
          <w:sz w:val="28"/>
          <w:szCs w:val="28"/>
        </w:rPr>
        <w:t>3</w:t>
      </w:r>
      <w:r>
        <w:rPr>
          <w:rFonts w:eastAsia="仿宋_GB2312" w:hint="eastAsia"/>
          <w:bCs/>
          <w:sz w:val="28"/>
          <w:szCs w:val="28"/>
        </w:rPr>
        <w:t>月</w:t>
      </w:r>
      <w:r>
        <w:rPr>
          <w:rFonts w:eastAsia="仿宋_GB2312" w:hint="eastAsia"/>
          <w:bCs/>
          <w:sz w:val="28"/>
          <w:szCs w:val="28"/>
        </w:rPr>
        <w:t>11</w:t>
      </w:r>
      <w:r>
        <w:rPr>
          <w:rFonts w:eastAsia="仿宋_GB2312" w:hint="eastAsia"/>
          <w:bCs/>
          <w:sz w:val="28"/>
          <w:szCs w:val="28"/>
        </w:rPr>
        <w:t>日，园区组织编制完成《海门青龙化工园区环境影响评价和环境保护规划报告书》，并获得原南通市环境保护局批复（</w:t>
      </w:r>
      <w:proofErr w:type="gramStart"/>
      <w:r>
        <w:rPr>
          <w:rFonts w:eastAsia="仿宋_GB2312" w:hint="eastAsia"/>
          <w:bCs/>
          <w:sz w:val="28"/>
          <w:szCs w:val="28"/>
        </w:rPr>
        <w:t>通环计</w:t>
      </w:r>
      <w:proofErr w:type="gramEnd"/>
      <w:r>
        <w:rPr>
          <w:rFonts w:eastAsia="仿宋_GB2312" w:hint="eastAsia"/>
          <w:bCs/>
          <w:sz w:val="28"/>
          <w:szCs w:val="28"/>
        </w:rPr>
        <w:t>[2005]2</w:t>
      </w:r>
      <w:r>
        <w:rPr>
          <w:rFonts w:eastAsia="仿宋_GB2312" w:hint="eastAsia"/>
          <w:bCs/>
          <w:sz w:val="28"/>
          <w:szCs w:val="28"/>
        </w:rPr>
        <w:t>号），批复确定青龙化工园区面积为</w:t>
      </w:r>
      <w:r>
        <w:rPr>
          <w:rFonts w:eastAsia="仿宋_GB2312" w:hint="eastAsia"/>
          <w:bCs/>
          <w:sz w:val="28"/>
          <w:szCs w:val="28"/>
        </w:rPr>
        <w:t>1.8</w:t>
      </w:r>
      <w:r>
        <w:rPr>
          <w:rFonts w:eastAsia="仿宋_GB2312" w:hint="eastAsia"/>
          <w:bCs/>
          <w:sz w:val="28"/>
          <w:szCs w:val="28"/>
        </w:rPr>
        <w:t>平方公里，批复规划范围为：南至长江北脚，北至青化河，西至青龙河，东至</w:t>
      </w:r>
      <w:proofErr w:type="gramStart"/>
      <w:r>
        <w:rPr>
          <w:rFonts w:eastAsia="仿宋_GB2312" w:hint="eastAsia"/>
          <w:bCs/>
          <w:sz w:val="28"/>
          <w:szCs w:val="28"/>
        </w:rPr>
        <w:t>青化河东端</w:t>
      </w:r>
      <w:proofErr w:type="gramEnd"/>
      <w:r>
        <w:rPr>
          <w:rFonts w:eastAsia="仿宋_GB2312" w:hint="eastAsia"/>
          <w:bCs/>
          <w:sz w:val="28"/>
          <w:szCs w:val="28"/>
        </w:rPr>
        <w:t>。</w:t>
      </w:r>
      <w:r>
        <w:rPr>
          <w:rFonts w:eastAsia="仿宋_GB2312" w:hint="eastAsia"/>
          <w:bCs/>
          <w:sz w:val="28"/>
          <w:szCs w:val="28"/>
        </w:rPr>
        <w:t>2005</w:t>
      </w:r>
      <w:r>
        <w:rPr>
          <w:rFonts w:eastAsia="仿宋_GB2312" w:hint="eastAsia"/>
          <w:bCs/>
          <w:sz w:val="28"/>
          <w:szCs w:val="28"/>
        </w:rPr>
        <w:t>年</w:t>
      </w:r>
      <w:r>
        <w:rPr>
          <w:rFonts w:eastAsia="仿宋_GB2312" w:hint="eastAsia"/>
          <w:bCs/>
          <w:sz w:val="28"/>
          <w:szCs w:val="28"/>
        </w:rPr>
        <w:t>12</w:t>
      </w:r>
      <w:r>
        <w:rPr>
          <w:rFonts w:eastAsia="仿宋_GB2312" w:hint="eastAsia"/>
          <w:bCs/>
          <w:sz w:val="28"/>
          <w:szCs w:val="28"/>
        </w:rPr>
        <w:t>月</w:t>
      </w:r>
      <w:r>
        <w:rPr>
          <w:rFonts w:eastAsia="仿宋_GB2312" w:hint="eastAsia"/>
          <w:bCs/>
          <w:sz w:val="28"/>
          <w:szCs w:val="28"/>
        </w:rPr>
        <w:t>11</w:t>
      </w:r>
      <w:r>
        <w:rPr>
          <w:rFonts w:eastAsia="仿宋_GB2312" w:hint="eastAsia"/>
          <w:bCs/>
          <w:sz w:val="28"/>
          <w:szCs w:val="28"/>
        </w:rPr>
        <w:t>日，南通市人民政府将海门青龙化工园区确定为危险化学品生产存储专门区域（通政复</w:t>
      </w:r>
      <w:r>
        <w:rPr>
          <w:rFonts w:eastAsia="仿宋_GB2312" w:hint="eastAsia"/>
          <w:bCs/>
          <w:sz w:val="28"/>
          <w:szCs w:val="28"/>
        </w:rPr>
        <w:t>[2005]55</w:t>
      </w:r>
      <w:r>
        <w:rPr>
          <w:rFonts w:eastAsia="仿宋_GB2312" w:hint="eastAsia"/>
          <w:bCs/>
          <w:sz w:val="28"/>
          <w:szCs w:val="28"/>
        </w:rPr>
        <w:t>号）。</w:t>
      </w:r>
    </w:p>
    <w:p w14:paraId="55329CA0" w14:textId="77777777" w:rsidR="00535841" w:rsidRDefault="00000000" w:rsidP="00371DC4">
      <w:pPr>
        <w:tabs>
          <w:tab w:val="left" w:pos="8789"/>
        </w:tabs>
        <w:spacing w:line="500" w:lineRule="exact"/>
        <w:ind w:firstLineChars="200" w:firstLine="560"/>
        <w:rPr>
          <w:rFonts w:eastAsia="仿宋_GB2312"/>
          <w:bCs/>
          <w:sz w:val="28"/>
          <w:szCs w:val="28"/>
        </w:rPr>
      </w:pPr>
      <w:r>
        <w:rPr>
          <w:rFonts w:eastAsia="仿宋_GB2312" w:hint="eastAsia"/>
          <w:bCs/>
          <w:sz w:val="28"/>
          <w:szCs w:val="28"/>
        </w:rPr>
        <w:t>为落实长江经济带“共抓大保护、不搞大开发”的指示精神及《省政府关于深入推进全省化工行业转型发展的实施意见》（苏政发（</w:t>
      </w:r>
      <w:r>
        <w:rPr>
          <w:rFonts w:eastAsia="仿宋_GB2312" w:hint="eastAsia"/>
          <w:bCs/>
          <w:sz w:val="28"/>
          <w:szCs w:val="28"/>
        </w:rPr>
        <w:t>2016</w:t>
      </w:r>
      <w:r>
        <w:rPr>
          <w:rFonts w:eastAsia="仿宋_GB2312" w:hint="eastAsia"/>
          <w:bCs/>
          <w:sz w:val="28"/>
          <w:szCs w:val="28"/>
        </w:rPr>
        <w:t>）</w:t>
      </w:r>
      <w:r>
        <w:rPr>
          <w:rFonts w:eastAsia="仿宋_GB2312" w:hint="eastAsia"/>
          <w:bCs/>
          <w:sz w:val="28"/>
          <w:szCs w:val="28"/>
        </w:rPr>
        <w:t>128</w:t>
      </w:r>
      <w:r>
        <w:rPr>
          <w:rFonts w:eastAsia="仿宋_GB2312" w:hint="eastAsia"/>
          <w:bCs/>
          <w:sz w:val="28"/>
          <w:szCs w:val="28"/>
        </w:rPr>
        <w:t>号）等一系列文件精神，海门市人民政府对海门化工产业资源进行整合、优化，将原有灵甸化工园区和青龙化工</w:t>
      </w:r>
      <w:proofErr w:type="gramStart"/>
      <w:r>
        <w:rPr>
          <w:rFonts w:eastAsia="仿宋_GB2312" w:hint="eastAsia"/>
          <w:bCs/>
          <w:sz w:val="28"/>
          <w:szCs w:val="28"/>
        </w:rPr>
        <w:t>园区双园</w:t>
      </w:r>
      <w:proofErr w:type="gramEnd"/>
      <w:r>
        <w:rPr>
          <w:rFonts w:eastAsia="仿宋_GB2312" w:hint="eastAsia"/>
          <w:bCs/>
          <w:sz w:val="28"/>
          <w:szCs w:val="28"/>
        </w:rPr>
        <w:t>合一，形成“一园两区”的管理模式统一管理，分别作为海门灵甸工业集中区化工园区东区灵甸化工片区和西区青龙化工片区。</w:t>
      </w:r>
      <w:r>
        <w:rPr>
          <w:rFonts w:eastAsia="仿宋_GB2312" w:hint="eastAsia"/>
          <w:bCs/>
          <w:sz w:val="28"/>
          <w:szCs w:val="28"/>
        </w:rPr>
        <w:t>2018</w:t>
      </w:r>
      <w:r>
        <w:rPr>
          <w:rFonts w:eastAsia="仿宋_GB2312" w:hint="eastAsia"/>
          <w:bCs/>
          <w:sz w:val="28"/>
          <w:szCs w:val="28"/>
        </w:rPr>
        <w:t>年</w:t>
      </w:r>
      <w:r>
        <w:rPr>
          <w:rFonts w:eastAsia="仿宋_GB2312" w:hint="eastAsia"/>
          <w:bCs/>
          <w:sz w:val="28"/>
          <w:szCs w:val="28"/>
        </w:rPr>
        <w:t>9</w:t>
      </w:r>
      <w:r>
        <w:rPr>
          <w:rFonts w:eastAsia="仿宋_GB2312" w:hint="eastAsia"/>
          <w:bCs/>
          <w:sz w:val="28"/>
          <w:szCs w:val="28"/>
        </w:rPr>
        <w:t>月获得《市政府关于同意海门灵甸工业集中区化工园区四至范围和产业定位调整的批复》（通政复</w:t>
      </w:r>
      <w:r>
        <w:rPr>
          <w:rFonts w:eastAsia="仿宋_GB2312" w:hint="eastAsia"/>
          <w:bCs/>
          <w:sz w:val="28"/>
          <w:szCs w:val="28"/>
        </w:rPr>
        <w:t>[2018]83</w:t>
      </w:r>
      <w:r>
        <w:rPr>
          <w:rFonts w:eastAsia="仿宋_GB2312" w:hint="eastAsia"/>
          <w:bCs/>
          <w:sz w:val="28"/>
          <w:szCs w:val="28"/>
        </w:rPr>
        <w:t>号）：原则同意海门灵甸工业集中区化工</w:t>
      </w:r>
      <w:proofErr w:type="gramStart"/>
      <w:r>
        <w:rPr>
          <w:rFonts w:eastAsia="仿宋_GB2312" w:hint="eastAsia"/>
          <w:bCs/>
          <w:sz w:val="28"/>
          <w:szCs w:val="28"/>
        </w:rPr>
        <w:t>园区四</w:t>
      </w:r>
      <w:proofErr w:type="gramEnd"/>
      <w:r>
        <w:rPr>
          <w:rFonts w:eastAsia="仿宋_GB2312" w:hint="eastAsia"/>
          <w:bCs/>
          <w:sz w:val="28"/>
          <w:szCs w:val="28"/>
        </w:rPr>
        <w:t>至范围调整，其中西区青龙化工片区调减面积</w:t>
      </w:r>
      <w:r>
        <w:rPr>
          <w:rFonts w:eastAsia="仿宋_GB2312" w:hint="eastAsia"/>
          <w:bCs/>
          <w:sz w:val="28"/>
          <w:szCs w:val="28"/>
        </w:rPr>
        <w:t>0.73</w:t>
      </w:r>
      <w:r>
        <w:rPr>
          <w:rFonts w:eastAsia="仿宋_GB2312" w:hint="eastAsia"/>
          <w:bCs/>
          <w:sz w:val="28"/>
          <w:szCs w:val="28"/>
        </w:rPr>
        <w:t>平方公里，调减后化工区域面积为</w:t>
      </w:r>
      <w:r>
        <w:rPr>
          <w:rFonts w:eastAsia="仿宋_GB2312" w:hint="eastAsia"/>
          <w:bCs/>
          <w:sz w:val="28"/>
          <w:szCs w:val="28"/>
        </w:rPr>
        <w:t>1.07</w:t>
      </w:r>
      <w:r>
        <w:rPr>
          <w:rFonts w:eastAsia="仿宋_GB2312" w:hint="eastAsia"/>
          <w:bCs/>
          <w:sz w:val="28"/>
          <w:szCs w:val="28"/>
        </w:rPr>
        <w:t>平方公里。</w:t>
      </w:r>
    </w:p>
    <w:p w14:paraId="11AF9ACB" w14:textId="77777777" w:rsidR="00535841" w:rsidRDefault="00000000" w:rsidP="00371DC4">
      <w:pPr>
        <w:tabs>
          <w:tab w:val="left" w:pos="8789"/>
        </w:tabs>
        <w:spacing w:line="500" w:lineRule="exact"/>
        <w:ind w:firstLineChars="200" w:firstLine="560"/>
        <w:rPr>
          <w:rFonts w:eastAsia="仿宋_GB2312"/>
          <w:bCs/>
          <w:sz w:val="28"/>
          <w:szCs w:val="28"/>
        </w:rPr>
      </w:pPr>
      <w:r>
        <w:rPr>
          <w:rFonts w:eastAsia="仿宋_GB2312" w:hint="eastAsia"/>
          <w:bCs/>
          <w:sz w:val="28"/>
          <w:szCs w:val="28"/>
        </w:rPr>
        <w:t>2020</w:t>
      </w:r>
      <w:r>
        <w:rPr>
          <w:rFonts w:eastAsia="仿宋_GB2312" w:hint="eastAsia"/>
          <w:bCs/>
          <w:sz w:val="28"/>
          <w:szCs w:val="28"/>
        </w:rPr>
        <w:t>年</w:t>
      </w:r>
      <w:r>
        <w:rPr>
          <w:rFonts w:eastAsia="仿宋_GB2312" w:hint="eastAsia"/>
          <w:bCs/>
          <w:sz w:val="28"/>
          <w:szCs w:val="28"/>
        </w:rPr>
        <w:t>1</w:t>
      </w:r>
      <w:r>
        <w:rPr>
          <w:rFonts w:eastAsia="仿宋_GB2312" w:hint="eastAsia"/>
          <w:bCs/>
          <w:sz w:val="28"/>
          <w:szCs w:val="28"/>
        </w:rPr>
        <w:t>月，南通市政府批复海门灵甸工业集中区取消化工园区定位（通政复〔</w:t>
      </w:r>
      <w:r>
        <w:rPr>
          <w:rFonts w:eastAsia="仿宋_GB2312" w:hint="eastAsia"/>
          <w:bCs/>
          <w:sz w:val="28"/>
          <w:szCs w:val="28"/>
        </w:rPr>
        <w:t>2020</w:t>
      </w:r>
      <w:r>
        <w:rPr>
          <w:rFonts w:eastAsia="仿宋_GB2312" w:hint="eastAsia"/>
          <w:bCs/>
          <w:sz w:val="28"/>
          <w:szCs w:val="28"/>
        </w:rPr>
        <w:t>〕</w:t>
      </w:r>
      <w:r>
        <w:rPr>
          <w:rFonts w:eastAsia="仿宋_GB2312" w:hint="eastAsia"/>
          <w:bCs/>
          <w:sz w:val="28"/>
          <w:szCs w:val="28"/>
        </w:rPr>
        <w:t>3</w:t>
      </w:r>
      <w:r>
        <w:rPr>
          <w:rFonts w:eastAsia="仿宋_GB2312" w:hint="eastAsia"/>
          <w:bCs/>
          <w:sz w:val="28"/>
          <w:szCs w:val="28"/>
        </w:rPr>
        <w:t>号），西区青龙化工片区更名为“三厂街道青龙园区”，隶属于南通市海门区三厂工业园区管理。由于化工定位的取消，青龙园区产业定位和用地布局需要重新调整，同时按照南通市《关于在全市各级工业园区（集中区）实施规划环境影响评价的</w:t>
      </w:r>
      <w:r>
        <w:rPr>
          <w:rFonts w:eastAsia="仿宋_GB2312" w:hint="eastAsia"/>
          <w:bCs/>
          <w:sz w:val="28"/>
          <w:szCs w:val="28"/>
        </w:rPr>
        <w:lastRenderedPageBreak/>
        <w:t>通知》（生态办发</w:t>
      </w:r>
      <w:r>
        <w:rPr>
          <w:rFonts w:eastAsia="仿宋_GB2312" w:hint="eastAsia"/>
          <w:bCs/>
          <w:sz w:val="28"/>
          <w:szCs w:val="28"/>
        </w:rPr>
        <w:t>[2019]7</w:t>
      </w:r>
      <w:r>
        <w:rPr>
          <w:rFonts w:eastAsia="仿宋_GB2312" w:hint="eastAsia"/>
          <w:bCs/>
          <w:sz w:val="28"/>
          <w:szCs w:val="28"/>
        </w:rPr>
        <w:t>号）文件要求：“各地要严格按照生态环境部和省生态环境厅的有关规定，及时组织各级工业园区（集中区）开展或者重新开展规划环评的编制、报审工作”，因此园区重新组织编制青龙园区新一轮规划，本次规划总面积约为</w:t>
      </w:r>
      <w:r>
        <w:rPr>
          <w:rFonts w:eastAsia="仿宋_GB2312" w:hint="eastAsia"/>
          <w:bCs/>
          <w:sz w:val="28"/>
          <w:szCs w:val="28"/>
        </w:rPr>
        <w:t>1.17</w:t>
      </w:r>
      <w:r>
        <w:rPr>
          <w:rFonts w:eastAsia="仿宋_GB2312" w:hint="eastAsia"/>
          <w:bCs/>
          <w:sz w:val="28"/>
          <w:szCs w:val="28"/>
        </w:rPr>
        <w:t>平方公里。四至范围为：北至沿江公路、青化河，西至青龙河，南至青化路、沿江江堤，东至水</w:t>
      </w:r>
      <w:proofErr w:type="gramStart"/>
      <w:r>
        <w:rPr>
          <w:rFonts w:eastAsia="仿宋_GB2312" w:hint="eastAsia"/>
          <w:bCs/>
          <w:sz w:val="28"/>
          <w:szCs w:val="28"/>
        </w:rPr>
        <w:t>务</w:t>
      </w:r>
      <w:proofErr w:type="gramEnd"/>
      <w:r>
        <w:rPr>
          <w:rFonts w:eastAsia="仿宋_GB2312" w:hint="eastAsia"/>
          <w:bCs/>
          <w:sz w:val="28"/>
          <w:szCs w:val="28"/>
        </w:rPr>
        <w:t>公司东侧。</w:t>
      </w:r>
      <w:r>
        <w:rPr>
          <w:rFonts w:eastAsia="仿宋_GB2312" w:hint="eastAsia"/>
          <w:bCs/>
          <w:sz w:val="28"/>
          <w:szCs w:val="28"/>
        </w:rPr>
        <w:t xml:space="preserve"> </w:t>
      </w:r>
    </w:p>
    <w:p w14:paraId="18D20A1B" w14:textId="77777777" w:rsidR="00535841" w:rsidRDefault="00000000" w:rsidP="00371DC4">
      <w:pPr>
        <w:tabs>
          <w:tab w:val="left" w:pos="8789"/>
        </w:tabs>
        <w:spacing w:line="500" w:lineRule="exact"/>
        <w:ind w:firstLineChars="200" w:firstLine="560"/>
        <w:rPr>
          <w:rFonts w:eastAsia="仿宋_GB2312"/>
          <w:bCs/>
          <w:sz w:val="28"/>
          <w:szCs w:val="28"/>
        </w:rPr>
      </w:pPr>
      <w:r>
        <w:rPr>
          <w:rFonts w:eastAsia="仿宋_GB2312" w:hint="eastAsia"/>
          <w:bCs/>
          <w:sz w:val="28"/>
          <w:szCs w:val="28"/>
        </w:rPr>
        <w:t>根据《中华人民共和国环境影响评价法》、《规划环境影响评价条例》，及南通市生态文明建设领导小组办公室发布的《关于在全市各级工业园区（集中区）实施规划环境影响评价的通知》（生态办发〔</w:t>
      </w:r>
      <w:r>
        <w:rPr>
          <w:rFonts w:eastAsia="仿宋_GB2312" w:hint="eastAsia"/>
          <w:bCs/>
          <w:sz w:val="28"/>
          <w:szCs w:val="28"/>
        </w:rPr>
        <w:t>2019</w:t>
      </w:r>
      <w:r>
        <w:rPr>
          <w:rFonts w:eastAsia="仿宋_GB2312" w:hint="eastAsia"/>
          <w:bCs/>
          <w:sz w:val="28"/>
          <w:szCs w:val="28"/>
        </w:rPr>
        <w:t>〕</w:t>
      </w:r>
      <w:r>
        <w:rPr>
          <w:rFonts w:eastAsia="仿宋_GB2312" w:hint="eastAsia"/>
          <w:bCs/>
          <w:sz w:val="28"/>
          <w:szCs w:val="28"/>
        </w:rPr>
        <w:t>7</w:t>
      </w:r>
      <w:r>
        <w:rPr>
          <w:rFonts w:eastAsia="仿宋_GB2312" w:hint="eastAsia"/>
          <w:bCs/>
          <w:sz w:val="28"/>
          <w:szCs w:val="28"/>
        </w:rPr>
        <w:t>号），南通市海门区三厂工业园区管理委员会委托南京大学环境规划设计研究院集团股份公司开展该项规划的环境影响评价工作。本次评价对青龙园区发展现状、区域环境质量的变化情况进行调查，分析青龙园区发展过程中存在的主要环境问题，识别本次规划方案实施的主要资源与环境制约因素，全面综合论证规划方案的环境合理性与可持续性，提出规划优化调整建议。评价单位在充分收集资料、现场踏勘、环境现状调查、广泛征询意见等工作的基础上，编制完成了《南通市海门区三厂街道青龙园区开发建设规划（</w:t>
      </w:r>
      <w:r>
        <w:rPr>
          <w:rFonts w:eastAsia="仿宋_GB2312" w:hint="eastAsia"/>
          <w:bCs/>
          <w:sz w:val="28"/>
          <w:szCs w:val="28"/>
        </w:rPr>
        <w:t>2022-2035</w:t>
      </w:r>
      <w:r>
        <w:rPr>
          <w:rFonts w:eastAsia="仿宋_GB2312" w:hint="eastAsia"/>
          <w:bCs/>
          <w:sz w:val="28"/>
          <w:szCs w:val="28"/>
        </w:rPr>
        <w:t>）环境影响报告书》。</w:t>
      </w:r>
      <w:bookmarkStart w:id="10" w:name="_Toc18072"/>
      <w:bookmarkEnd w:id="8"/>
      <w:bookmarkEnd w:id="9"/>
    </w:p>
    <w:p w14:paraId="4CDA75AA" w14:textId="77777777" w:rsidR="00535841" w:rsidRDefault="00000000">
      <w:pPr>
        <w:pStyle w:val="2"/>
      </w:pPr>
      <w:r>
        <w:t xml:space="preserve">1.2 </w:t>
      </w:r>
      <w:r>
        <w:t>规划范围和期限</w:t>
      </w:r>
      <w:bookmarkEnd w:id="10"/>
    </w:p>
    <w:p w14:paraId="73E0DC03" w14:textId="77777777" w:rsidR="00535841" w:rsidRDefault="00000000">
      <w:pPr>
        <w:adjustRightInd w:val="0"/>
        <w:snapToGrid w:val="0"/>
        <w:spacing w:line="500" w:lineRule="exact"/>
        <w:ind w:firstLineChars="200" w:firstLine="560"/>
        <w:rPr>
          <w:rFonts w:eastAsia="仿宋_GB2312"/>
          <w:bCs/>
          <w:sz w:val="28"/>
          <w:szCs w:val="28"/>
        </w:rPr>
      </w:pPr>
      <w:r>
        <w:rPr>
          <w:rFonts w:eastAsia="仿宋_GB2312" w:hint="eastAsia"/>
          <w:bCs/>
          <w:sz w:val="28"/>
          <w:szCs w:val="28"/>
        </w:rPr>
        <w:t>南通市海门区三厂街道青龙园区规划总面积约为</w:t>
      </w:r>
      <w:r>
        <w:rPr>
          <w:rFonts w:eastAsia="仿宋_GB2312" w:hint="eastAsia"/>
          <w:bCs/>
          <w:sz w:val="28"/>
          <w:szCs w:val="28"/>
        </w:rPr>
        <w:t>1.17</w:t>
      </w:r>
      <w:r>
        <w:rPr>
          <w:rFonts w:eastAsia="仿宋_GB2312" w:hint="eastAsia"/>
          <w:bCs/>
          <w:sz w:val="28"/>
          <w:szCs w:val="28"/>
        </w:rPr>
        <w:t>平方公里。四至边界为北至沿江公路、青化河，西至青龙河，南至青化路、沿江江堤，东至水</w:t>
      </w:r>
      <w:proofErr w:type="gramStart"/>
      <w:r>
        <w:rPr>
          <w:rFonts w:eastAsia="仿宋_GB2312" w:hint="eastAsia"/>
          <w:bCs/>
          <w:sz w:val="28"/>
          <w:szCs w:val="28"/>
        </w:rPr>
        <w:t>务</w:t>
      </w:r>
      <w:proofErr w:type="gramEnd"/>
      <w:r>
        <w:rPr>
          <w:rFonts w:eastAsia="仿宋_GB2312" w:hint="eastAsia"/>
          <w:bCs/>
          <w:sz w:val="28"/>
          <w:szCs w:val="28"/>
        </w:rPr>
        <w:t>公司东侧。本次规划期限为</w:t>
      </w:r>
      <w:r>
        <w:rPr>
          <w:rFonts w:eastAsia="仿宋_GB2312" w:hint="eastAsia"/>
          <w:bCs/>
          <w:sz w:val="28"/>
          <w:szCs w:val="28"/>
        </w:rPr>
        <w:t>2022-2035</w:t>
      </w:r>
      <w:r>
        <w:rPr>
          <w:rFonts w:eastAsia="仿宋_GB2312" w:hint="eastAsia"/>
          <w:bCs/>
          <w:sz w:val="28"/>
          <w:szCs w:val="28"/>
        </w:rPr>
        <w:t>年，基准年为</w:t>
      </w:r>
      <w:r>
        <w:rPr>
          <w:rFonts w:eastAsia="仿宋_GB2312" w:hint="eastAsia"/>
          <w:bCs/>
          <w:sz w:val="28"/>
          <w:szCs w:val="28"/>
        </w:rPr>
        <w:t>2021</w:t>
      </w:r>
      <w:r>
        <w:rPr>
          <w:rFonts w:eastAsia="仿宋_GB2312" w:hint="eastAsia"/>
          <w:bCs/>
          <w:sz w:val="28"/>
          <w:szCs w:val="28"/>
        </w:rPr>
        <w:t>年。</w:t>
      </w:r>
    </w:p>
    <w:p w14:paraId="14655674" w14:textId="77777777" w:rsidR="00535841" w:rsidRDefault="00000000">
      <w:pPr>
        <w:pStyle w:val="2"/>
      </w:pPr>
      <w:bookmarkStart w:id="11" w:name="_Toc5054"/>
      <w:r>
        <w:t xml:space="preserve">1.3 </w:t>
      </w:r>
      <w:r>
        <w:rPr>
          <w:rFonts w:hint="eastAsia"/>
        </w:rPr>
        <w:t>发展</w:t>
      </w:r>
      <w:r>
        <w:t>目标</w:t>
      </w:r>
      <w:bookmarkEnd w:id="11"/>
    </w:p>
    <w:p w14:paraId="0EB26142" w14:textId="77777777" w:rsidR="00535841" w:rsidRDefault="00000000">
      <w:pPr>
        <w:spacing w:line="500" w:lineRule="exact"/>
        <w:ind w:firstLineChars="200" w:firstLine="560"/>
        <w:rPr>
          <w:rFonts w:eastAsia="仿宋_GB2312"/>
          <w:kern w:val="0"/>
          <w:sz w:val="28"/>
          <w:szCs w:val="28"/>
        </w:rPr>
      </w:pPr>
      <w:r>
        <w:rPr>
          <w:rFonts w:eastAsia="仿宋_GB2312" w:hint="eastAsia"/>
          <w:bCs/>
          <w:sz w:val="28"/>
          <w:szCs w:val="28"/>
        </w:rPr>
        <w:t>南通市海门区三厂街道青龙园区规划在充分依托区域背景、把握区位优势、巩固区域经济的基础上，积极承接南通、上海、苏南的产</w:t>
      </w:r>
      <w:r>
        <w:rPr>
          <w:rFonts w:eastAsia="仿宋_GB2312" w:hint="eastAsia"/>
          <w:bCs/>
          <w:sz w:val="28"/>
          <w:szCs w:val="28"/>
        </w:rPr>
        <w:lastRenderedPageBreak/>
        <w:t>业转移，承接沿江产业配套，挖掘自身产业特色，积极培育主导产业，加快产业结构调整，进一步稳固三厂街道发展。聚焦装备制造、电子新材料、医药制造、食品制造等产业，大力培植高新技术产业的发展，调整优化产业结构，提升产业层次。努力构筑产业集聚平台，以集中发展创造规模效益和乘数效应，以集聚发展推动资源环境的集约可持续发展。</w:t>
      </w:r>
    </w:p>
    <w:p w14:paraId="6C49CE88" w14:textId="77777777" w:rsidR="00535841" w:rsidRDefault="00000000">
      <w:pPr>
        <w:pStyle w:val="2"/>
      </w:pPr>
      <w:bookmarkStart w:id="12" w:name="_Toc9570"/>
      <w:r>
        <w:t xml:space="preserve">1.4 </w:t>
      </w:r>
      <w:r>
        <w:t>产业定位</w:t>
      </w:r>
      <w:bookmarkEnd w:id="12"/>
    </w:p>
    <w:p w14:paraId="66852207" w14:textId="77777777" w:rsidR="00535841" w:rsidRDefault="00000000">
      <w:pPr>
        <w:spacing w:line="500" w:lineRule="exact"/>
        <w:ind w:firstLineChars="200" w:firstLine="560"/>
        <w:rPr>
          <w:rFonts w:eastAsia="仿宋_GB2312"/>
          <w:sz w:val="28"/>
          <w:szCs w:val="28"/>
          <w:lang w:val="zh-CN"/>
        </w:rPr>
      </w:pPr>
      <w:bookmarkStart w:id="13" w:name="_Hlk68708253"/>
      <w:r>
        <w:rPr>
          <w:rFonts w:eastAsia="仿宋_GB2312" w:hint="eastAsia"/>
          <w:bCs/>
          <w:sz w:val="28"/>
          <w:szCs w:val="28"/>
        </w:rPr>
        <w:t>南通市海门区三厂街道青龙园区</w:t>
      </w:r>
      <w:r>
        <w:rPr>
          <w:rFonts w:eastAsia="仿宋_GB2312" w:hint="eastAsia"/>
          <w:sz w:val="28"/>
          <w:szCs w:val="28"/>
          <w:lang w:val="zh-CN"/>
        </w:rPr>
        <w:t>主导产业为：先进装备制造业、电子新材料、医药制造、食品制造等。</w:t>
      </w:r>
    </w:p>
    <w:p w14:paraId="1C7752AB" w14:textId="77777777" w:rsidR="00535841" w:rsidRDefault="00000000">
      <w:pPr>
        <w:pStyle w:val="2"/>
      </w:pPr>
      <w:bookmarkStart w:id="14" w:name="_Toc3809"/>
      <w:bookmarkEnd w:id="13"/>
      <w:r>
        <w:t xml:space="preserve">1.5 </w:t>
      </w:r>
      <w:r>
        <w:t>基础设施规划</w:t>
      </w:r>
      <w:bookmarkEnd w:id="14"/>
    </w:p>
    <w:p w14:paraId="28AB21B8" w14:textId="77777777" w:rsidR="00535841" w:rsidRDefault="00000000">
      <w:pPr>
        <w:pStyle w:val="3"/>
      </w:pPr>
      <w:r>
        <w:t xml:space="preserve">1.5.1 </w:t>
      </w:r>
      <w:r>
        <w:t>给水工程</w:t>
      </w:r>
    </w:p>
    <w:p w14:paraId="48396124" w14:textId="77777777" w:rsidR="00535841" w:rsidRDefault="00000000">
      <w:pPr>
        <w:spacing w:line="500" w:lineRule="exact"/>
        <w:ind w:firstLineChars="200" w:firstLine="560"/>
        <w:rPr>
          <w:rFonts w:eastAsia="仿宋_GB2312"/>
          <w:sz w:val="28"/>
          <w:szCs w:val="28"/>
          <w:lang w:val="zh-CN"/>
        </w:rPr>
      </w:pPr>
      <w:r>
        <w:rPr>
          <w:rFonts w:eastAsia="仿宋_GB2312" w:hint="eastAsia"/>
          <w:sz w:val="28"/>
          <w:szCs w:val="28"/>
          <w:lang w:val="zh-CN"/>
        </w:rPr>
        <w:t>青龙园区现状用水由南通市崇海水厂供给，海门区三厂供水服务站中转，海门区三厂供水服务站规模为</w:t>
      </w:r>
      <w:r>
        <w:rPr>
          <w:rFonts w:eastAsia="仿宋_GB2312" w:hint="eastAsia"/>
          <w:sz w:val="28"/>
          <w:szCs w:val="28"/>
          <w:lang w:val="zh-CN"/>
        </w:rPr>
        <w:t>1</w:t>
      </w:r>
      <w:r>
        <w:rPr>
          <w:rFonts w:eastAsia="仿宋_GB2312" w:hint="eastAsia"/>
          <w:sz w:val="28"/>
          <w:szCs w:val="28"/>
          <w:lang w:val="zh-CN"/>
        </w:rPr>
        <w:t>万立方米</w:t>
      </w:r>
      <w:r>
        <w:rPr>
          <w:rFonts w:eastAsia="仿宋_GB2312" w:hint="eastAsia"/>
          <w:sz w:val="28"/>
          <w:szCs w:val="28"/>
          <w:lang w:val="zh-CN"/>
        </w:rPr>
        <w:t>/</w:t>
      </w:r>
      <w:r>
        <w:rPr>
          <w:rFonts w:eastAsia="仿宋_GB2312" w:hint="eastAsia"/>
          <w:sz w:val="28"/>
          <w:szCs w:val="28"/>
          <w:lang w:val="zh-CN"/>
        </w:rPr>
        <w:t>日，水源取自长江。</w:t>
      </w:r>
    </w:p>
    <w:p w14:paraId="5C507EFD" w14:textId="77777777" w:rsidR="00535841" w:rsidRDefault="00000000">
      <w:pPr>
        <w:spacing w:line="500" w:lineRule="exact"/>
        <w:ind w:firstLineChars="200" w:firstLine="560"/>
        <w:rPr>
          <w:rFonts w:eastAsia="仿宋_GB2312"/>
          <w:sz w:val="28"/>
          <w:szCs w:val="28"/>
          <w:lang w:val="zh-CN"/>
        </w:rPr>
      </w:pPr>
      <w:r>
        <w:rPr>
          <w:rFonts w:eastAsia="仿宋_GB2312" w:hint="eastAsia"/>
          <w:sz w:val="28"/>
          <w:szCs w:val="28"/>
          <w:lang w:val="zh-CN"/>
        </w:rPr>
        <w:t>规划园区供水管网沿大庆路、望江南路、钟楼路铺设，管径为</w:t>
      </w:r>
      <w:r>
        <w:rPr>
          <w:rFonts w:eastAsia="仿宋_GB2312" w:hint="eastAsia"/>
          <w:sz w:val="28"/>
          <w:szCs w:val="28"/>
          <w:lang w:val="zh-CN"/>
        </w:rPr>
        <w:t>DN300</w:t>
      </w:r>
      <w:r>
        <w:rPr>
          <w:rFonts w:eastAsia="仿宋_GB2312" w:hint="eastAsia"/>
          <w:sz w:val="28"/>
          <w:szCs w:val="28"/>
          <w:lang w:val="zh-CN"/>
        </w:rPr>
        <w:t>毫米。供水规划充分利用现状给水管网，完善供水系统，确保供水安全可靠性。</w:t>
      </w:r>
    </w:p>
    <w:p w14:paraId="172492BE" w14:textId="77777777" w:rsidR="00535841" w:rsidRDefault="00000000">
      <w:pPr>
        <w:pStyle w:val="3"/>
      </w:pPr>
      <w:r>
        <w:t xml:space="preserve">1.5.2 </w:t>
      </w:r>
      <w:r>
        <w:t>排水工程</w:t>
      </w:r>
    </w:p>
    <w:p w14:paraId="711E4CE6" w14:textId="77777777" w:rsidR="00535841" w:rsidRDefault="00000000">
      <w:pPr>
        <w:spacing w:line="500" w:lineRule="exact"/>
        <w:ind w:firstLineChars="200" w:firstLine="560"/>
        <w:rPr>
          <w:rFonts w:eastAsia="仿宋_GB2312"/>
          <w:sz w:val="28"/>
          <w:szCs w:val="28"/>
          <w:lang w:val="zh-CN"/>
        </w:rPr>
      </w:pPr>
      <w:r>
        <w:rPr>
          <w:rFonts w:eastAsia="仿宋_GB2312" w:hint="eastAsia"/>
          <w:sz w:val="28"/>
          <w:szCs w:val="28"/>
          <w:lang w:val="zh-CN"/>
        </w:rPr>
        <w:t>①污水</w:t>
      </w:r>
    </w:p>
    <w:p w14:paraId="32791781" w14:textId="77777777" w:rsidR="00535841" w:rsidRDefault="00000000">
      <w:pPr>
        <w:spacing w:line="500" w:lineRule="exact"/>
        <w:ind w:firstLineChars="200" w:firstLine="560"/>
        <w:rPr>
          <w:rFonts w:eastAsia="仿宋_GB2312"/>
          <w:sz w:val="28"/>
          <w:szCs w:val="28"/>
          <w:lang w:val="zh-CN"/>
        </w:rPr>
      </w:pPr>
      <w:r>
        <w:rPr>
          <w:rFonts w:eastAsia="仿宋_GB2312" w:hint="eastAsia"/>
          <w:sz w:val="28"/>
          <w:szCs w:val="28"/>
          <w:lang w:val="zh-CN"/>
        </w:rPr>
        <w:t>园区工业废水经企业预处理达到接管标准后，和生活污水一起经污水管网收集接入污水处理厂进行集中处理。规划</w:t>
      </w:r>
      <w:proofErr w:type="gramStart"/>
      <w:r>
        <w:rPr>
          <w:rFonts w:eastAsia="仿宋_GB2312" w:hint="eastAsia"/>
          <w:sz w:val="28"/>
          <w:szCs w:val="28"/>
          <w:lang w:val="zh-CN"/>
        </w:rPr>
        <w:t>青化河以北</w:t>
      </w:r>
      <w:proofErr w:type="gramEnd"/>
      <w:r>
        <w:rPr>
          <w:rFonts w:eastAsia="仿宋_GB2312" w:hint="eastAsia"/>
          <w:sz w:val="28"/>
          <w:szCs w:val="28"/>
          <w:lang w:val="zh-CN"/>
        </w:rPr>
        <w:t>、望江南路以西区域废水接入南通市海门东洲水处理有限公司，</w:t>
      </w:r>
      <w:proofErr w:type="gramStart"/>
      <w:r>
        <w:rPr>
          <w:rFonts w:eastAsia="仿宋_GB2312" w:hint="eastAsia"/>
          <w:sz w:val="28"/>
          <w:szCs w:val="28"/>
          <w:lang w:val="zh-CN"/>
        </w:rPr>
        <w:t>青化河以南</w:t>
      </w:r>
      <w:proofErr w:type="gramEnd"/>
      <w:r>
        <w:rPr>
          <w:rFonts w:eastAsia="仿宋_GB2312" w:hint="eastAsia"/>
          <w:sz w:val="28"/>
          <w:szCs w:val="28"/>
          <w:lang w:val="zh-CN"/>
        </w:rPr>
        <w:t>区域废水、</w:t>
      </w:r>
      <w:proofErr w:type="gramStart"/>
      <w:r>
        <w:rPr>
          <w:rFonts w:eastAsia="仿宋_GB2312" w:hint="eastAsia"/>
          <w:sz w:val="28"/>
          <w:szCs w:val="28"/>
          <w:lang w:val="zh-CN"/>
        </w:rPr>
        <w:t>青化河以北</w:t>
      </w:r>
      <w:proofErr w:type="gramEnd"/>
      <w:r>
        <w:rPr>
          <w:rFonts w:eastAsia="仿宋_GB2312" w:hint="eastAsia"/>
          <w:sz w:val="28"/>
          <w:szCs w:val="28"/>
          <w:lang w:val="zh-CN"/>
        </w:rPr>
        <w:t>、望江南路以东区域废水接入光大水</w:t>
      </w:r>
      <w:proofErr w:type="gramStart"/>
      <w:r>
        <w:rPr>
          <w:rFonts w:eastAsia="仿宋_GB2312" w:hint="eastAsia"/>
          <w:sz w:val="28"/>
          <w:szCs w:val="28"/>
          <w:lang w:val="zh-CN"/>
        </w:rPr>
        <w:t>务</w:t>
      </w:r>
      <w:proofErr w:type="gramEnd"/>
      <w:r>
        <w:rPr>
          <w:rFonts w:eastAsia="仿宋_GB2312" w:hint="eastAsia"/>
          <w:sz w:val="28"/>
          <w:szCs w:val="28"/>
          <w:lang w:val="zh-CN"/>
        </w:rPr>
        <w:t>（海门）有限公司进行集中处理，南通申海工业科技有限公司的生产废水经厂区污水处理站处理达到《电镀污染物排放标准》（</w:t>
      </w:r>
      <w:r>
        <w:rPr>
          <w:rFonts w:eastAsia="仿宋_GB2312" w:hint="eastAsia"/>
          <w:sz w:val="28"/>
          <w:szCs w:val="28"/>
          <w:lang w:val="zh-CN"/>
        </w:rPr>
        <w:t>GB21900-2008</w:t>
      </w:r>
      <w:r>
        <w:rPr>
          <w:rFonts w:eastAsia="仿宋_GB2312" w:hint="eastAsia"/>
          <w:sz w:val="28"/>
          <w:szCs w:val="28"/>
          <w:lang w:val="zh-CN"/>
        </w:rPr>
        <w:t>）</w:t>
      </w:r>
      <w:r>
        <w:rPr>
          <w:rFonts w:eastAsia="仿宋_GB2312" w:hint="eastAsia"/>
          <w:sz w:val="28"/>
          <w:szCs w:val="28"/>
          <w:lang w:val="zh-CN"/>
        </w:rPr>
        <w:lastRenderedPageBreak/>
        <w:t>表</w:t>
      </w:r>
      <w:r>
        <w:rPr>
          <w:rFonts w:eastAsia="仿宋_GB2312" w:hint="eastAsia"/>
          <w:sz w:val="28"/>
          <w:szCs w:val="28"/>
          <w:lang w:val="zh-CN"/>
        </w:rPr>
        <w:t>2</w:t>
      </w:r>
      <w:r>
        <w:rPr>
          <w:rFonts w:eastAsia="仿宋_GB2312" w:hint="eastAsia"/>
          <w:sz w:val="28"/>
          <w:szCs w:val="28"/>
          <w:lang w:val="zh-CN"/>
        </w:rPr>
        <w:t>中排放标准后经南通市海门东洲水处理有限公司排口排入长江。</w:t>
      </w:r>
    </w:p>
    <w:p w14:paraId="6A8784C1" w14:textId="77777777" w:rsidR="00535841" w:rsidRDefault="00000000">
      <w:pPr>
        <w:spacing w:line="500" w:lineRule="exact"/>
        <w:ind w:firstLineChars="200" w:firstLine="560"/>
        <w:rPr>
          <w:rFonts w:eastAsia="仿宋_GB2312"/>
          <w:sz w:val="28"/>
          <w:szCs w:val="28"/>
          <w:lang w:val="zh-CN"/>
        </w:rPr>
      </w:pPr>
      <w:r>
        <w:rPr>
          <w:rFonts w:eastAsia="仿宋_GB2312" w:hint="eastAsia"/>
          <w:sz w:val="28"/>
          <w:szCs w:val="28"/>
          <w:lang w:val="zh-CN"/>
        </w:rPr>
        <w:t>光大水</w:t>
      </w:r>
      <w:proofErr w:type="gramStart"/>
      <w:r>
        <w:rPr>
          <w:rFonts w:eastAsia="仿宋_GB2312" w:hint="eastAsia"/>
          <w:sz w:val="28"/>
          <w:szCs w:val="28"/>
          <w:lang w:val="zh-CN"/>
        </w:rPr>
        <w:t>务</w:t>
      </w:r>
      <w:proofErr w:type="gramEnd"/>
      <w:r>
        <w:rPr>
          <w:rFonts w:eastAsia="仿宋_GB2312" w:hint="eastAsia"/>
          <w:sz w:val="28"/>
          <w:szCs w:val="28"/>
          <w:lang w:val="zh-CN"/>
        </w:rPr>
        <w:t>（海门）有限公司位于大庆路</w:t>
      </w:r>
      <w:r>
        <w:rPr>
          <w:rFonts w:eastAsia="仿宋_GB2312" w:hint="eastAsia"/>
          <w:sz w:val="28"/>
          <w:szCs w:val="28"/>
          <w:lang w:val="zh-CN"/>
        </w:rPr>
        <w:t>6</w:t>
      </w:r>
      <w:r>
        <w:rPr>
          <w:rFonts w:eastAsia="仿宋_GB2312" w:hint="eastAsia"/>
          <w:sz w:val="28"/>
          <w:szCs w:val="28"/>
          <w:lang w:val="zh-CN"/>
        </w:rPr>
        <w:t>号，设计污水处理规模为</w:t>
      </w:r>
      <w:r>
        <w:rPr>
          <w:rFonts w:eastAsia="仿宋_GB2312" w:hint="eastAsia"/>
          <w:sz w:val="28"/>
          <w:szCs w:val="28"/>
          <w:lang w:val="zh-CN"/>
        </w:rPr>
        <w:t>1</w:t>
      </w:r>
      <w:r>
        <w:rPr>
          <w:rFonts w:eastAsia="仿宋_GB2312" w:hint="eastAsia"/>
          <w:sz w:val="28"/>
          <w:szCs w:val="28"/>
          <w:lang w:val="zh-CN"/>
        </w:rPr>
        <w:t>万</w:t>
      </w:r>
      <w:r>
        <w:rPr>
          <w:rFonts w:eastAsia="仿宋_GB2312" w:hint="eastAsia"/>
          <w:sz w:val="28"/>
          <w:szCs w:val="28"/>
          <w:lang w:val="zh-CN"/>
        </w:rPr>
        <w:t>m3/d</w:t>
      </w:r>
      <w:r>
        <w:rPr>
          <w:rFonts w:eastAsia="仿宋_GB2312" w:hint="eastAsia"/>
          <w:sz w:val="28"/>
          <w:szCs w:val="28"/>
          <w:lang w:val="zh-CN"/>
        </w:rPr>
        <w:t>，已建</w:t>
      </w:r>
      <w:r>
        <w:rPr>
          <w:rFonts w:eastAsia="仿宋_GB2312" w:hint="eastAsia"/>
          <w:sz w:val="28"/>
          <w:szCs w:val="28"/>
          <w:lang w:val="zh-CN"/>
        </w:rPr>
        <w:t>1</w:t>
      </w:r>
      <w:r>
        <w:rPr>
          <w:rFonts w:eastAsia="仿宋_GB2312" w:hint="eastAsia"/>
          <w:sz w:val="28"/>
          <w:szCs w:val="28"/>
          <w:lang w:val="zh-CN"/>
        </w:rPr>
        <w:t>万</w:t>
      </w:r>
      <w:r>
        <w:rPr>
          <w:rFonts w:eastAsia="仿宋_GB2312" w:hint="eastAsia"/>
          <w:sz w:val="28"/>
          <w:szCs w:val="28"/>
          <w:lang w:val="zh-CN"/>
        </w:rPr>
        <w:t>m</w:t>
      </w:r>
      <w:r>
        <w:rPr>
          <w:rFonts w:eastAsia="仿宋_GB2312" w:hint="eastAsia"/>
          <w:sz w:val="28"/>
          <w:szCs w:val="28"/>
          <w:vertAlign w:val="superscript"/>
          <w:lang w:val="zh-CN"/>
        </w:rPr>
        <w:t>3</w:t>
      </w:r>
      <w:r>
        <w:rPr>
          <w:rFonts w:eastAsia="仿宋_GB2312" w:hint="eastAsia"/>
          <w:sz w:val="28"/>
          <w:szCs w:val="28"/>
          <w:lang w:val="zh-CN"/>
        </w:rPr>
        <w:t>/d</w:t>
      </w:r>
      <w:r>
        <w:rPr>
          <w:rFonts w:eastAsia="仿宋_GB2312" w:hint="eastAsia"/>
          <w:sz w:val="28"/>
          <w:szCs w:val="28"/>
          <w:lang w:val="zh-CN"/>
        </w:rPr>
        <w:t>，尾水达《城镇污水处理厂污染物排放标准》（</w:t>
      </w:r>
      <w:r>
        <w:rPr>
          <w:rFonts w:eastAsia="仿宋_GB2312" w:hint="eastAsia"/>
          <w:sz w:val="28"/>
          <w:szCs w:val="28"/>
          <w:lang w:val="zh-CN"/>
        </w:rPr>
        <w:t>GB18918-2002</w:t>
      </w:r>
      <w:r>
        <w:rPr>
          <w:rFonts w:eastAsia="仿宋_GB2312" w:hint="eastAsia"/>
          <w:sz w:val="28"/>
          <w:szCs w:val="28"/>
          <w:lang w:val="zh-CN"/>
        </w:rPr>
        <w:t>）一级</w:t>
      </w:r>
      <w:r>
        <w:rPr>
          <w:rFonts w:eastAsia="仿宋_GB2312" w:hint="eastAsia"/>
          <w:sz w:val="28"/>
          <w:szCs w:val="28"/>
          <w:lang w:val="zh-CN"/>
        </w:rPr>
        <w:t>A</w:t>
      </w:r>
      <w:r>
        <w:rPr>
          <w:rFonts w:eastAsia="仿宋_GB2312" w:hint="eastAsia"/>
          <w:sz w:val="28"/>
          <w:szCs w:val="28"/>
          <w:lang w:val="zh-CN"/>
        </w:rPr>
        <w:t>标准后排入长江；南通市海门东洲水处理有限公司位于沿江高等级公路与青龙河交汇处，规划污水处理规模为</w:t>
      </w:r>
      <w:r>
        <w:rPr>
          <w:rFonts w:eastAsia="仿宋_GB2312" w:hint="eastAsia"/>
          <w:sz w:val="28"/>
          <w:szCs w:val="28"/>
          <w:lang w:val="zh-CN"/>
        </w:rPr>
        <w:t>20</w:t>
      </w:r>
      <w:r>
        <w:rPr>
          <w:rFonts w:eastAsia="仿宋_GB2312" w:hint="eastAsia"/>
          <w:sz w:val="28"/>
          <w:szCs w:val="28"/>
          <w:lang w:val="zh-CN"/>
        </w:rPr>
        <w:t>万</w:t>
      </w:r>
      <w:r>
        <w:rPr>
          <w:rFonts w:eastAsia="仿宋_GB2312" w:hint="eastAsia"/>
          <w:sz w:val="28"/>
          <w:szCs w:val="28"/>
          <w:lang w:val="zh-CN"/>
        </w:rPr>
        <w:t>m</w:t>
      </w:r>
      <w:r>
        <w:rPr>
          <w:rFonts w:eastAsia="仿宋_GB2312" w:hint="eastAsia"/>
          <w:sz w:val="28"/>
          <w:szCs w:val="28"/>
          <w:vertAlign w:val="superscript"/>
          <w:lang w:val="zh-CN"/>
        </w:rPr>
        <w:t>3</w:t>
      </w:r>
      <w:r>
        <w:rPr>
          <w:rFonts w:eastAsia="仿宋_GB2312" w:hint="eastAsia"/>
          <w:sz w:val="28"/>
          <w:szCs w:val="28"/>
          <w:lang w:val="zh-CN"/>
        </w:rPr>
        <w:t>/d</w:t>
      </w:r>
      <w:r>
        <w:rPr>
          <w:rFonts w:eastAsia="仿宋_GB2312" w:hint="eastAsia"/>
          <w:sz w:val="28"/>
          <w:szCs w:val="28"/>
          <w:lang w:val="zh-CN"/>
        </w:rPr>
        <w:t>，已建</w:t>
      </w:r>
      <w:r>
        <w:rPr>
          <w:rFonts w:eastAsia="仿宋_GB2312" w:hint="eastAsia"/>
          <w:sz w:val="28"/>
          <w:szCs w:val="28"/>
          <w:lang w:val="zh-CN"/>
        </w:rPr>
        <w:t>16</w:t>
      </w:r>
      <w:r>
        <w:rPr>
          <w:rFonts w:eastAsia="仿宋_GB2312" w:hint="eastAsia"/>
          <w:sz w:val="28"/>
          <w:szCs w:val="28"/>
          <w:lang w:val="zh-CN"/>
        </w:rPr>
        <w:t>万</w:t>
      </w:r>
      <w:r>
        <w:rPr>
          <w:rFonts w:eastAsia="仿宋_GB2312" w:hint="eastAsia"/>
          <w:sz w:val="28"/>
          <w:szCs w:val="28"/>
          <w:lang w:val="zh-CN"/>
        </w:rPr>
        <w:t>m</w:t>
      </w:r>
      <w:r>
        <w:rPr>
          <w:rFonts w:eastAsia="仿宋_GB2312" w:hint="eastAsia"/>
          <w:sz w:val="28"/>
          <w:szCs w:val="28"/>
          <w:vertAlign w:val="superscript"/>
          <w:lang w:val="zh-CN"/>
        </w:rPr>
        <w:t>3</w:t>
      </w:r>
      <w:r>
        <w:rPr>
          <w:rFonts w:eastAsia="仿宋_GB2312" w:hint="eastAsia"/>
          <w:sz w:val="28"/>
          <w:szCs w:val="28"/>
          <w:lang w:val="zh-CN"/>
        </w:rPr>
        <w:t>/d</w:t>
      </w:r>
      <w:r>
        <w:rPr>
          <w:rFonts w:eastAsia="仿宋_GB2312" w:hint="eastAsia"/>
          <w:sz w:val="28"/>
          <w:szCs w:val="28"/>
          <w:lang w:val="zh-CN"/>
        </w:rPr>
        <w:t>，尾水达《城镇污水处理厂污染物排放标准》（</w:t>
      </w:r>
      <w:r>
        <w:rPr>
          <w:rFonts w:eastAsia="仿宋_GB2312" w:hint="eastAsia"/>
          <w:sz w:val="28"/>
          <w:szCs w:val="28"/>
          <w:lang w:val="zh-CN"/>
        </w:rPr>
        <w:t>GB18918-2002</w:t>
      </w:r>
      <w:r>
        <w:rPr>
          <w:rFonts w:eastAsia="仿宋_GB2312" w:hint="eastAsia"/>
          <w:sz w:val="28"/>
          <w:szCs w:val="28"/>
          <w:lang w:val="zh-CN"/>
        </w:rPr>
        <w:t>）一级</w:t>
      </w:r>
      <w:r>
        <w:rPr>
          <w:rFonts w:eastAsia="仿宋_GB2312" w:hint="eastAsia"/>
          <w:sz w:val="28"/>
          <w:szCs w:val="28"/>
          <w:lang w:val="zh-CN"/>
        </w:rPr>
        <w:t>A</w:t>
      </w:r>
      <w:r>
        <w:rPr>
          <w:rFonts w:eastAsia="仿宋_GB2312" w:hint="eastAsia"/>
          <w:sz w:val="28"/>
          <w:szCs w:val="28"/>
          <w:lang w:val="zh-CN"/>
        </w:rPr>
        <w:t>标准后排入长江。</w:t>
      </w:r>
    </w:p>
    <w:p w14:paraId="6BFCD898" w14:textId="77777777" w:rsidR="00535841" w:rsidRDefault="00000000">
      <w:pPr>
        <w:spacing w:line="500" w:lineRule="exact"/>
        <w:ind w:firstLineChars="200" w:firstLine="560"/>
        <w:rPr>
          <w:rFonts w:eastAsia="仿宋_GB2312"/>
          <w:sz w:val="28"/>
          <w:szCs w:val="28"/>
          <w:lang w:val="zh-CN"/>
        </w:rPr>
      </w:pPr>
      <w:r>
        <w:rPr>
          <w:rFonts w:eastAsia="仿宋_GB2312" w:hint="eastAsia"/>
          <w:sz w:val="28"/>
          <w:szCs w:val="28"/>
          <w:lang w:val="zh-CN"/>
        </w:rPr>
        <w:t>园区规划污水管道主要沿大庆路、望江南路敷设，污水管管</w:t>
      </w:r>
      <w:proofErr w:type="gramStart"/>
      <w:r>
        <w:rPr>
          <w:rFonts w:eastAsia="仿宋_GB2312" w:hint="eastAsia"/>
          <w:sz w:val="28"/>
          <w:szCs w:val="28"/>
          <w:lang w:val="zh-CN"/>
        </w:rPr>
        <w:t>径</w:t>
      </w:r>
      <w:proofErr w:type="gramEnd"/>
      <w:r>
        <w:rPr>
          <w:rFonts w:eastAsia="仿宋_GB2312" w:hint="eastAsia"/>
          <w:sz w:val="28"/>
          <w:szCs w:val="28"/>
          <w:lang w:val="zh-CN"/>
        </w:rPr>
        <w:t>DN400-600</w:t>
      </w:r>
      <w:r>
        <w:rPr>
          <w:rFonts w:eastAsia="仿宋_GB2312" w:hint="eastAsia"/>
          <w:sz w:val="28"/>
          <w:szCs w:val="28"/>
          <w:lang w:val="zh-CN"/>
        </w:rPr>
        <w:t>毫米。</w:t>
      </w:r>
    </w:p>
    <w:p w14:paraId="5E0E426B" w14:textId="77777777" w:rsidR="00535841" w:rsidRDefault="00000000">
      <w:pPr>
        <w:spacing w:line="500" w:lineRule="exact"/>
        <w:ind w:firstLineChars="200" w:firstLine="560"/>
        <w:rPr>
          <w:rFonts w:eastAsia="仿宋_GB2312"/>
          <w:sz w:val="28"/>
          <w:szCs w:val="28"/>
          <w:lang w:val="zh-CN"/>
        </w:rPr>
      </w:pPr>
      <w:r>
        <w:rPr>
          <w:rFonts w:eastAsia="仿宋_GB2312" w:hint="eastAsia"/>
          <w:sz w:val="28"/>
          <w:szCs w:val="28"/>
          <w:lang w:val="zh-CN"/>
        </w:rPr>
        <w:t>②雨水</w:t>
      </w:r>
    </w:p>
    <w:p w14:paraId="6416DECE" w14:textId="77777777" w:rsidR="00535841" w:rsidRDefault="00000000">
      <w:pPr>
        <w:spacing w:line="500" w:lineRule="exact"/>
        <w:ind w:firstLineChars="200" w:firstLine="560"/>
        <w:rPr>
          <w:rFonts w:eastAsia="仿宋_GB2312"/>
          <w:sz w:val="28"/>
          <w:szCs w:val="28"/>
          <w:lang w:val="zh-CN"/>
        </w:rPr>
      </w:pPr>
      <w:r>
        <w:rPr>
          <w:rFonts w:eastAsia="仿宋_GB2312" w:hint="eastAsia"/>
          <w:sz w:val="28"/>
          <w:szCs w:val="28"/>
          <w:lang w:val="zh-CN"/>
        </w:rPr>
        <w:t>雨水采用分散就近排放的原则，高地自排，</w:t>
      </w:r>
      <w:proofErr w:type="gramStart"/>
      <w:r>
        <w:rPr>
          <w:rFonts w:eastAsia="仿宋_GB2312" w:hint="eastAsia"/>
          <w:sz w:val="28"/>
          <w:szCs w:val="28"/>
          <w:lang w:val="zh-CN"/>
        </w:rPr>
        <w:t>低地机排</w:t>
      </w:r>
      <w:proofErr w:type="gramEnd"/>
      <w:r>
        <w:rPr>
          <w:rFonts w:eastAsia="仿宋_GB2312" w:hint="eastAsia"/>
          <w:sz w:val="28"/>
          <w:szCs w:val="28"/>
          <w:lang w:val="zh-CN"/>
        </w:rPr>
        <w:t>。规划在园区内沿各主要道路敷设</w:t>
      </w:r>
      <w:r>
        <w:rPr>
          <w:rFonts w:eastAsia="仿宋_GB2312" w:hint="eastAsia"/>
          <w:sz w:val="28"/>
          <w:szCs w:val="28"/>
          <w:lang w:val="zh-CN"/>
        </w:rPr>
        <w:t>DN600~DN1200</w:t>
      </w:r>
      <w:r>
        <w:rPr>
          <w:rFonts w:eastAsia="仿宋_GB2312" w:hint="eastAsia"/>
          <w:sz w:val="28"/>
          <w:szCs w:val="28"/>
          <w:lang w:val="zh-CN"/>
        </w:rPr>
        <w:t>的雨水管道。区内雨水经市政管网统一收集后，就近排入青龙河和青化河。</w:t>
      </w:r>
    </w:p>
    <w:p w14:paraId="5C6E802B" w14:textId="77777777" w:rsidR="00535841" w:rsidRDefault="00000000">
      <w:pPr>
        <w:pStyle w:val="3"/>
      </w:pPr>
      <w:r>
        <w:t xml:space="preserve">1.5.3 </w:t>
      </w:r>
      <w:r>
        <w:t>供电工程</w:t>
      </w:r>
    </w:p>
    <w:p w14:paraId="1637CAB7" w14:textId="77777777" w:rsidR="00535841" w:rsidRDefault="00000000">
      <w:pPr>
        <w:spacing w:line="500" w:lineRule="exact"/>
        <w:ind w:firstLineChars="200" w:firstLine="560"/>
        <w:rPr>
          <w:rFonts w:eastAsia="仿宋_GB2312"/>
          <w:color w:val="000000" w:themeColor="text1"/>
          <w:sz w:val="28"/>
          <w:szCs w:val="28"/>
        </w:rPr>
      </w:pPr>
      <w:r>
        <w:rPr>
          <w:rFonts w:eastAsia="仿宋_GB2312" w:hint="eastAsia"/>
          <w:sz w:val="28"/>
          <w:szCs w:val="28"/>
        </w:rPr>
        <w:t>规划保留现状</w:t>
      </w:r>
      <w:r>
        <w:rPr>
          <w:rFonts w:eastAsia="仿宋_GB2312" w:hint="eastAsia"/>
          <w:sz w:val="28"/>
          <w:szCs w:val="28"/>
        </w:rPr>
        <w:t>110kV</w:t>
      </w:r>
      <w:r>
        <w:rPr>
          <w:rFonts w:eastAsia="仿宋_GB2312" w:hint="eastAsia"/>
          <w:sz w:val="28"/>
          <w:szCs w:val="28"/>
        </w:rPr>
        <w:t>青龙变，</w:t>
      </w:r>
      <w:proofErr w:type="gramStart"/>
      <w:r>
        <w:rPr>
          <w:rFonts w:eastAsia="仿宋_GB2312" w:hint="eastAsia"/>
          <w:sz w:val="28"/>
          <w:szCs w:val="28"/>
        </w:rPr>
        <w:t>位于厂洪路</w:t>
      </w:r>
      <w:proofErr w:type="gramEnd"/>
      <w:r>
        <w:rPr>
          <w:rFonts w:eastAsia="仿宋_GB2312" w:hint="eastAsia"/>
          <w:sz w:val="28"/>
          <w:szCs w:val="28"/>
        </w:rPr>
        <w:t>与秀山东路交叉口东北角。远期结合综合管廊规划，</w:t>
      </w:r>
      <w:r>
        <w:rPr>
          <w:rFonts w:eastAsia="仿宋_GB2312" w:hint="eastAsia"/>
          <w:sz w:val="28"/>
          <w:szCs w:val="28"/>
        </w:rPr>
        <w:t>110kV</w:t>
      </w:r>
      <w:r>
        <w:rPr>
          <w:rFonts w:eastAsia="仿宋_GB2312" w:hint="eastAsia"/>
          <w:sz w:val="28"/>
          <w:szCs w:val="28"/>
        </w:rPr>
        <w:t>电力线埋地接入，满足区内的供电需求。</w:t>
      </w:r>
    </w:p>
    <w:p w14:paraId="756880D4" w14:textId="77777777" w:rsidR="00535841" w:rsidRDefault="00000000">
      <w:pPr>
        <w:pStyle w:val="3"/>
      </w:pPr>
      <w:r>
        <w:t xml:space="preserve">1.5.4 </w:t>
      </w:r>
      <w:r>
        <w:t>燃气工程</w:t>
      </w:r>
    </w:p>
    <w:p w14:paraId="4523479E" w14:textId="77777777" w:rsidR="00535841" w:rsidRDefault="00000000">
      <w:pPr>
        <w:spacing w:line="500" w:lineRule="exact"/>
        <w:ind w:firstLineChars="200" w:firstLine="560"/>
        <w:rPr>
          <w:rFonts w:eastAsia="仿宋_GB2312"/>
          <w:sz w:val="28"/>
          <w:szCs w:val="28"/>
        </w:rPr>
      </w:pPr>
      <w:r>
        <w:rPr>
          <w:rFonts w:eastAsia="仿宋_GB2312" w:hint="eastAsia"/>
          <w:sz w:val="28"/>
          <w:szCs w:val="28"/>
        </w:rPr>
        <w:t>规划园区以天然气作为主要气源。现状天然气高中压调压站位于区内东方印染有限公司门口。气源来自如东海门</w:t>
      </w:r>
      <w:proofErr w:type="gramStart"/>
      <w:r>
        <w:rPr>
          <w:rFonts w:eastAsia="仿宋_GB2312" w:hint="eastAsia"/>
          <w:sz w:val="28"/>
          <w:szCs w:val="28"/>
        </w:rPr>
        <w:t>崇明门</w:t>
      </w:r>
      <w:proofErr w:type="gramEnd"/>
      <w:r>
        <w:rPr>
          <w:rFonts w:eastAsia="仿宋_GB2312" w:hint="eastAsia"/>
          <w:sz w:val="28"/>
          <w:szCs w:val="28"/>
        </w:rPr>
        <w:t>站海门分输站，通过中压干管供应。</w:t>
      </w:r>
    </w:p>
    <w:p w14:paraId="757F42F3" w14:textId="77777777" w:rsidR="00535841" w:rsidRDefault="00000000">
      <w:pPr>
        <w:spacing w:line="500" w:lineRule="exact"/>
        <w:ind w:firstLineChars="200" w:firstLine="560"/>
        <w:rPr>
          <w:rFonts w:eastAsia="仿宋_GB2312"/>
          <w:sz w:val="28"/>
          <w:szCs w:val="28"/>
        </w:rPr>
      </w:pPr>
      <w:r>
        <w:rPr>
          <w:rFonts w:eastAsia="仿宋_GB2312" w:hint="eastAsia"/>
          <w:sz w:val="28"/>
          <w:szCs w:val="28"/>
        </w:rPr>
        <w:t>规划园区天然气管网采用枝状方式布置，输配干管在保证同样供气效果时走向力求短捷。中压燃气管线由望江南路引入，结合现状燃气管道，沿大庆路等敷设燃气管，管径为</w:t>
      </w:r>
      <w:r>
        <w:rPr>
          <w:rFonts w:eastAsia="仿宋_GB2312" w:hint="eastAsia"/>
          <w:sz w:val="28"/>
          <w:szCs w:val="28"/>
        </w:rPr>
        <w:t>de200</w:t>
      </w:r>
      <w:r>
        <w:rPr>
          <w:rFonts w:eastAsia="仿宋_GB2312" w:hint="eastAsia"/>
          <w:sz w:val="28"/>
          <w:szCs w:val="28"/>
        </w:rPr>
        <w:t>、</w:t>
      </w:r>
      <w:r>
        <w:rPr>
          <w:rFonts w:eastAsia="仿宋_GB2312" w:hint="eastAsia"/>
          <w:sz w:val="28"/>
          <w:szCs w:val="28"/>
        </w:rPr>
        <w:t>DN300</w:t>
      </w:r>
      <w:r>
        <w:rPr>
          <w:rFonts w:eastAsia="仿宋_GB2312" w:hint="eastAsia"/>
          <w:sz w:val="28"/>
          <w:szCs w:val="28"/>
        </w:rPr>
        <w:t>毫米。燃气管道一般布置在路西、路北。</w:t>
      </w:r>
    </w:p>
    <w:p w14:paraId="2E385A37" w14:textId="77777777" w:rsidR="00535841" w:rsidRDefault="00000000">
      <w:pPr>
        <w:pStyle w:val="3"/>
      </w:pPr>
      <w:r>
        <w:lastRenderedPageBreak/>
        <w:t xml:space="preserve">1.5.5 </w:t>
      </w:r>
      <w:r>
        <w:t>供热工程</w:t>
      </w:r>
    </w:p>
    <w:p w14:paraId="42E9C639" w14:textId="77777777" w:rsidR="00535841" w:rsidRDefault="00000000">
      <w:pPr>
        <w:spacing w:line="500" w:lineRule="exact"/>
        <w:ind w:firstLineChars="200" w:firstLine="560"/>
        <w:rPr>
          <w:rFonts w:eastAsia="仿宋_GB2312"/>
          <w:sz w:val="28"/>
          <w:szCs w:val="28"/>
        </w:rPr>
      </w:pPr>
      <w:bookmarkStart w:id="15" w:name="_Hlk69372245"/>
      <w:r>
        <w:rPr>
          <w:rFonts w:eastAsia="仿宋_GB2312" w:hint="eastAsia"/>
          <w:sz w:val="28"/>
          <w:szCs w:val="28"/>
        </w:rPr>
        <w:t>规划园区由</w:t>
      </w:r>
      <w:proofErr w:type="gramStart"/>
      <w:r>
        <w:rPr>
          <w:rFonts w:eastAsia="仿宋_GB2312" w:hint="eastAsia"/>
          <w:sz w:val="28"/>
          <w:szCs w:val="28"/>
        </w:rPr>
        <w:t>南通深泰热电</w:t>
      </w:r>
      <w:proofErr w:type="gramEnd"/>
      <w:r>
        <w:rPr>
          <w:rFonts w:eastAsia="仿宋_GB2312" w:hint="eastAsia"/>
          <w:sz w:val="28"/>
          <w:szCs w:val="28"/>
        </w:rPr>
        <w:t>有限公司进行集中供热，保留区内已建天然气锅炉和生物质锅炉，区内天然气锅炉已</w:t>
      </w:r>
      <w:proofErr w:type="gramStart"/>
      <w:r>
        <w:rPr>
          <w:rFonts w:eastAsia="仿宋_GB2312" w:hint="eastAsia"/>
          <w:sz w:val="28"/>
          <w:szCs w:val="28"/>
        </w:rPr>
        <w:t>完成低氮</w:t>
      </w:r>
      <w:proofErr w:type="gramEnd"/>
      <w:r>
        <w:rPr>
          <w:rFonts w:eastAsia="仿宋_GB2312" w:hint="eastAsia"/>
          <w:sz w:val="28"/>
          <w:szCs w:val="28"/>
        </w:rPr>
        <w:t>燃烧改造，生物质锅炉已完成超低排放改造。</w:t>
      </w:r>
    </w:p>
    <w:p w14:paraId="1D66552C" w14:textId="77777777" w:rsidR="00535841" w:rsidRDefault="00000000">
      <w:pPr>
        <w:spacing w:line="500" w:lineRule="exact"/>
        <w:ind w:firstLineChars="200" w:firstLine="560"/>
        <w:rPr>
          <w:rFonts w:eastAsia="仿宋_GB2312"/>
          <w:sz w:val="28"/>
          <w:szCs w:val="28"/>
        </w:rPr>
      </w:pPr>
      <w:r>
        <w:rPr>
          <w:rFonts w:eastAsia="仿宋_GB2312" w:hint="eastAsia"/>
          <w:sz w:val="28"/>
          <w:szCs w:val="28"/>
        </w:rPr>
        <w:t>热网主要采用树枝状供热系统，由热源厂向用户延伸，以过热蒸汽作为供热介质。热力管道在望江南路两侧，管径</w:t>
      </w:r>
      <w:r>
        <w:rPr>
          <w:rFonts w:eastAsia="仿宋_GB2312" w:hint="eastAsia"/>
          <w:sz w:val="28"/>
          <w:szCs w:val="28"/>
        </w:rPr>
        <w:t>DN400</w:t>
      </w:r>
      <w:r>
        <w:rPr>
          <w:rFonts w:eastAsia="仿宋_GB2312" w:hint="eastAsia"/>
          <w:sz w:val="28"/>
          <w:szCs w:val="28"/>
        </w:rPr>
        <w:t>。</w:t>
      </w:r>
    </w:p>
    <w:p w14:paraId="79DE3200" w14:textId="77777777" w:rsidR="00535841" w:rsidRDefault="00000000">
      <w:pPr>
        <w:pStyle w:val="3"/>
      </w:pPr>
      <w:r>
        <w:rPr>
          <w:rFonts w:hint="eastAsia"/>
        </w:rPr>
        <w:t xml:space="preserve">1.5.6 </w:t>
      </w:r>
      <w:r>
        <w:t>综合交通规划</w:t>
      </w:r>
    </w:p>
    <w:p w14:paraId="5C3132F8" w14:textId="77777777" w:rsidR="00535841" w:rsidRDefault="00000000">
      <w:pPr>
        <w:spacing w:line="500" w:lineRule="exact"/>
        <w:ind w:firstLineChars="200" w:firstLine="560"/>
        <w:rPr>
          <w:rFonts w:eastAsia="仿宋_GB2312"/>
          <w:sz w:val="28"/>
          <w:szCs w:val="28"/>
        </w:rPr>
      </w:pPr>
      <w:r>
        <w:rPr>
          <w:rFonts w:eastAsia="仿宋_GB2312" w:hint="eastAsia"/>
          <w:sz w:val="28"/>
          <w:szCs w:val="28"/>
        </w:rPr>
        <w:t>规划道路分为快速路、主干路、支路三个等级。园区范围内规划快速路为沿江公路，园区范围内规划主干路为望江南路，园区范围内规划支路为大庆路、钟楼路、青化路。</w:t>
      </w:r>
    </w:p>
    <w:bookmarkEnd w:id="15"/>
    <w:p w14:paraId="667D2F6E" w14:textId="77777777" w:rsidR="00535841" w:rsidRDefault="00535841">
      <w:pPr>
        <w:rPr>
          <w:rFonts w:eastAsia="仿宋_GB2312"/>
          <w:color w:val="FF0000"/>
          <w:sz w:val="28"/>
          <w:szCs w:val="28"/>
        </w:rPr>
      </w:pPr>
    </w:p>
    <w:p w14:paraId="74751D65" w14:textId="77777777" w:rsidR="00535841" w:rsidRDefault="00535841">
      <w:pPr>
        <w:rPr>
          <w:color w:val="FF0000"/>
        </w:rPr>
        <w:sectPr w:rsidR="00535841">
          <w:footerReference w:type="default" r:id="rId9"/>
          <w:pgSz w:w="11906" w:h="16838"/>
          <w:pgMar w:top="1440" w:right="1800" w:bottom="1440" w:left="1800" w:header="851" w:footer="992" w:gutter="0"/>
          <w:pgNumType w:start="1"/>
          <w:cols w:space="425"/>
          <w:docGrid w:type="lines" w:linePitch="312"/>
        </w:sectPr>
      </w:pPr>
    </w:p>
    <w:p w14:paraId="4BF5AB12" w14:textId="77777777" w:rsidR="00535841" w:rsidRDefault="00000000">
      <w:pPr>
        <w:pStyle w:val="1"/>
      </w:pPr>
      <w:bookmarkStart w:id="16" w:name="_Toc6672"/>
      <w:r>
        <w:lastRenderedPageBreak/>
        <w:t xml:space="preserve">2 </w:t>
      </w:r>
      <w:r>
        <w:t>规划协调性分析</w:t>
      </w:r>
      <w:bookmarkEnd w:id="16"/>
    </w:p>
    <w:p w14:paraId="2AB0A34A" w14:textId="77777777" w:rsidR="00535841" w:rsidRDefault="00000000">
      <w:pPr>
        <w:pStyle w:val="2"/>
      </w:pPr>
      <w:bookmarkStart w:id="17" w:name="_Toc30895"/>
      <w:r>
        <w:t xml:space="preserve">2.1 </w:t>
      </w:r>
      <w:r>
        <w:t>与区域发展规划</w:t>
      </w:r>
      <w:r>
        <w:rPr>
          <w:rFonts w:hint="eastAsia"/>
        </w:rPr>
        <w:t>协调</w:t>
      </w:r>
      <w:r>
        <w:t>性分析</w:t>
      </w:r>
      <w:bookmarkEnd w:id="17"/>
    </w:p>
    <w:p w14:paraId="557507E0" w14:textId="77777777" w:rsidR="00535841" w:rsidRDefault="00000000">
      <w:pPr>
        <w:pStyle w:val="a7"/>
        <w:overflowPunct w:val="0"/>
        <w:topLinePunct/>
        <w:snapToGrid w:val="0"/>
        <w:spacing w:line="50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本轮规划发展目标与《全国主体功能区规划》、《江苏省主体功能区规划（</w:t>
      </w:r>
      <w:r>
        <w:rPr>
          <w:rFonts w:ascii="Times New Roman" w:eastAsia="仿宋_GB2312" w:hAnsi="Times New Roman" w:hint="eastAsia"/>
          <w:sz w:val="28"/>
          <w:szCs w:val="28"/>
        </w:rPr>
        <w:t>2011-2020</w:t>
      </w:r>
      <w:r>
        <w:rPr>
          <w:rFonts w:ascii="Times New Roman" w:eastAsia="仿宋_GB2312" w:hAnsi="Times New Roman" w:hint="eastAsia"/>
          <w:sz w:val="28"/>
          <w:szCs w:val="28"/>
        </w:rPr>
        <w:t>年）》要求相协调，发展目标和产业规划与《长江三角洲区域一体化发展规划纲要》、《南通市国民经济和社会发展第十四个五年规划和二〇三五年远景目标纲要》、《南通市海门区国民经济和社会发展第十四个五年规划和二〇三五年远景目标纲要》、《海门市城市总体规划（</w:t>
      </w:r>
      <w:r>
        <w:rPr>
          <w:rFonts w:ascii="Times New Roman" w:eastAsia="仿宋_GB2312" w:hAnsi="Times New Roman" w:hint="eastAsia"/>
          <w:sz w:val="28"/>
          <w:szCs w:val="28"/>
        </w:rPr>
        <w:t>2013-2030</w:t>
      </w:r>
      <w:r>
        <w:rPr>
          <w:rFonts w:ascii="Times New Roman" w:eastAsia="仿宋_GB2312" w:hAnsi="Times New Roman" w:hint="eastAsia"/>
          <w:sz w:val="28"/>
          <w:szCs w:val="28"/>
        </w:rPr>
        <w:t>）》等发展规划要求相协调。</w:t>
      </w:r>
    </w:p>
    <w:p w14:paraId="05BC0CD9" w14:textId="77777777" w:rsidR="00535841" w:rsidRDefault="00000000">
      <w:pPr>
        <w:pStyle w:val="2"/>
      </w:pPr>
      <w:bookmarkStart w:id="18" w:name="_Toc5823"/>
      <w:r>
        <w:t xml:space="preserve">2.2 </w:t>
      </w:r>
      <w:r>
        <w:t>与用地相关规划</w:t>
      </w:r>
      <w:r>
        <w:rPr>
          <w:rFonts w:hint="eastAsia"/>
        </w:rPr>
        <w:t>协调</w:t>
      </w:r>
      <w:r>
        <w:t>性分析</w:t>
      </w:r>
      <w:bookmarkEnd w:id="18"/>
    </w:p>
    <w:p w14:paraId="1A458699" w14:textId="1B59581C" w:rsidR="00535841" w:rsidRDefault="00000000">
      <w:pPr>
        <w:spacing w:line="500" w:lineRule="exact"/>
        <w:ind w:firstLineChars="200" w:firstLine="560"/>
        <w:rPr>
          <w:rFonts w:eastAsia="仿宋_GB2312"/>
          <w:sz w:val="28"/>
          <w:szCs w:val="28"/>
        </w:rPr>
      </w:pPr>
      <w:r>
        <w:rPr>
          <w:rFonts w:eastAsia="仿宋_GB2312" w:hint="eastAsia"/>
          <w:sz w:val="28"/>
          <w:szCs w:val="28"/>
        </w:rPr>
        <w:t>南通市海门区</w:t>
      </w:r>
      <w:r w:rsidR="00164089">
        <w:rPr>
          <w:rFonts w:eastAsia="仿宋_GB2312" w:hint="eastAsia"/>
          <w:sz w:val="28"/>
          <w:szCs w:val="28"/>
        </w:rPr>
        <w:t>三厂</w:t>
      </w:r>
      <w:r>
        <w:rPr>
          <w:rFonts w:eastAsia="仿宋_GB2312" w:hint="eastAsia"/>
          <w:sz w:val="28"/>
          <w:szCs w:val="28"/>
        </w:rPr>
        <w:t>街道青龙园区用地规划与</w:t>
      </w:r>
      <w:r>
        <w:rPr>
          <w:rFonts w:eastAsia="仿宋_GB2312"/>
          <w:sz w:val="28"/>
          <w:szCs w:val="28"/>
        </w:rPr>
        <w:t>《</w:t>
      </w:r>
      <w:r>
        <w:rPr>
          <w:rFonts w:eastAsia="仿宋_GB2312" w:hint="eastAsia"/>
          <w:sz w:val="28"/>
          <w:szCs w:val="28"/>
        </w:rPr>
        <w:t>南通市海门区国土空间规划近期实施方案》</w:t>
      </w:r>
      <w:r w:rsidR="00164089">
        <w:rPr>
          <w:rFonts w:eastAsia="仿宋_GB2312" w:hint="eastAsia"/>
          <w:sz w:val="28"/>
          <w:szCs w:val="28"/>
        </w:rPr>
        <w:t>存在少量不一致现象</w:t>
      </w:r>
      <w:r>
        <w:rPr>
          <w:rFonts w:eastAsia="仿宋_GB2312" w:hint="eastAsia"/>
          <w:sz w:val="28"/>
          <w:szCs w:val="28"/>
        </w:rPr>
        <w:t>，建议</w:t>
      </w:r>
      <w:r w:rsidR="00164089">
        <w:rPr>
          <w:rFonts w:eastAsia="仿宋_GB2312" w:hint="eastAsia"/>
          <w:sz w:val="28"/>
          <w:szCs w:val="28"/>
        </w:rPr>
        <w:t>园区</w:t>
      </w:r>
      <w:r>
        <w:rPr>
          <w:rFonts w:eastAsia="仿宋_GB2312" w:hint="eastAsia"/>
          <w:sz w:val="28"/>
          <w:szCs w:val="28"/>
        </w:rPr>
        <w:t>与海门区自然资源和规划局协商，在新一轮国土空间规划编制过程中，将本次规划不一致之处纳入考虑范围，使后续发展进一步协调。用地范围占用部分一般农用地，</w:t>
      </w:r>
      <w:r w:rsidR="00164089" w:rsidRPr="00164089">
        <w:rPr>
          <w:rFonts w:eastAsia="仿宋_GB2312" w:hint="eastAsia"/>
          <w:sz w:val="28"/>
          <w:szCs w:val="28"/>
        </w:rPr>
        <w:t>规划实施中，要严格执行耕地占补平衡制度，落实补充耕地资金渠道，严把补充耕地质量关，保证补充耕地与被占用耕地相比数量不减少、质量有提高。</w:t>
      </w:r>
    </w:p>
    <w:p w14:paraId="78496409" w14:textId="77777777" w:rsidR="00535841" w:rsidRDefault="00000000">
      <w:pPr>
        <w:pStyle w:val="2"/>
      </w:pPr>
      <w:bookmarkStart w:id="19" w:name="_Toc8058"/>
      <w:r>
        <w:t xml:space="preserve">2.3 </w:t>
      </w:r>
      <w:r>
        <w:t>与产业政策及规划</w:t>
      </w:r>
      <w:r>
        <w:rPr>
          <w:rFonts w:hint="eastAsia"/>
        </w:rPr>
        <w:t>协调</w:t>
      </w:r>
      <w:r>
        <w:t>性分析</w:t>
      </w:r>
      <w:bookmarkEnd w:id="19"/>
    </w:p>
    <w:p w14:paraId="328F9FE9" w14:textId="0D6CEC8D" w:rsidR="00535841" w:rsidRDefault="00000000">
      <w:pPr>
        <w:pStyle w:val="a7"/>
        <w:overflowPunct w:val="0"/>
        <w:topLinePunct/>
        <w:snapToGrid w:val="0"/>
        <w:spacing w:after="0" w:line="500" w:lineRule="exact"/>
        <w:ind w:firstLineChars="200" w:firstLine="560"/>
        <w:rPr>
          <w:rFonts w:ascii="Times New Roman" w:eastAsia="仿宋_GB2312" w:hAnsi="Times New Roman"/>
          <w:sz w:val="28"/>
          <w:szCs w:val="28"/>
        </w:rPr>
      </w:pPr>
      <w:bookmarkStart w:id="20" w:name="_Hlk55464437"/>
      <w:r>
        <w:rPr>
          <w:rFonts w:ascii="Times New Roman" w:eastAsia="仿宋_GB2312" w:hAnsi="Times New Roman" w:hint="eastAsia"/>
          <w:sz w:val="28"/>
          <w:szCs w:val="28"/>
        </w:rPr>
        <w:t>园区将严格执行《产业结构调整指导目录（</w:t>
      </w:r>
      <w:r>
        <w:rPr>
          <w:rFonts w:ascii="Times New Roman" w:eastAsia="仿宋_GB2312" w:hAnsi="Times New Roman" w:hint="eastAsia"/>
          <w:sz w:val="28"/>
          <w:szCs w:val="28"/>
        </w:rPr>
        <w:t>2019</w:t>
      </w:r>
      <w:r>
        <w:rPr>
          <w:rFonts w:ascii="Times New Roman" w:eastAsia="仿宋_GB2312" w:hAnsi="Times New Roman" w:hint="eastAsia"/>
          <w:sz w:val="28"/>
          <w:szCs w:val="28"/>
        </w:rPr>
        <w:t>年本）》、《外商投资准入特别管理措施（负面清单）（</w:t>
      </w:r>
      <w:r>
        <w:rPr>
          <w:rFonts w:ascii="Times New Roman" w:eastAsia="仿宋_GB2312" w:hAnsi="Times New Roman" w:hint="eastAsia"/>
          <w:sz w:val="28"/>
          <w:szCs w:val="28"/>
        </w:rPr>
        <w:t>2021</w:t>
      </w:r>
      <w:r>
        <w:rPr>
          <w:rFonts w:ascii="Times New Roman" w:eastAsia="仿宋_GB2312" w:hAnsi="Times New Roman" w:hint="eastAsia"/>
          <w:sz w:val="28"/>
          <w:szCs w:val="28"/>
        </w:rPr>
        <w:t>年版）》、《鼓励外商投资产业目录》（</w:t>
      </w:r>
      <w:r>
        <w:rPr>
          <w:rFonts w:ascii="Times New Roman" w:eastAsia="仿宋_GB2312" w:hAnsi="Times New Roman" w:hint="eastAsia"/>
          <w:sz w:val="28"/>
          <w:szCs w:val="28"/>
        </w:rPr>
        <w:t>2020</w:t>
      </w:r>
      <w:r>
        <w:rPr>
          <w:rFonts w:ascii="Times New Roman" w:eastAsia="仿宋_GB2312" w:hAnsi="Times New Roman" w:hint="eastAsia"/>
          <w:sz w:val="28"/>
          <w:szCs w:val="28"/>
        </w:rPr>
        <w:t>年版）、《产业转移指导目录（</w:t>
      </w:r>
      <w:r>
        <w:rPr>
          <w:rFonts w:ascii="Times New Roman" w:eastAsia="仿宋_GB2312" w:hAnsi="Times New Roman" w:hint="eastAsia"/>
          <w:sz w:val="28"/>
          <w:szCs w:val="28"/>
        </w:rPr>
        <w:t>2018</w:t>
      </w:r>
      <w:r>
        <w:rPr>
          <w:rFonts w:ascii="Times New Roman" w:eastAsia="仿宋_GB2312" w:hAnsi="Times New Roman" w:hint="eastAsia"/>
          <w:sz w:val="28"/>
          <w:szCs w:val="28"/>
        </w:rPr>
        <w:t>年本）》以及《江苏省工业和信息产业结构调整限制淘汰目录和能耗限额的通知》（苏政办发〔</w:t>
      </w:r>
      <w:r>
        <w:rPr>
          <w:rFonts w:ascii="Times New Roman" w:eastAsia="仿宋_GB2312" w:hAnsi="Times New Roman" w:hint="eastAsia"/>
          <w:sz w:val="28"/>
          <w:szCs w:val="28"/>
        </w:rPr>
        <w:t>2015</w:t>
      </w:r>
      <w:r>
        <w:rPr>
          <w:rFonts w:ascii="Times New Roman" w:eastAsia="仿宋_GB2312" w:hAnsi="Times New Roman" w:hint="eastAsia"/>
          <w:sz w:val="28"/>
          <w:szCs w:val="28"/>
        </w:rPr>
        <w:t>〕</w:t>
      </w:r>
      <w:r>
        <w:rPr>
          <w:rFonts w:ascii="Times New Roman" w:eastAsia="仿宋_GB2312" w:hAnsi="Times New Roman" w:hint="eastAsia"/>
          <w:sz w:val="28"/>
          <w:szCs w:val="28"/>
        </w:rPr>
        <w:t>118</w:t>
      </w:r>
      <w:r>
        <w:rPr>
          <w:rFonts w:ascii="Times New Roman" w:eastAsia="仿宋_GB2312" w:hAnsi="Times New Roman" w:hint="eastAsia"/>
          <w:sz w:val="28"/>
          <w:szCs w:val="28"/>
        </w:rPr>
        <w:t>号）、《长江经济带发展负面清单指南（试行，</w:t>
      </w:r>
      <w:r>
        <w:rPr>
          <w:rFonts w:ascii="Times New Roman" w:eastAsia="仿宋_GB2312" w:hAnsi="Times New Roman" w:hint="eastAsia"/>
          <w:sz w:val="28"/>
          <w:szCs w:val="28"/>
        </w:rPr>
        <w:t>2022</w:t>
      </w:r>
      <w:r>
        <w:rPr>
          <w:rFonts w:ascii="Times New Roman" w:eastAsia="仿宋_GB2312" w:hAnsi="Times New Roman" w:hint="eastAsia"/>
          <w:sz w:val="28"/>
          <w:szCs w:val="28"/>
        </w:rPr>
        <w:t>年版）》、《</w:t>
      </w:r>
      <w:r>
        <w:rPr>
          <w:rFonts w:ascii="Times New Roman" w:eastAsia="仿宋_GB2312" w:hAnsi="Times New Roman" w:hint="eastAsia"/>
          <w:sz w:val="28"/>
          <w:szCs w:val="28"/>
        </w:rPr>
        <w:t>&lt;</w:t>
      </w:r>
      <w:r>
        <w:rPr>
          <w:rFonts w:ascii="Times New Roman" w:eastAsia="仿宋_GB2312" w:hAnsi="Times New Roman" w:hint="eastAsia"/>
          <w:sz w:val="28"/>
          <w:szCs w:val="28"/>
        </w:rPr>
        <w:t>长江经济带发展负面清单指南（试行，</w:t>
      </w:r>
      <w:r>
        <w:rPr>
          <w:rFonts w:ascii="Times New Roman" w:eastAsia="仿宋_GB2312" w:hAnsi="Times New Roman" w:hint="eastAsia"/>
          <w:sz w:val="28"/>
          <w:szCs w:val="28"/>
        </w:rPr>
        <w:t>2022</w:t>
      </w:r>
      <w:r>
        <w:rPr>
          <w:rFonts w:ascii="Times New Roman" w:eastAsia="仿宋_GB2312" w:hAnsi="Times New Roman" w:hint="eastAsia"/>
          <w:sz w:val="28"/>
          <w:szCs w:val="28"/>
        </w:rPr>
        <w:t>年版）</w:t>
      </w:r>
      <w:r>
        <w:rPr>
          <w:rFonts w:ascii="Times New Roman" w:eastAsia="仿宋_GB2312" w:hAnsi="Times New Roman" w:hint="eastAsia"/>
          <w:sz w:val="28"/>
          <w:szCs w:val="28"/>
        </w:rPr>
        <w:t>&gt;</w:t>
      </w:r>
      <w:r>
        <w:rPr>
          <w:rFonts w:ascii="Times New Roman" w:eastAsia="仿宋_GB2312" w:hAnsi="Times New Roman" w:hint="eastAsia"/>
          <w:sz w:val="28"/>
          <w:szCs w:val="28"/>
        </w:rPr>
        <w:t>江苏省实施细则》等相关政策规范要求，不引入以上文件中的禁止、淘汰和限制类项目。</w:t>
      </w:r>
    </w:p>
    <w:p w14:paraId="4AF68430" w14:textId="77777777" w:rsidR="00535841" w:rsidRDefault="00000000">
      <w:pPr>
        <w:pStyle w:val="a7"/>
        <w:overflowPunct w:val="0"/>
        <w:topLinePunct/>
        <w:snapToGrid w:val="0"/>
        <w:spacing w:after="0" w:line="50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lastRenderedPageBreak/>
        <w:t>青龙园区</w:t>
      </w:r>
      <w:proofErr w:type="gramStart"/>
      <w:r>
        <w:rPr>
          <w:rFonts w:ascii="Times New Roman" w:eastAsia="仿宋_GB2312" w:hAnsi="Times New Roman" w:hint="eastAsia"/>
          <w:sz w:val="28"/>
          <w:szCs w:val="28"/>
        </w:rPr>
        <w:t>自取消</w:t>
      </w:r>
      <w:proofErr w:type="gramEnd"/>
      <w:r>
        <w:rPr>
          <w:rFonts w:ascii="Times New Roman" w:eastAsia="仿宋_GB2312" w:hAnsi="Times New Roman" w:hint="eastAsia"/>
          <w:sz w:val="28"/>
          <w:szCs w:val="28"/>
        </w:rPr>
        <w:t>化工园区定位后，已完成化工企业的关停，同时积极推进产业结构调整，助力产业升级，鼓励引导企业发展总部经济、研发平台，倒</w:t>
      </w:r>
      <w:proofErr w:type="gramStart"/>
      <w:r>
        <w:rPr>
          <w:rFonts w:ascii="Times New Roman" w:eastAsia="仿宋_GB2312" w:hAnsi="Times New Roman" w:hint="eastAsia"/>
          <w:sz w:val="28"/>
          <w:szCs w:val="28"/>
        </w:rPr>
        <w:t>逼企业</w:t>
      </w:r>
      <w:proofErr w:type="gramEnd"/>
      <w:r>
        <w:rPr>
          <w:rFonts w:ascii="Times New Roman" w:eastAsia="仿宋_GB2312" w:hAnsi="Times New Roman" w:hint="eastAsia"/>
          <w:sz w:val="28"/>
          <w:szCs w:val="28"/>
        </w:rPr>
        <w:t>升级提档。本轮规划青龙园区产业定位为：先进装备制造业、电子新材料、医药制造、食品制造等，积极引导现有印染企业转型升级，发展以生产研发为主导的、绿色生态的新兴产业。青龙园区本轮规划的产业方向与《国务院关于加快建立健全绿色低碳循环发展经济体系的指导意见》（国发〔</w:t>
      </w:r>
      <w:r>
        <w:rPr>
          <w:rFonts w:ascii="Times New Roman" w:eastAsia="仿宋_GB2312" w:hAnsi="Times New Roman" w:hint="eastAsia"/>
          <w:sz w:val="28"/>
          <w:szCs w:val="28"/>
        </w:rPr>
        <w:t>2021</w:t>
      </w:r>
      <w:r>
        <w:rPr>
          <w:rFonts w:ascii="Times New Roman" w:eastAsia="仿宋_GB2312" w:hAnsi="Times New Roman" w:hint="eastAsia"/>
          <w:sz w:val="28"/>
          <w:szCs w:val="28"/>
        </w:rPr>
        <w:t>〕</w:t>
      </w:r>
      <w:r>
        <w:rPr>
          <w:rFonts w:ascii="Times New Roman" w:eastAsia="仿宋_GB2312" w:hAnsi="Times New Roman" w:hint="eastAsia"/>
          <w:sz w:val="28"/>
          <w:szCs w:val="28"/>
        </w:rPr>
        <w:t>4</w:t>
      </w:r>
      <w:r>
        <w:rPr>
          <w:rFonts w:ascii="Times New Roman" w:eastAsia="仿宋_GB2312" w:hAnsi="Times New Roman" w:hint="eastAsia"/>
          <w:sz w:val="28"/>
          <w:szCs w:val="28"/>
        </w:rPr>
        <w:t>号）、《南通市关于加大污染减排力度推进重点行业绿色发展的指导意见》（</w:t>
      </w:r>
      <w:proofErr w:type="gramStart"/>
      <w:r>
        <w:rPr>
          <w:rFonts w:ascii="Times New Roman" w:eastAsia="仿宋_GB2312" w:hAnsi="Times New Roman" w:hint="eastAsia"/>
          <w:sz w:val="28"/>
          <w:szCs w:val="28"/>
        </w:rPr>
        <w:t>通办〔</w:t>
      </w:r>
      <w:r>
        <w:rPr>
          <w:rFonts w:ascii="Times New Roman" w:eastAsia="仿宋_GB2312" w:hAnsi="Times New Roman" w:hint="eastAsia"/>
          <w:sz w:val="28"/>
          <w:szCs w:val="28"/>
        </w:rPr>
        <w:t>2021</w:t>
      </w:r>
      <w:r>
        <w:rPr>
          <w:rFonts w:ascii="Times New Roman" w:eastAsia="仿宋_GB2312" w:hAnsi="Times New Roman" w:hint="eastAsia"/>
          <w:sz w:val="28"/>
          <w:szCs w:val="28"/>
        </w:rPr>
        <w:t>〕</w:t>
      </w:r>
      <w:proofErr w:type="gramEnd"/>
      <w:r>
        <w:rPr>
          <w:rFonts w:ascii="Times New Roman" w:eastAsia="仿宋_GB2312" w:hAnsi="Times New Roman" w:hint="eastAsia"/>
          <w:sz w:val="28"/>
          <w:szCs w:val="28"/>
        </w:rPr>
        <w:t>59</w:t>
      </w:r>
      <w:r>
        <w:rPr>
          <w:rFonts w:ascii="Times New Roman" w:eastAsia="仿宋_GB2312" w:hAnsi="Times New Roman" w:hint="eastAsia"/>
          <w:sz w:val="28"/>
          <w:szCs w:val="28"/>
        </w:rPr>
        <w:t>号）、《省政府关于推动生物医药产业高质量发展的意见》（苏政发〔</w:t>
      </w:r>
      <w:r>
        <w:rPr>
          <w:rFonts w:ascii="Times New Roman" w:eastAsia="仿宋_GB2312" w:hAnsi="Times New Roman" w:hint="eastAsia"/>
          <w:sz w:val="28"/>
          <w:szCs w:val="28"/>
        </w:rPr>
        <w:t>2018</w:t>
      </w:r>
      <w:r>
        <w:rPr>
          <w:rFonts w:ascii="Times New Roman" w:eastAsia="仿宋_GB2312" w:hAnsi="Times New Roman" w:hint="eastAsia"/>
          <w:sz w:val="28"/>
          <w:szCs w:val="28"/>
        </w:rPr>
        <w:t>〕</w:t>
      </w:r>
      <w:r>
        <w:rPr>
          <w:rFonts w:ascii="Times New Roman" w:eastAsia="仿宋_GB2312" w:hAnsi="Times New Roman" w:hint="eastAsia"/>
          <w:sz w:val="28"/>
          <w:szCs w:val="28"/>
        </w:rPr>
        <w:t>144</w:t>
      </w:r>
      <w:r>
        <w:rPr>
          <w:rFonts w:ascii="Times New Roman" w:eastAsia="仿宋_GB2312" w:hAnsi="Times New Roman" w:hint="eastAsia"/>
          <w:sz w:val="28"/>
          <w:szCs w:val="28"/>
        </w:rPr>
        <w:t>号）产业相关政策及规划相符合，园区将积极推行高效能、低能耗、可循环、少排放的绿色生产模式。</w:t>
      </w:r>
    </w:p>
    <w:p w14:paraId="6E39F768" w14:textId="77777777" w:rsidR="00535841" w:rsidRDefault="00000000">
      <w:pPr>
        <w:adjustRightInd w:val="0"/>
        <w:spacing w:line="500" w:lineRule="exact"/>
        <w:ind w:firstLineChars="200" w:firstLine="560"/>
        <w:rPr>
          <w:rFonts w:eastAsia="仿宋_GB2312"/>
          <w:sz w:val="28"/>
          <w:szCs w:val="28"/>
        </w:rPr>
      </w:pPr>
      <w:r>
        <w:rPr>
          <w:rFonts w:eastAsia="仿宋_GB2312" w:hint="eastAsia"/>
          <w:sz w:val="28"/>
          <w:szCs w:val="28"/>
        </w:rPr>
        <w:t>此外，本轮规划环</w:t>
      </w:r>
      <w:proofErr w:type="gramStart"/>
      <w:r>
        <w:rPr>
          <w:rFonts w:eastAsia="仿宋_GB2312" w:hint="eastAsia"/>
          <w:sz w:val="28"/>
          <w:szCs w:val="28"/>
        </w:rPr>
        <w:t>评结合</w:t>
      </w:r>
      <w:proofErr w:type="gramEnd"/>
      <w:r>
        <w:rPr>
          <w:rFonts w:eastAsia="仿宋_GB2312" w:hint="eastAsia"/>
          <w:sz w:val="28"/>
          <w:szCs w:val="28"/>
        </w:rPr>
        <w:t>以上产业政策制定了生态环境准入清单，园区将严格按清单控制入区项目，围绕相关产业政策和规划中鼓励发展的项目进行招商引资。综上，园区本轮规划与相关产业政策具有协调性。</w:t>
      </w:r>
    </w:p>
    <w:p w14:paraId="40D5460B" w14:textId="77777777" w:rsidR="00535841" w:rsidRDefault="00000000">
      <w:pPr>
        <w:pStyle w:val="2"/>
      </w:pPr>
      <w:bookmarkStart w:id="21" w:name="_Toc27256"/>
      <w:bookmarkEnd w:id="20"/>
      <w:r>
        <w:t xml:space="preserve">2.4 </w:t>
      </w:r>
      <w:r>
        <w:t>与生态环境保护法规及规划</w:t>
      </w:r>
      <w:r>
        <w:rPr>
          <w:rFonts w:hint="eastAsia"/>
        </w:rPr>
        <w:t>协调</w:t>
      </w:r>
      <w:r>
        <w:t>性分析</w:t>
      </w:r>
      <w:bookmarkEnd w:id="21"/>
    </w:p>
    <w:p w14:paraId="50ECF82D" w14:textId="77777777" w:rsidR="00535841" w:rsidRDefault="00000000">
      <w:pPr>
        <w:spacing w:line="500" w:lineRule="exact"/>
        <w:ind w:firstLineChars="200" w:firstLine="560"/>
        <w:rPr>
          <w:rFonts w:eastAsia="仿宋_GB2312"/>
          <w:sz w:val="28"/>
          <w:szCs w:val="28"/>
        </w:rPr>
      </w:pPr>
      <w:r>
        <w:rPr>
          <w:rFonts w:eastAsia="仿宋_GB2312" w:hint="eastAsia"/>
          <w:sz w:val="28"/>
          <w:szCs w:val="28"/>
        </w:rPr>
        <w:t>南通市海门区三厂街道青龙园区本轮规划范围不涉及国家级生态保护红线，不涉及</w:t>
      </w:r>
      <w:r>
        <w:rPr>
          <w:rFonts w:eastAsia="仿宋_GB2312"/>
          <w:sz w:val="28"/>
          <w:szCs w:val="28"/>
        </w:rPr>
        <w:t>江苏省生态空间管控区域</w:t>
      </w:r>
      <w:r>
        <w:rPr>
          <w:rFonts w:eastAsia="仿宋_GB2312" w:hint="eastAsia"/>
          <w:sz w:val="28"/>
          <w:szCs w:val="28"/>
        </w:rPr>
        <w:t>。园区本轮规划与《江苏省长江水污染防治条例》、《江苏省长江经济带生态环境保护实施规划》、《中共中央</w:t>
      </w:r>
      <w:r>
        <w:rPr>
          <w:rFonts w:eastAsia="仿宋_GB2312" w:hint="eastAsia"/>
          <w:sz w:val="28"/>
          <w:szCs w:val="28"/>
        </w:rPr>
        <w:t xml:space="preserve"> </w:t>
      </w:r>
      <w:r>
        <w:rPr>
          <w:rFonts w:eastAsia="仿宋_GB2312" w:hint="eastAsia"/>
          <w:sz w:val="28"/>
          <w:szCs w:val="28"/>
        </w:rPr>
        <w:t>国务院关于深入打好污染防治攻坚战的意见》（</w:t>
      </w:r>
      <w:r>
        <w:rPr>
          <w:rFonts w:eastAsia="仿宋_GB2312" w:hint="eastAsia"/>
          <w:sz w:val="28"/>
          <w:szCs w:val="28"/>
        </w:rPr>
        <w:t>2021</w:t>
      </w:r>
      <w:r>
        <w:rPr>
          <w:rFonts w:eastAsia="仿宋_GB2312" w:hint="eastAsia"/>
          <w:sz w:val="28"/>
          <w:szCs w:val="28"/>
        </w:rPr>
        <w:t>年</w:t>
      </w:r>
      <w:r>
        <w:rPr>
          <w:rFonts w:eastAsia="仿宋_GB2312" w:hint="eastAsia"/>
          <w:sz w:val="28"/>
          <w:szCs w:val="28"/>
        </w:rPr>
        <w:t>11</w:t>
      </w:r>
      <w:r>
        <w:rPr>
          <w:rFonts w:eastAsia="仿宋_GB2312" w:hint="eastAsia"/>
          <w:sz w:val="28"/>
          <w:szCs w:val="28"/>
        </w:rPr>
        <w:t>月</w:t>
      </w:r>
      <w:r>
        <w:rPr>
          <w:rFonts w:eastAsia="仿宋_GB2312" w:hint="eastAsia"/>
          <w:sz w:val="28"/>
          <w:szCs w:val="28"/>
        </w:rPr>
        <w:t>2</w:t>
      </w:r>
      <w:r>
        <w:rPr>
          <w:rFonts w:eastAsia="仿宋_GB2312" w:hint="eastAsia"/>
          <w:sz w:val="28"/>
          <w:szCs w:val="28"/>
        </w:rPr>
        <w:t>日）、《国务院关于印发</w:t>
      </w:r>
      <w:r>
        <w:rPr>
          <w:rFonts w:eastAsia="仿宋_GB2312" w:hint="eastAsia"/>
          <w:sz w:val="28"/>
          <w:szCs w:val="28"/>
        </w:rPr>
        <w:t>2030</w:t>
      </w:r>
      <w:r>
        <w:rPr>
          <w:rFonts w:eastAsia="仿宋_GB2312" w:hint="eastAsia"/>
          <w:sz w:val="28"/>
          <w:szCs w:val="28"/>
        </w:rPr>
        <w:t>年前碳达峰行动方案的通知》（国发〔</w:t>
      </w:r>
      <w:r>
        <w:rPr>
          <w:rFonts w:eastAsia="仿宋_GB2312" w:hint="eastAsia"/>
          <w:sz w:val="28"/>
          <w:szCs w:val="28"/>
        </w:rPr>
        <w:t>2021</w:t>
      </w:r>
      <w:r>
        <w:rPr>
          <w:rFonts w:eastAsia="仿宋_GB2312" w:hint="eastAsia"/>
          <w:sz w:val="28"/>
          <w:szCs w:val="28"/>
        </w:rPr>
        <w:t>〕</w:t>
      </w:r>
      <w:r>
        <w:rPr>
          <w:rFonts w:eastAsia="仿宋_GB2312" w:hint="eastAsia"/>
          <w:sz w:val="28"/>
          <w:szCs w:val="28"/>
        </w:rPr>
        <w:t>23</w:t>
      </w:r>
      <w:r>
        <w:rPr>
          <w:rFonts w:eastAsia="仿宋_GB2312" w:hint="eastAsia"/>
          <w:sz w:val="28"/>
          <w:szCs w:val="28"/>
        </w:rPr>
        <w:t>号）、《省政府关于加强长江流域生态环境保护工作的通知》（苏政发〔</w:t>
      </w:r>
      <w:r>
        <w:rPr>
          <w:rFonts w:eastAsia="仿宋_GB2312" w:hint="eastAsia"/>
          <w:sz w:val="28"/>
          <w:szCs w:val="28"/>
        </w:rPr>
        <w:t>2016</w:t>
      </w:r>
      <w:r>
        <w:rPr>
          <w:rFonts w:eastAsia="仿宋_GB2312" w:hint="eastAsia"/>
          <w:sz w:val="28"/>
          <w:szCs w:val="28"/>
        </w:rPr>
        <w:t>〕</w:t>
      </w:r>
      <w:r>
        <w:rPr>
          <w:rFonts w:eastAsia="仿宋_GB2312" w:hint="eastAsia"/>
          <w:sz w:val="28"/>
          <w:szCs w:val="28"/>
        </w:rPr>
        <w:t>96</w:t>
      </w:r>
      <w:r>
        <w:rPr>
          <w:rFonts w:eastAsia="仿宋_GB2312" w:hint="eastAsia"/>
          <w:sz w:val="28"/>
          <w:szCs w:val="28"/>
        </w:rPr>
        <w:t>号）、《长江流域（南通段）生态环境保护工作方案》（通政办发〔</w:t>
      </w:r>
      <w:r>
        <w:rPr>
          <w:rFonts w:eastAsia="仿宋_GB2312" w:hint="eastAsia"/>
          <w:sz w:val="28"/>
          <w:szCs w:val="28"/>
        </w:rPr>
        <w:t>2016</w:t>
      </w:r>
      <w:r>
        <w:rPr>
          <w:rFonts w:eastAsia="仿宋_GB2312" w:hint="eastAsia"/>
          <w:sz w:val="28"/>
          <w:szCs w:val="28"/>
        </w:rPr>
        <w:t>〕</w:t>
      </w:r>
      <w:r>
        <w:rPr>
          <w:rFonts w:eastAsia="仿宋_GB2312" w:hint="eastAsia"/>
          <w:sz w:val="28"/>
          <w:szCs w:val="28"/>
        </w:rPr>
        <w:t>127</w:t>
      </w:r>
      <w:r>
        <w:rPr>
          <w:rFonts w:eastAsia="仿宋_GB2312" w:hint="eastAsia"/>
          <w:sz w:val="28"/>
          <w:szCs w:val="28"/>
        </w:rPr>
        <w:t>号）、《关于印发江苏省工业园区（集中区）污染物排放限值限量管理工作方案（试行）的通知》（</w:t>
      </w:r>
      <w:proofErr w:type="gramStart"/>
      <w:r>
        <w:rPr>
          <w:rFonts w:eastAsia="仿宋_GB2312" w:hint="eastAsia"/>
          <w:sz w:val="28"/>
          <w:szCs w:val="28"/>
        </w:rPr>
        <w:t>苏污防攻坚指办</w:t>
      </w:r>
      <w:proofErr w:type="gramEnd"/>
      <w:r>
        <w:rPr>
          <w:rFonts w:eastAsia="仿宋_GB2312" w:hint="eastAsia"/>
          <w:sz w:val="28"/>
          <w:szCs w:val="28"/>
        </w:rPr>
        <w:t>〔</w:t>
      </w:r>
      <w:r>
        <w:rPr>
          <w:rFonts w:eastAsia="仿宋_GB2312" w:hint="eastAsia"/>
          <w:sz w:val="28"/>
          <w:szCs w:val="28"/>
        </w:rPr>
        <w:t>2021</w:t>
      </w:r>
      <w:r>
        <w:rPr>
          <w:rFonts w:eastAsia="仿宋_GB2312" w:hint="eastAsia"/>
          <w:sz w:val="28"/>
          <w:szCs w:val="28"/>
        </w:rPr>
        <w:t>〕</w:t>
      </w:r>
      <w:r>
        <w:rPr>
          <w:rFonts w:eastAsia="仿宋_GB2312" w:hint="eastAsia"/>
          <w:sz w:val="28"/>
          <w:szCs w:val="28"/>
        </w:rPr>
        <w:t>56</w:t>
      </w:r>
      <w:r>
        <w:rPr>
          <w:rFonts w:eastAsia="仿宋_GB2312" w:hint="eastAsia"/>
          <w:sz w:val="28"/>
          <w:szCs w:val="28"/>
        </w:rPr>
        <w:t>号）、《国务院关于印发水污染防治行动计划的通知》（国发</w:t>
      </w:r>
      <w:r>
        <w:rPr>
          <w:rFonts w:eastAsia="仿宋_GB2312" w:hint="eastAsia"/>
          <w:sz w:val="28"/>
          <w:szCs w:val="28"/>
        </w:rPr>
        <w:t>[2015]17</w:t>
      </w:r>
      <w:r>
        <w:rPr>
          <w:rFonts w:eastAsia="仿宋_GB2312" w:hint="eastAsia"/>
          <w:sz w:val="28"/>
          <w:szCs w:val="28"/>
        </w:rPr>
        <w:t>号）、《江苏省</w:t>
      </w:r>
      <w:r>
        <w:rPr>
          <w:rFonts w:eastAsia="仿宋_GB2312" w:hint="eastAsia"/>
          <w:sz w:val="28"/>
          <w:szCs w:val="28"/>
        </w:rPr>
        <w:lastRenderedPageBreak/>
        <w:t>水污染防治工作方案》（苏政发〔</w:t>
      </w:r>
      <w:r>
        <w:rPr>
          <w:rFonts w:eastAsia="仿宋_GB2312" w:hint="eastAsia"/>
          <w:sz w:val="28"/>
          <w:szCs w:val="28"/>
        </w:rPr>
        <w:t>2015</w:t>
      </w:r>
      <w:r>
        <w:rPr>
          <w:rFonts w:eastAsia="仿宋_GB2312" w:hint="eastAsia"/>
          <w:sz w:val="28"/>
          <w:szCs w:val="28"/>
        </w:rPr>
        <w:t>〕</w:t>
      </w:r>
      <w:r>
        <w:rPr>
          <w:rFonts w:eastAsia="仿宋_GB2312" w:hint="eastAsia"/>
          <w:sz w:val="28"/>
          <w:szCs w:val="28"/>
        </w:rPr>
        <w:t>175</w:t>
      </w:r>
      <w:r>
        <w:rPr>
          <w:rFonts w:eastAsia="仿宋_GB2312" w:hint="eastAsia"/>
          <w:sz w:val="28"/>
          <w:szCs w:val="28"/>
        </w:rPr>
        <w:t>号）、《土壤污染防治行动计划》（国发〔</w:t>
      </w:r>
      <w:r>
        <w:rPr>
          <w:rFonts w:eastAsia="仿宋_GB2312" w:hint="eastAsia"/>
          <w:sz w:val="28"/>
          <w:szCs w:val="28"/>
        </w:rPr>
        <w:t>2016</w:t>
      </w:r>
      <w:r>
        <w:rPr>
          <w:rFonts w:eastAsia="仿宋_GB2312" w:hint="eastAsia"/>
          <w:sz w:val="28"/>
          <w:szCs w:val="28"/>
        </w:rPr>
        <w:t>〕</w:t>
      </w:r>
      <w:r>
        <w:rPr>
          <w:rFonts w:eastAsia="仿宋_GB2312" w:hint="eastAsia"/>
          <w:sz w:val="28"/>
          <w:szCs w:val="28"/>
        </w:rPr>
        <w:t>31</w:t>
      </w:r>
      <w:r>
        <w:rPr>
          <w:rFonts w:eastAsia="仿宋_GB2312" w:hint="eastAsia"/>
          <w:sz w:val="28"/>
          <w:szCs w:val="28"/>
        </w:rPr>
        <w:t>号）、《江苏省“十四五”生态环境保护规划》（苏政发〔</w:t>
      </w:r>
      <w:r>
        <w:rPr>
          <w:rFonts w:eastAsia="仿宋_GB2312" w:hint="eastAsia"/>
          <w:sz w:val="28"/>
          <w:szCs w:val="28"/>
        </w:rPr>
        <w:t>2021</w:t>
      </w:r>
      <w:r>
        <w:rPr>
          <w:rFonts w:eastAsia="仿宋_GB2312" w:hint="eastAsia"/>
          <w:sz w:val="28"/>
          <w:szCs w:val="28"/>
        </w:rPr>
        <w:t>〕</w:t>
      </w:r>
      <w:r>
        <w:rPr>
          <w:rFonts w:eastAsia="仿宋_GB2312" w:hint="eastAsia"/>
          <w:sz w:val="28"/>
          <w:szCs w:val="28"/>
        </w:rPr>
        <w:t>84</w:t>
      </w:r>
      <w:r>
        <w:rPr>
          <w:rFonts w:eastAsia="仿宋_GB2312" w:hint="eastAsia"/>
          <w:sz w:val="28"/>
          <w:szCs w:val="28"/>
        </w:rPr>
        <w:t>号）等相协调。</w:t>
      </w:r>
    </w:p>
    <w:p w14:paraId="2DF9AA92" w14:textId="77777777" w:rsidR="00535841" w:rsidRDefault="00535841">
      <w:pPr>
        <w:pStyle w:val="1"/>
        <w:sectPr w:rsidR="00535841">
          <w:pgSz w:w="11906" w:h="16838"/>
          <w:pgMar w:top="1440" w:right="1800" w:bottom="1440" w:left="1800" w:header="851" w:footer="992" w:gutter="0"/>
          <w:cols w:space="425"/>
          <w:docGrid w:type="lines" w:linePitch="312"/>
        </w:sectPr>
      </w:pPr>
    </w:p>
    <w:p w14:paraId="5E115CCF" w14:textId="77777777" w:rsidR="00535841" w:rsidRDefault="00000000">
      <w:pPr>
        <w:pStyle w:val="1"/>
      </w:pPr>
      <w:bookmarkStart w:id="22" w:name="_Toc28701"/>
      <w:r>
        <w:lastRenderedPageBreak/>
        <w:t>3</w:t>
      </w:r>
      <w:r>
        <w:t>环境质量现状</w:t>
      </w:r>
      <w:bookmarkEnd w:id="22"/>
    </w:p>
    <w:p w14:paraId="0591B777" w14:textId="1EDD6900" w:rsidR="00535841" w:rsidRDefault="00000000">
      <w:pPr>
        <w:spacing w:line="500" w:lineRule="exact"/>
        <w:ind w:firstLineChars="200" w:firstLine="560"/>
        <w:rPr>
          <w:rFonts w:eastAsia="仿宋_GB2312"/>
          <w:sz w:val="28"/>
          <w:szCs w:val="28"/>
        </w:rPr>
      </w:pPr>
      <w:bookmarkStart w:id="23" w:name="_Hlk67211259"/>
      <w:r>
        <w:rPr>
          <w:rFonts w:eastAsia="仿宋_GB2312" w:hint="eastAsia"/>
          <w:sz w:val="28"/>
          <w:szCs w:val="28"/>
        </w:rPr>
        <w:t>（</w:t>
      </w:r>
      <w:r>
        <w:rPr>
          <w:rFonts w:eastAsia="仿宋_GB2312" w:hint="eastAsia"/>
          <w:sz w:val="28"/>
          <w:szCs w:val="28"/>
        </w:rPr>
        <w:t>1</w:t>
      </w:r>
      <w:r>
        <w:rPr>
          <w:rFonts w:eastAsia="仿宋_GB2312" w:hint="eastAsia"/>
          <w:sz w:val="28"/>
          <w:szCs w:val="28"/>
        </w:rPr>
        <w:t>）环境空气：</w:t>
      </w:r>
      <w:r w:rsidR="00D33BB9" w:rsidRPr="00D33BB9">
        <w:rPr>
          <w:rFonts w:eastAsia="仿宋_GB2312" w:hint="eastAsia"/>
          <w:sz w:val="28"/>
          <w:szCs w:val="28"/>
        </w:rPr>
        <w:t>根据</w:t>
      </w:r>
      <w:r w:rsidR="00D33BB9" w:rsidRPr="00D33BB9">
        <w:rPr>
          <w:rFonts w:eastAsia="仿宋_GB2312" w:hint="eastAsia"/>
          <w:sz w:val="28"/>
          <w:szCs w:val="28"/>
        </w:rPr>
        <w:t>2021</w:t>
      </w:r>
      <w:r w:rsidR="00D33BB9" w:rsidRPr="00D33BB9">
        <w:rPr>
          <w:rFonts w:eastAsia="仿宋_GB2312" w:hint="eastAsia"/>
          <w:sz w:val="28"/>
          <w:szCs w:val="28"/>
        </w:rPr>
        <w:t>年南通市海门区生态环境质量报告书，海门全区环境空气可达到《环境空气质量标准》（</w:t>
      </w:r>
      <w:r w:rsidR="00D33BB9" w:rsidRPr="00D33BB9">
        <w:rPr>
          <w:rFonts w:eastAsia="仿宋_GB2312" w:hint="eastAsia"/>
          <w:sz w:val="28"/>
          <w:szCs w:val="28"/>
        </w:rPr>
        <w:t>GB 3095-2012</w:t>
      </w:r>
      <w:r w:rsidR="00D33BB9" w:rsidRPr="00D33BB9">
        <w:rPr>
          <w:rFonts w:eastAsia="仿宋_GB2312" w:hint="eastAsia"/>
          <w:sz w:val="28"/>
          <w:szCs w:val="28"/>
        </w:rPr>
        <w:t>）二级标准，青龙园区所在区域为达标区。根据环境空气质量现状补充监测结果，监测期间氟化物的监测值满足《环境空气质量标准》（</w:t>
      </w:r>
      <w:r w:rsidR="00D33BB9" w:rsidRPr="00D33BB9">
        <w:rPr>
          <w:rFonts w:eastAsia="仿宋_GB2312" w:hint="eastAsia"/>
          <w:sz w:val="28"/>
          <w:szCs w:val="28"/>
        </w:rPr>
        <w:t>GB 3095-2012</w:t>
      </w:r>
      <w:r w:rsidR="00D33BB9" w:rsidRPr="00D33BB9">
        <w:rPr>
          <w:rFonts w:eastAsia="仿宋_GB2312" w:hint="eastAsia"/>
          <w:sz w:val="28"/>
          <w:szCs w:val="28"/>
        </w:rPr>
        <w:t>）二级标准，氨气、氯化氢、硫化氢、甲醇、甲苯和二甲苯的监测值均能满足《环境影响评价技术导则</w:t>
      </w:r>
      <w:r w:rsidR="00D33BB9" w:rsidRPr="00D33BB9">
        <w:rPr>
          <w:rFonts w:eastAsia="仿宋_GB2312" w:hint="eastAsia"/>
          <w:sz w:val="28"/>
          <w:szCs w:val="28"/>
        </w:rPr>
        <w:t xml:space="preserve"> </w:t>
      </w:r>
      <w:r w:rsidR="00D33BB9" w:rsidRPr="00D33BB9">
        <w:rPr>
          <w:rFonts w:eastAsia="仿宋_GB2312" w:hint="eastAsia"/>
          <w:sz w:val="28"/>
          <w:szCs w:val="28"/>
        </w:rPr>
        <w:t>大气环境》（</w:t>
      </w:r>
      <w:r w:rsidR="00D33BB9" w:rsidRPr="00D33BB9">
        <w:rPr>
          <w:rFonts w:eastAsia="仿宋_GB2312" w:hint="eastAsia"/>
          <w:sz w:val="28"/>
          <w:szCs w:val="28"/>
        </w:rPr>
        <w:t>HJ 2.2-2018</w:t>
      </w:r>
      <w:r w:rsidR="00D33BB9" w:rsidRPr="00D33BB9">
        <w:rPr>
          <w:rFonts w:eastAsia="仿宋_GB2312" w:hint="eastAsia"/>
          <w:sz w:val="28"/>
          <w:szCs w:val="28"/>
        </w:rPr>
        <w:t>）附录</w:t>
      </w:r>
      <w:r w:rsidR="00D33BB9" w:rsidRPr="00D33BB9">
        <w:rPr>
          <w:rFonts w:eastAsia="仿宋_GB2312" w:hint="eastAsia"/>
          <w:sz w:val="28"/>
          <w:szCs w:val="28"/>
        </w:rPr>
        <w:t>D</w:t>
      </w:r>
      <w:r w:rsidR="00D33BB9" w:rsidRPr="00D33BB9">
        <w:rPr>
          <w:rFonts w:eastAsia="仿宋_GB2312" w:hint="eastAsia"/>
          <w:sz w:val="28"/>
          <w:szCs w:val="28"/>
        </w:rPr>
        <w:t>其他污染物空气质量浓度参考限值要求，臭气浓度满足《恶臭污染物排放标准》（</w:t>
      </w:r>
      <w:r w:rsidR="00D33BB9" w:rsidRPr="00D33BB9">
        <w:rPr>
          <w:rFonts w:eastAsia="仿宋_GB2312" w:hint="eastAsia"/>
          <w:sz w:val="28"/>
          <w:szCs w:val="28"/>
        </w:rPr>
        <w:t>GB 14554-93</w:t>
      </w:r>
      <w:r w:rsidR="00D33BB9" w:rsidRPr="00D33BB9">
        <w:rPr>
          <w:rFonts w:eastAsia="仿宋_GB2312" w:hint="eastAsia"/>
          <w:sz w:val="28"/>
          <w:szCs w:val="28"/>
        </w:rPr>
        <w:t>）表</w:t>
      </w:r>
      <w:r w:rsidR="00D33BB9" w:rsidRPr="00D33BB9">
        <w:rPr>
          <w:rFonts w:eastAsia="仿宋_GB2312" w:hint="eastAsia"/>
          <w:sz w:val="28"/>
          <w:szCs w:val="28"/>
        </w:rPr>
        <w:t>1</w:t>
      </w:r>
      <w:r w:rsidR="00D33BB9" w:rsidRPr="00D33BB9">
        <w:rPr>
          <w:rFonts w:eastAsia="仿宋_GB2312" w:hint="eastAsia"/>
          <w:sz w:val="28"/>
          <w:szCs w:val="28"/>
        </w:rPr>
        <w:t>新扩改建项目厂界二级标准限值要求，非甲烷总烃监测</w:t>
      </w:r>
      <w:proofErr w:type="gramStart"/>
      <w:r w:rsidR="00D33BB9" w:rsidRPr="00D33BB9">
        <w:rPr>
          <w:rFonts w:eastAsia="仿宋_GB2312" w:hint="eastAsia"/>
          <w:sz w:val="28"/>
          <w:szCs w:val="28"/>
        </w:rPr>
        <w:t>值符合</w:t>
      </w:r>
      <w:proofErr w:type="gramEnd"/>
      <w:r w:rsidR="00D33BB9" w:rsidRPr="00D33BB9">
        <w:rPr>
          <w:rFonts w:eastAsia="仿宋_GB2312" w:hint="eastAsia"/>
          <w:sz w:val="28"/>
          <w:szCs w:val="28"/>
        </w:rPr>
        <w:t>《大气污染物综合排放标准详解》中的非甲烷总烃浓度限值标准要求，特征因子</w:t>
      </w:r>
      <w:proofErr w:type="gramStart"/>
      <w:r w:rsidR="00D33BB9" w:rsidRPr="00D33BB9">
        <w:rPr>
          <w:rFonts w:eastAsia="仿宋_GB2312" w:hint="eastAsia"/>
          <w:sz w:val="28"/>
          <w:szCs w:val="28"/>
        </w:rPr>
        <w:t>铬</w:t>
      </w:r>
      <w:proofErr w:type="gramEnd"/>
      <w:r w:rsidR="00D33BB9" w:rsidRPr="00D33BB9">
        <w:rPr>
          <w:rFonts w:eastAsia="仿宋_GB2312" w:hint="eastAsia"/>
          <w:sz w:val="28"/>
          <w:szCs w:val="28"/>
        </w:rPr>
        <w:t>酸雾、</w:t>
      </w:r>
      <w:r w:rsidR="00D33BB9" w:rsidRPr="00D33BB9">
        <w:rPr>
          <w:rFonts w:eastAsia="仿宋_GB2312" w:hint="eastAsia"/>
          <w:sz w:val="28"/>
          <w:szCs w:val="28"/>
        </w:rPr>
        <w:t>DMF</w:t>
      </w:r>
      <w:r w:rsidR="00D33BB9" w:rsidRPr="00D33BB9">
        <w:rPr>
          <w:rFonts w:eastAsia="仿宋_GB2312" w:hint="eastAsia"/>
          <w:sz w:val="28"/>
          <w:szCs w:val="28"/>
        </w:rPr>
        <w:t>均未检出，监测期间各监测点位所测各项大气污染</w:t>
      </w:r>
      <w:proofErr w:type="gramStart"/>
      <w:r w:rsidR="00D33BB9" w:rsidRPr="00D33BB9">
        <w:rPr>
          <w:rFonts w:eastAsia="仿宋_GB2312" w:hint="eastAsia"/>
          <w:sz w:val="28"/>
          <w:szCs w:val="28"/>
        </w:rPr>
        <w:t>物指标</w:t>
      </w:r>
      <w:proofErr w:type="gramEnd"/>
      <w:r w:rsidR="00D33BB9" w:rsidRPr="00D33BB9">
        <w:rPr>
          <w:rFonts w:eastAsia="仿宋_GB2312" w:hint="eastAsia"/>
          <w:sz w:val="28"/>
          <w:szCs w:val="28"/>
        </w:rPr>
        <w:t>均符合相应浓度限值标准要求。</w:t>
      </w:r>
    </w:p>
    <w:p w14:paraId="4237F159" w14:textId="0102A580" w:rsidR="00535841" w:rsidRDefault="00000000">
      <w:pPr>
        <w:spacing w:line="500" w:lineRule="exact"/>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2</w:t>
      </w:r>
      <w:r>
        <w:rPr>
          <w:rFonts w:eastAsia="仿宋_GB2312" w:hint="eastAsia"/>
          <w:sz w:val="28"/>
          <w:szCs w:val="28"/>
        </w:rPr>
        <w:t>）地表水环境：</w:t>
      </w:r>
      <w:r w:rsidR="00D33BB9" w:rsidRPr="00D33BB9">
        <w:rPr>
          <w:rFonts w:eastAsia="仿宋_GB2312" w:hint="eastAsia"/>
          <w:sz w:val="28"/>
          <w:szCs w:val="28"/>
        </w:rPr>
        <w:t>根据地表水环境质量现状监测结果，监测期间青化河、长江近岸水体各监测断面环境质量满足《地表水环境质量标准》（</w:t>
      </w:r>
      <w:r w:rsidR="00D33BB9" w:rsidRPr="00D33BB9">
        <w:rPr>
          <w:rFonts w:eastAsia="仿宋_GB2312" w:hint="eastAsia"/>
          <w:sz w:val="28"/>
          <w:szCs w:val="28"/>
        </w:rPr>
        <w:t>GB 3838-2002</w:t>
      </w:r>
      <w:r w:rsidR="00D33BB9" w:rsidRPr="00D33BB9">
        <w:rPr>
          <w:rFonts w:eastAsia="仿宋_GB2312" w:hint="eastAsia"/>
          <w:sz w:val="28"/>
          <w:szCs w:val="28"/>
        </w:rPr>
        <w:t>）Ⅲ类水质标准要求。</w:t>
      </w:r>
      <w:r w:rsidR="00F27296" w:rsidRPr="00F27296">
        <w:rPr>
          <w:rFonts w:eastAsia="仿宋_GB2312" w:hint="eastAsia"/>
          <w:sz w:val="28"/>
          <w:szCs w:val="28"/>
        </w:rPr>
        <w:t>长江江苏段中泓水体各监测断面环境质量满足《地表水环境质量标准》（</w:t>
      </w:r>
      <w:r w:rsidR="00F27296" w:rsidRPr="00F27296">
        <w:rPr>
          <w:rFonts w:eastAsia="仿宋_GB2312" w:hint="eastAsia"/>
          <w:sz w:val="28"/>
          <w:szCs w:val="28"/>
        </w:rPr>
        <w:t>GB 3838-2002</w:t>
      </w:r>
      <w:r w:rsidR="00F27296" w:rsidRPr="00F27296">
        <w:rPr>
          <w:rFonts w:eastAsia="仿宋_GB2312" w:hint="eastAsia"/>
          <w:sz w:val="28"/>
          <w:szCs w:val="28"/>
        </w:rPr>
        <w:t>）</w:t>
      </w:r>
      <w:r w:rsidR="00F27296" w:rsidRPr="00F27296">
        <w:rPr>
          <w:rFonts w:eastAsia="仿宋_GB2312" w:hint="eastAsia"/>
          <w:sz w:val="28"/>
          <w:szCs w:val="28"/>
        </w:rPr>
        <w:t>II</w:t>
      </w:r>
      <w:r w:rsidR="00F27296" w:rsidRPr="00F27296">
        <w:rPr>
          <w:rFonts w:eastAsia="仿宋_GB2312" w:hint="eastAsia"/>
          <w:sz w:val="28"/>
          <w:szCs w:val="28"/>
        </w:rPr>
        <w:t>类水质标准要求。</w:t>
      </w:r>
    </w:p>
    <w:p w14:paraId="7732C81C" w14:textId="4E517EBA" w:rsidR="00535841" w:rsidRDefault="00000000">
      <w:pPr>
        <w:spacing w:line="500" w:lineRule="exact"/>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3</w:t>
      </w:r>
      <w:r>
        <w:rPr>
          <w:rFonts w:eastAsia="仿宋_GB2312" w:hint="eastAsia"/>
          <w:sz w:val="28"/>
          <w:szCs w:val="28"/>
        </w:rPr>
        <w:t>）地下水环境：根据地下水环境质量现状监测结果，监测期间各监测点位所测各项指标监测值均可达到《地下水质量标准》（</w:t>
      </w:r>
      <w:r>
        <w:rPr>
          <w:rFonts w:eastAsia="仿宋_GB2312" w:hint="eastAsia"/>
          <w:sz w:val="28"/>
          <w:szCs w:val="28"/>
        </w:rPr>
        <w:t>GB/T14848-2017</w:t>
      </w:r>
      <w:r>
        <w:rPr>
          <w:rFonts w:eastAsia="仿宋_GB2312" w:hint="eastAsia"/>
          <w:sz w:val="28"/>
          <w:szCs w:val="28"/>
        </w:rPr>
        <w:t>）</w:t>
      </w:r>
      <w:r>
        <w:rPr>
          <w:rFonts w:eastAsia="仿宋_GB2312" w:hint="eastAsia"/>
          <w:sz w:val="28"/>
          <w:szCs w:val="28"/>
        </w:rPr>
        <w:t>IV</w:t>
      </w:r>
      <w:r>
        <w:rPr>
          <w:rFonts w:eastAsia="仿宋_GB2312" w:hint="eastAsia"/>
          <w:sz w:val="28"/>
          <w:szCs w:val="28"/>
        </w:rPr>
        <w:t>类标准要求。</w:t>
      </w:r>
    </w:p>
    <w:p w14:paraId="7233BFC6" w14:textId="77777777" w:rsidR="00535841" w:rsidRDefault="00000000">
      <w:pPr>
        <w:spacing w:line="500" w:lineRule="exact"/>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4</w:t>
      </w:r>
      <w:r>
        <w:rPr>
          <w:rFonts w:eastAsia="仿宋_GB2312" w:hint="eastAsia"/>
          <w:sz w:val="28"/>
          <w:szCs w:val="28"/>
        </w:rPr>
        <w:t>）声环境：根据声环境质量现状监测结果，监测期间各监测点位的昼间、夜间噪声监测值均符合《声环境质量标准》（</w:t>
      </w:r>
      <w:r>
        <w:rPr>
          <w:rFonts w:eastAsia="仿宋_GB2312" w:hint="eastAsia"/>
          <w:sz w:val="28"/>
          <w:szCs w:val="28"/>
        </w:rPr>
        <w:t>GB 3096-2008</w:t>
      </w:r>
      <w:r>
        <w:rPr>
          <w:rFonts w:eastAsia="仿宋_GB2312" w:hint="eastAsia"/>
          <w:sz w:val="28"/>
          <w:szCs w:val="28"/>
        </w:rPr>
        <w:t>）中相应声环境功能区标准限值要求。</w:t>
      </w:r>
    </w:p>
    <w:p w14:paraId="4650F475" w14:textId="28E3CCE6" w:rsidR="00535841" w:rsidRDefault="00000000">
      <w:pPr>
        <w:spacing w:line="500" w:lineRule="exact"/>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5</w:t>
      </w:r>
      <w:r>
        <w:rPr>
          <w:rFonts w:eastAsia="仿宋_GB2312" w:hint="eastAsia"/>
          <w:sz w:val="28"/>
          <w:szCs w:val="28"/>
        </w:rPr>
        <w:t>）土壤环境：根据土壤环境质量现状监测结果，</w:t>
      </w:r>
      <w:bookmarkStart w:id="24" w:name="_Hlk109313135"/>
      <w:r>
        <w:rPr>
          <w:rFonts w:eastAsia="仿宋_GB2312" w:hint="eastAsia"/>
          <w:sz w:val="28"/>
          <w:szCs w:val="28"/>
        </w:rPr>
        <w:t>监测期间</w:t>
      </w:r>
      <w:r w:rsidR="000944C2" w:rsidRPr="000944C2">
        <w:rPr>
          <w:rFonts w:eastAsia="仿宋_GB2312"/>
          <w:sz w:val="28"/>
          <w:szCs w:val="28"/>
        </w:rPr>
        <w:t>T1-T3</w:t>
      </w:r>
      <w:r>
        <w:rPr>
          <w:rFonts w:eastAsia="仿宋_GB2312" w:hint="eastAsia"/>
          <w:sz w:val="28"/>
          <w:szCs w:val="28"/>
        </w:rPr>
        <w:t>点</w:t>
      </w:r>
      <w:proofErr w:type="gramStart"/>
      <w:r>
        <w:rPr>
          <w:rFonts w:eastAsia="仿宋_GB2312" w:hint="eastAsia"/>
          <w:sz w:val="28"/>
          <w:szCs w:val="28"/>
        </w:rPr>
        <w:t>位各项</w:t>
      </w:r>
      <w:proofErr w:type="gramEnd"/>
      <w:r>
        <w:rPr>
          <w:rFonts w:eastAsia="仿宋_GB2312" w:hint="eastAsia"/>
          <w:sz w:val="28"/>
          <w:szCs w:val="28"/>
        </w:rPr>
        <w:t>指标监测值均低于《土壤环境质量</w:t>
      </w:r>
      <w:r>
        <w:rPr>
          <w:rFonts w:eastAsia="仿宋_GB2312" w:hint="eastAsia"/>
          <w:sz w:val="28"/>
          <w:szCs w:val="28"/>
        </w:rPr>
        <w:t xml:space="preserve"> </w:t>
      </w:r>
      <w:r>
        <w:rPr>
          <w:rFonts w:eastAsia="仿宋_GB2312" w:hint="eastAsia"/>
          <w:sz w:val="28"/>
          <w:szCs w:val="28"/>
        </w:rPr>
        <w:t>建设用地土壤污染风险管控标准（试行）》（</w:t>
      </w:r>
      <w:r>
        <w:rPr>
          <w:rFonts w:eastAsia="仿宋_GB2312" w:hint="eastAsia"/>
          <w:sz w:val="28"/>
          <w:szCs w:val="28"/>
        </w:rPr>
        <w:t>GB36600-2018</w:t>
      </w:r>
      <w:r>
        <w:rPr>
          <w:rFonts w:eastAsia="仿宋_GB2312" w:hint="eastAsia"/>
          <w:sz w:val="28"/>
          <w:szCs w:val="28"/>
        </w:rPr>
        <w:t>）中第二类用地的筛选</w:t>
      </w:r>
      <w:r>
        <w:rPr>
          <w:rFonts w:eastAsia="仿宋_GB2312" w:hint="eastAsia"/>
          <w:sz w:val="28"/>
          <w:szCs w:val="28"/>
        </w:rPr>
        <w:lastRenderedPageBreak/>
        <w:t>值</w:t>
      </w:r>
      <w:r w:rsidR="000944C2">
        <w:rPr>
          <w:rFonts w:eastAsia="仿宋_GB2312" w:hint="eastAsia"/>
          <w:sz w:val="28"/>
          <w:szCs w:val="28"/>
        </w:rPr>
        <w:t>，</w:t>
      </w:r>
      <w:r w:rsidR="000944C2" w:rsidRPr="000944C2">
        <w:rPr>
          <w:rFonts w:eastAsia="仿宋_GB2312" w:hint="eastAsia"/>
          <w:sz w:val="28"/>
          <w:szCs w:val="28"/>
        </w:rPr>
        <w:t>T4</w:t>
      </w:r>
      <w:r w:rsidR="000944C2" w:rsidRPr="000944C2">
        <w:rPr>
          <w:rFonts w:eastAsia="仿宋_GB2312" w:hint="eastAsia"/>
          <w:sz w:val="28"/>
          <w:szCs w:val="28"/>
        </w:rPr>
        <w:t>点</w:t>
      </w:r>
      <w:proofErr w:type="gramStart"/>
      <w:r w:rsidR="000944C2" w:rsidRPr="000944C2">
        <w:rPr>
          <w:rFonts w:eastAsia="仿宋_GB2312" w:hint="eastAsia"/>
          <w:sz w:val="28"/>
          <w:szCs w:val="28"/>
        </w:rPr>
        <w:t>位各项</w:t>
      </w:r>
      <w:proofErr w:type="gramEnd"/>
      <w:r w:rsidR="000944C2" w:rsidRPr="000944C2">
        <w:rPr>
          <w:rFonts w:eastAsia="仿宋_GB2312" w:hint="eastAsia"/>
          <w:sz w:val="28"/>
          <w:szCs w:val="28"/>
        </w:rPr>
        <w:t>指标监测值均低于</w:t>
      </w:r>
      <w:r>
        <w:rPr>
          <w:rFonts w:eastAsia="仿宋_GB2312" w:hint="eastAsia"/>
          <w:sz w:val="28"/>
          <w:szCs w:val="28"/>
        </w:rPr>
        <w:t>《土壤环境质量</w:t>
      </w:r>
      <w:r>
        <w:rPr>
          <w:rFonts w:eastAsia="仿宋_GB2312" w:hint="eastAsia"/>
          <w:sz w:val="28"/>
          <w:szCs w:val="28"/>
        </w:rPr>
        <w:t xml:space="preserve"> </w:t>
      </w:r>
      <w:r>
        <w:rPr>
          <w:rFonts w:eastAsia="仿宋_GB2312" w:hint="eastAsia"/>
          <w:sz w:val="28"/>
          <w:szCs w:val="28"/>
        </w:rPr>
        <w:t>农用地土壤污染风险管控标准（试行）》（</w:t>
      </w:r>
      <w:r>
        <w:rPr>
          <w:rFonts w:eastAsia="仿宋_GB2312" w:hint="eastAsia"/>
          <w:sz w:val="28"/>
          <w:szCs w:val="28"/>
        </w:rPr>
        <w:t>GB15618-2018</w:t>
      </w:r>
      <w:r>
        <w:rPr>
          <w:rFonts w:eastAsia="仿宋_GB2312" w:hint="eastAsia"/>
          <w:sz w:val="28"/>
          <w:szCs w:val="28"/>
        </w:rPr>
        <w:t>）风险筛选值。</w:t>
      </w:r>
      <w:bookmarkEnd w:id="24"/>
    </w:p>
    <w:p w14:paraId="2ABF0B24" w14:textId="77777777" w:rsidR="00535841" w:rsidRDefault="00000000">
      <w:pPr>
        <w:spacing w:line="500" w:lineRule="exact"/>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6</w:t>
      </w:r>
      <w:r>
        <w:rPr>
          <w:rFonts w:eastAsia="仿宋_GB2312" w:hint="eastAsia"/>
          <w:sz w:val="28"/>
          <w:szCs w:val="28"/>
        </w:rPr>
        <w:t>）底泥：根据底泥环境现状监测结果，监测期间海门市东洲水处理有限公司和光大水</w:t>
      </w:r>
      <w:proofErr w:type="gramStart"/>
      <w:r>
        <w:rPr>
          <w:rFonts w:eastAsia="仿宋_GB2312" w:hint="eastAsia"/>
          <w:sz w:val="28"/>
          <w:szCs w:val="28"/>
        </w:rPr>
        <w:t>务</w:t>
      </w:r>
      <w:proofErr w:type="gramEnd"/>
      <w:r>
        <w:rPr>
          <w:rFonts w:eastAsia="仿宋_GB2312" w:hint="eastAsia"/>
          <w:sz w:val="28"/>
          <w:szCs w:val="28"/>
        </w:rPr>
        <w:t>（海门）有限公司排口处底泥中所测各项监测项目均满足《土壤环境质量</w:t>
      </w:r>
      <w:r>
        <w:rPr>
          <w:rFonts w:eastAsia="仿宋_GB2312" w:hint="eastAsia"/>
          <w:sz w:val="28"/>
          <w:szCs w:val="28"/>
        </w:rPr>
        <w:t xml:space="preserve"> </w:t>
      </w:r>
      <w:r>
        <w:rPr>
          <w:rFonts w:eastAsia="仿宋_GB2312" w:hint="eastAsia"/>
          <w:sz w:val="28"/>
          <w:szCs w:val="28"/>
        </w:rPr>
        <w:t>农用地土壤污染风险管控标准（试行）》（</w:t>
      </w:r>
      <w:r>
        <w:rPr>
          <w:rFonts w:eastAsia="仿宋_GB2312" w:hint="eastAsia"/>
          <w:sz w:val="28"/>
          <w:szCs w:val="28"/>
        </w:rPr>
        <w:t>GB15618-2018</w:t>
      </w:r>
      <w:r>
        <w:rPr>
          <w:rFonts w:eastAsia="仿宋_GB2312" w:hint="eastAsia"/>
          <w:sz w:val="28"/>
          <w:szCs w:val="28"/>
        </w:rPr>
        <w:t>）中对应土壤污染筛选值要求。</w:t>
      </w:r>
    </w:p>
    <w:bookmarkEnd w:id="23"/>
    <w:p w14:paraId="7E1B275C" w14:textId="77777777" w:rsidR="00535841" w:rsidRDefault="00535841">
      <w:pPr>
        <w:tabs>
          <w:tab w:val="left" w:pos="8647"/>
          <w:tab w:val="left" w:pos="8789"/>
        </w:tabs>
        <w:adjustRightInd w:val="0"/>
        <w:spacing w:line="500" w:lineRule="exact"/>
        <w:ind w:firstLineChars="200" w:firstLine="560"/>
        <w:rPr>
          <w:rFonts w:eastAsia="仿宋_GB2312"/>
          <w:bCs/>
          <w:color w:val="FF0000"/>
          <w:sz w:val="28"/>
          <w:szCs w:val="28"/>
        </w:rPr>
      </w:pPr>
    </w:p>
    <w:p w14:paraId="72C1F8F8" w14:textId="77777777" w:rsidR="00535841" w:rsidRDefault="00535841">
      <w:pPr>
        <w:pStyle w:val="1"/>
        <w:sectPr w:rsidR="00535841">
          <w:pgSz w:w="11906" w:h="16838"/>
          <w:pgMar w:top="1440" w:right="1800" w:bottom="1440" w:left="1800" w:header="851" w:footer="992" w:gutter="0"/>
          <w:cols w:space="425"/>
          <w:docGrid w:type="lines" w:linePitch="312"/>
        </w:sectPr>
      </w:pPr>
    </w:p>
    <w:p w14:paraId="16792860" w14:textId="77777777" w:rsidR="00535841" w:rsidRDefault="00000000">
      <w:pPr>
        <w:pStyle w:val="1"/>
      </w:pPr>
      <w:bookmarkStart w:id="25" w:name="_Toc10429"/>
      <w:r>
        <w:lastRenderedPageBreak/>
        <w:t>4</w:t>
      </w:r>
      <w:r>
        <w:t>环境影响预测结论</w:t>
      </w:r>
      <w:bookmarkEnd w:id="25"/>
    </w:p>
    <w:p w14:paraId="301CEAD2" w14:textId="77777777" w:rsidR="00535841" w:rsidRDefault="00000000">
      <w:pPr>
        <w:spacing w:line="500" w:lineRule="exact"/>
        <w:ind w:firstLineChars="200" w:firstLine="560"/>
        <w:rPr>
          <w:rFonts w:eastAsia="仿宋_GB2312"/>
          <w:sz w:val="28"/>
          <w:szCs w:val="28"/>
        </w:rPr>
      </w:pPr>
      <w:bookmarkStart w:id="26" w:name="_Hlk55642365"/>
      <w:r>
        <w:rPr>
          <w:rFonts w:eastAsia="仿宋_GB2312" w:hint="eastAsia"/>
          <w:sz w:val="28"/>
          <w:szCs w:val="28"/>
        </w:rPr>
        <w:t>（</w:t>
      </w:r>
      <w:r>
        <w:rPr>
          <w:rFonts w:eastAsia="仿宋_GB2312" w:hint="eastAsia"/>
          <w:sz w:val="28"/>
          <w:szCs w:val="28"/>
        </w:rPr>
        <w:t>1</w:t>
      </w:r>
      <w:r>
        <w:rPr>
          <w:rFonts w:eastAsia="仿宋_GB2312" w:hint="eastAsia"/>
          <w:sz w:val="28"/>
          <w:szCs w:val="28"/>
        </w:rPr>
        <w:t>）大气环境：根据大气环境影响预测结果，规划期末园区主要大气污染物</w:t>
      </w:r>
      <w:r>
        <w:rPr>
          <w:rFonts w:eastAsia="仿宋_GB2312" w:hint="eastAsia"/>
          <w:sz w:val="28"/>
          <w:szCs w:val="28"/>
        </w:rPr>
        <w:t>SO</w:t>
      </w:r>
      <w:r w:rsidRPr="000944C2">
        <w:rPr>
          <w:rFonts w:eastAsia="仿宋_GB2312" w:hint="eastAsia"/>
          <w:sz w:val="28"/>
          <w:szCs w:val="28"/>
          <w:vertAlign w:val="subscript"/>
        </w:rPr>
        <w:t>2</w:t>
      </w:r>
      <w:r>
        <w:rPr>
          <w:rFonts w:eastAsia="仿宋_GB2312" w:hint="eastAsia"/>
          <w:sz w:val="28"/>
          <w:szCs w:val="28"/>
        </w:rPr>
        <w:t>、</w:t>
      </w:r>
      <w:r>
        <w:rPr>
          <w:rFonts w:eastAsia="仿宋_GB2312" w:hint="eastAsia"/>
          <w:sz w:val="28"/>
          <w:szCs w:val="28"/>
        </w:rPr>
        <w:t>NO</w:t>
      </w:r>
      <w:r w:rsidRPr="000944C2">
        <w:rPr>
          <w:rFonts w:eastAsia="仿宋_GB2312" w:hint="eastAsia"/>
          <w:sz w:val="28"/>
          <w:szCs w:val="28"/>
          <w:vertAlign w:val="subscript"/>
        </w:rPr>
        <w:t>2</w:t>
      </w:r>
      <w:r>
        <w:rPr>
          <w:rFonts w:eastAsia="仿宋_GB2312" w:hint="eastAsia"/>
          <w:sz w:val="28"/>
          <w:szCs w:val="28"/>
        </w:rPr>
        <w:t>、</w:t>
      </w:r>
      <w:r>
        <w:rPr>
          <w:rFonts w:eastAsia="仿宋_GB2312" w:hint="eastAsia"/>
          <w:sz w:val="28"/>
          <w:szCs w:val="28"/>
        </w:rPr>
        <w:t>PM</w:t>
      </w:r>
      <w:r w:rsidRPr="000944C2">
        <w:rPr>
          <w:rFonts w:eastAsia="仿宋_GB2312" w:hint="eastAsia"/>
          <w:sz w:val="28"/>
          <w:szCs w:val="28"/>
          <w:vertAlign w:val="subscript"/>
        </w:rPr>
        <w:t>10</w:t>
      </w:r>
      <w:r>
        <w:rPr>
          <w:rFonts w:eastAsia="仿宋_GB2312" w:hint="eastAsia"/>
          <w:sz w:val="28"/>
          <w:szCs w:val="28"/>
        </w:rPr>
        <w:t>的保证率日平均浓度和年平均质量浓度均符合二类区环境质量标准；特征污染物</w:t>
      </w:r>
      <w:r>
        <w:rPr>
          <w:rFonts w:eastAsia="仿宋_GB2312" w:hint="eastAsia"/>
          <w:sz w:val="28"/>
          <w:szCs w:val="28"/>
        </w:rPr>
        <w:t>VOCs</w:t>
      </w:r>
      <w:r>
        <w:rPr>
          <w:rFonts w:eastAsia="仿宋_GB2312" w:hint="eastAsia"/>
          <w:sz w:val="28"/>
          <w:szCs w:val="28"/>
        </w:rPr>
        <w:t>、氨、硫化氢、甲醇、甲苯、二甲苯、</w:t>
      </w:r>
      <w:r>
        <w:rPr>
          <w:rFonts w:eastAsia="仿宋_GB2312" w:hint="eastAsia"/>
          <w:sz w:val="28"/>
          <w:szCs w:val="28"/>
        </w:rPr>
        <w:t>HCl</w:t>
      </w:r>
      <w:r>
        <w:rPr>
          <w:rFonts w:eastAsia="仿宋_GB2312" w:hint="eastAsia"/>
          <w:sz w:val="28"/>
          <w:szCs w:val="28"/>
        </w:rPr>
        <w:t>、硫酸雾、</w:t>
      </w:r>
      <w:r>
        <w:rPr>
          <w:rFonts w:eastAsia="仿宋_GB2312" w:hint="eastAsia"/>
          <w:sz w:val="28"/>
          <w:szCs w:val="28"/>
        </w:rPr>
        <w:t>DMF</w:t>
      </w:r>
      <w:r>
        <w:rPr>
          <w:rFonts w:eastAsia="仿宋_GB2312" w:hint="eastAsia"/>
          <w:sz w:val="28"/>
          <w:szCs w:val="28"/>
        </w:rPr>
        <w:t>、铬酸雾、氟化物对区域及周边大气环境的浓度贡献值叠加现状监测值后，均能够满足环境空气质量标准的要求，不会改变周边的大气环境功能，对区域内大气污染物的影响可接受。</w:t>
      </w:r>
    </w:p>
    <w:p w14:paraId="60693D46" w14:textId="77777777" w:rsidR="00535841" w:rsidRDefault="00000000">
      <w:pPr>
        <w:spacing w:line="500" w:lineRule="exact"/>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2</w:t>
      </w:r>
      <w:r>
        <w:rPr>
          <w:rFonts w:eastAsia="仿宋_GB2312" w:hint="eastAsia"/>
          <w:sz w:val="28"/>
          <w:szCs w:val="28"/>
        </w:rPr>
        <w:t>）地表水环境：规划</w:t>
      </w:r>
      <w:proofErr w:type="gramStart"/>
      <w:r>
        <w:rPr>
          <w:rFonts w:eastAsia="仿宋_GB2312" w:hint="eastAsia"/>
          <w:sz w:val="28"/>
          <w:szCs w:val="28"/>
        </w:rPr>
        <w:t>青化河以北</w:t>
      </w:r>
      <w:proofErr w:type="gramEnd"/>
      <w:r>
        <w:rPr>
          <w:rFonts w:eastAsia="仿宋_GB2312" w:hint="eastAsia"/>
          <w:sz w:val="28"/>
          <w:szCs w:val="28"/>
        </w:rPr>
        <w:t>、望江南路以西区域废水接入南通市海门东洲水处理有限公司，尾水排放执行《城镇污水处理厂污染物排放标准》（</w:t>
      </w:r>
      <w:r>
        <w:rPr>
          <w:rFonts w:eastAsia="仿宋_GB2312" w:hint="eastAsia"/>
          <w:sz w:val="28"/>
          <w:szCs w:val="28"/>
        </w:rPr>
        <w:t>GB18918-2002</w:t>
      </w:r>
      <w:r>
        <w:rPr>
          <w:rFonts w:eastAsia="仿宋_GB2312" w:hint="eastAsia"/>
          <w:sz w:val="28"/>
          <w:szCs w:val="28"/>
        </w:rPr>
        <w:t>）表</w:t>
      </w:r>
      <w:r>
        <w:rPr>
          <w:rFonts w:eastAsia="仿宋_GB2312" w:hint="eastAsia"/>
          <w:sz w:val="28"/>
          <w:szCs w:val="28"/>
        </w:rPr>
        <w:t>1</w:t>
      </w:r>
      <w:r>
        <w:rPr>
          <w:rFonts w:eastAsia="仿宋_GB2312" w:hint="eastAsia"/>
          <w:sz w:val="28"/>
          <w:szCs w:val="28"/>
        </w:rPr>
        <w:t>的一级</w:t>
      </w:r>
      <w:r>
        <w:rPr>
          <w:rFonts w:eastAsia="仿宋_GB2312" w:hint="eastAsia"/>
          <w:sz w:val="28"/>
          <w:szCs w:val="28"/>
        </w:rPr>
        <w:t>A</w:t>
      </w:r>
      <w:r>
        <w:rPr>
          <w:rFonts w:eastAsia="仿宋_GB2312" w:hint="eastAsia"/>
          <w:sz w:val="28"/>
          <w:szCs w:val="28"/>
        </w:rPr>
        <w:t>标准，最终排放至长江。青龙园区位于南通市海门东洲水处理有限公司服务范围内，根据地表水源强估算，规划期末</w:t>
      </w:r>
      <w:proofErr w:type="gramStart"/>
      <w:r>
        <w:rPr>
          <w:rFonts w:eastAsia="仿宋_GB2312" w:hint="eastAsia"/>
          <w:sz w:val="28"/>
          <w:szCs w:val="28"/>
        </w:rPr>
        <w:t>青化河以北</w:t>
      </w:r>
      <w:proofErr w:type="gramEnd"/>
      <w:r>
        <w:rPr>
          <w:rFonts w:eastAsia="仿宋_GB2312" w:hint="eastAsia"/>
          <w:sz w:val="28"/>
          <w:szCs w:val="28"/>
        </w:rPr>
        <w:t>、望江南路以西区域废水接管量在南通市海门东洲水处理有限公司总量平衡范围内，</w:t>
      </w:r>
      <w:proofErr w:type="gramStart"/>
      <w:r>
        <w:rPr>
          <w:rFonts w:eastAsia="仿宋_GB2312" w:hint="eastAsia"/>
          <w:sz w:val="28"/>
          <w:szCs w:val="28"/>
        </w:rPr>
        <w:t>故青化河</w:t>
      </w:r>
      <w:proofErr w:type="gramEnd"/>
      <w:r>
        <w:rPr>
          <w:rFonts w:eastAsia="仿宋_GB2312" w:hint="eastAsia"/>
          <w:sz w:val="28"/>
          <w:szCs w:val="28"/>
        </w:rPr>
        <w:t>以北、望江南路以西区域废水接管可行。</w:t>
      </w:r>
    </w:p>
    <w:p w14:paraId="40608F1B" w14:textId="77777777" w:rsidR="00535841" w:rsidRDefault="00000000">
      <w:pPr>
        <w:spacing w:line="500" w:lineRule="exact"/>
        <w:ind w:firstLineChars="200" w:firstLine="560"/>
        <w:rPr>
          <w:rFonts w:eastAsia="仿宋_GB2312"/>
          <w:sz w:val="28"/>
          <w:szCs w:val="28"/>
        </w:rPr>
      </w:pPr>
      <w:r>
        <w:rPr>
          <w:rFonts w:eastAsia="仿宋_GB2312" w:hint="eastAsia"/>
          <w:sz w:val="28"/>
          <w:szCs w:val="28"/>
        </w:rPr>
        <w:t>规划</w:t>
      </w:r>
      <w:proofErr w:type="gramStart"/>
      <w:r>
        <w:rPr>
          <w:rFonts w:eastAsia="仿宋_GB2312" w:hint="eastAsia"/>
          <w:sz w:val="28"/>
          <w:szCs w:val="28"/>
        </w:rPr>
        <w:t>青化河以南</w:t>
      </w:r>
      <w:proofErr w:type="gramEnd"/>
      <w:r>
        <w:rPr>
          <w:rFonts w:eastAsia="仿宋_GB2312" w:hint="eastAsia"/>
          <w:sz w:val="28"/>
          <w:szCs w:val="28"/>
        </w:rPr>
        <w:t>区域废水、</w:t>
      </w:r>
      <w:proofErr w:type="gramStart"/>
      <w:r>
        <w:rPr>
          <w:rFonts w:eastAsia="仿宋_GB2312" w:hint="eastAsia"/>
          <w:sz w:val="28"/>
          <w:szCs w:val="28"/>
        </w:rPr>
        <w:t>青化河以北</w:t>
      </w:r>
      <w:proofErr w:type="gramEnd"/>
      <w:r>
        <w:rPr>
          <w:rFonts w:eastAsia="仿宋_GB2312" w:hint="eastAsia"/>
          <w:sz w:val="28"/>
          <w:szCs w:val="28"/>
        </w:rPr>
        <w:t>、望江南路以东区域废水接入光大水</w:t>
      </w:r>
      <w:proofErr w:type="gramStart"/>
      <w:r>
        <w:rPr>
          <w:rFonts w:eastAsia="仿宋_GB2312" w:hint="eastAsia"/>
          <w:sz w:val="28"/>
          <w:szCs w:val="28"/>
        </w:rPr>
        <w:t>务</w:t>
      </w:r>
      <w:proofErr w:type="gramEnd"/>
      <w:r>
        <w:rPr>
          <w:rFonts w:eastAsia="仿宋_GB2312" w:hint="eastAsia"/>
          <w:sz w:val="28"/>
          <w:szCs w:val="28"/>
        </w:rPr>
        <w:t>（海门）有限公司进行集中处理，尾水排放执行《城镇污水处理厂污染物排放标准》（</w:t>
      </w:r>
      <w:r>
        <w:rPr>
          <w:rFonts w:eastAsia="仿宋_GB2312" w:hint="eastAsia"/>
          <w:sz w:val="28"/>
          <w:szCs w:val="28"/>
        </w:rPr>
        <w:t>GB18918-2002</w:t>
      </w:r>
      <w:r>
        <w:rPr>
          <w:rFonts w:eastAsia="仿宋_GB2312" w:hint="eastAsia"/>
          <w:sz w:val="28"/>
          <w:szCs w:val="28"/>
        </w:rPr>
        <w:t>）表</w:t>
      </w:r>
      <w:r>
        <w:rPr>
          <w:rFonts w:eastAsia="仿宋_GB2312" w:hint="eastAsia"/>
          <w:sz w:val="28"/>
          <w:szCs w:val="28"/>
        </w:rPr>
        <w:t>1</w:t>
      </w:r>
      <w:r>
        <w:rPr>
          <w:rFonts w:eastAsia="仿宋_GB2312" w:hint="eastAsia"/>
          <w:sz w:val="28"/>
          <w:szCs w:val="28"/>
        </w:rPr>
        <w:t>的一级</w:t>
      </w:r>
      <w:r>
        <w:rPr>
          <w:rFonts w:eastAsia="仿宋_GB2312" w:hint="eastAsia"/>
          <w:sz w:val="28"/>
          <w:szCs w:val="28"/>
        </w:rPr>
        <w:t>A</w:t>
      </w:r>
      <w:r>
        <w:rPr>
          <w:rFonts w:eastAsia="仿宋_GB2312" w:hint="eastAsia"/>
          <w:sz w:val="28"/>
          <w:szCs w:val="28"/>
        </w:rPr>
        <w:t>标准，最终排放至长江。根据地表水源强估算，规划期末</w:t>
      </w:r>
      <w:proofErr w:type="gramStart"/>
      <w:r>
        <w:rPr>
          <w:rFonts w:eastAsia="仿宋_GB2312" w:hint="eastAsia"/>
          <w:sz w:val="28"/>
          <w:szCs w:val="28"/>
        </w:rPr>
        <w:t>青化河以南</w:t>
      </w:r>
      <w:proofErr w:type="gramEnd"/>
      <w:r>
        <w:rPr>
          <w:rFonts w:eastAsia="仿宋_GB2312" w:hint="eastAsia"/>
          <w:sz w:val="28"/>
          <w:szCs w:val="28"/>
        </w:rPr>
        <w:t>区域废水、</w:t>
      </w:r>
      <w:proofErr w:type="gramStart"/>
      <w:r>
        <w:rPr>
          <w:rFonts w:eastAsia="仿宋_GB2312" w:hint="eastAsia"/>
          <w:sz w:val="28"/>
          <w:szCs w:val="28"/>
        </w:rPr>
        <w:t>青化河以北</w:t>
      </w:r>
      <w:proofErr w:type="gramEnd"/>
      <w:r>
        <w:rPr>
          <w:rFonts w:eastAsia="仿宋_GB2312" w:hint="eastAsia"/>
          <w:sz w:val="28"/>
          <w:szCs w:val="28"/>
        </w:rPr>
        <w:t>、望江南路以东区域废水接管量在光大水</w:t>
      </w:r>
      <w:proofErr w:type="gramStart"/>
      <w:r>
        <w:rPr>
          <w:rFonts w:eastAsia="仿宋_GB2312" w:hint="eastAsia"/>
          <w:sz w:val="28"/>
          <w:szCs w:val="28"/>
        </w:rPr>
        <w:t>务</w:t>
      </w:r>
      <w:proofErr w:type="gramEnd"/>
      <w:r>
        <w:rPr>
          <w:rFonts w:eastAsia="仿宋_GB2312" w:hint="eastAsia"/>
          <w:sz w:val="28"/>
          <w:szCs w:val="28"/>
        </w:rPr>
        <w:t>（海门）有限公司总量平衡范围内，光大水</w:t>
      </w:r>
      <w:proofErr w:type="gramStart"/>
      <w:r>
        <w:rPr>
          <w:rFonts w:eastAsia="仿宋_GB2312" w:hint="eastAsia"/>
          <w:sz w:val="28"/>
          <w:szCs w:val="28"/>
        </w:rPr>
        <w:t>务</w:t>
      </w:r>
      <w:proofErr w:type="gramEnd"/>
      <w:r>
        <w:rPr>
          <w:rFonts w:eastAsia="仿宋_GB2312" w:hint="eastAsia"/>
          <w:sz w:val="28"/>
          <w:szCs w:val="28"/>
        </w:rPr>
        <w:t>（海门）有限公司能够满足</w:t>
      </w:r>
      <w:proofErr w:type="gramStart"/>
      <w:r>
        <w:rPr>
          <w:rFonts w:eastAsia="仿宋_GB2312" w:hint="eastAsia"/>
          <w:sz w:val="28"/>
          <w:szCs w:val="28"/>
        </w:rPr>
        <w:t>青化河以南</w:t>
      </w:r>
      <w:proofErr w:type="gramEnd"/>
      <w:r>
        <w:rPr>
          <w:rFonts w:eastAsia="仿宋_GB2312" w:hint="eastAsia"/>
          <w:sz w:val="28"/>
          <w:szCs w:val="28"/>
        </w:rPr>
        <w:t>区域废水、</w:t>
      </w:r>
      <w:proofErr w:type="gramStart"/>
      <w:r>
        <w:rPr>
          <w:rFonts w:eastAsia="仿宋_GB2312" w:hint="eastAsia"/>
          <w:sz w:val="28"/>
          <w:szCs w:val="28"/>
        </w:rPr>
        <w:t>青化河以北</w:t>
      </w:r>
      <w:proofErr w:type="gramEnd"/>
      <w:r>
        <w:rPr>
          <w:rFonts w:eastAsia="仿宋_GB2312" w:hint="eastAsia"/>
          <w:sz w:val="28"/>
          <w:szCs w:val="28"/>
        </w:rPr>
        <w:t>、望江南路以东区域废水的接管要求。</w:t>
      </w:r>
    </w:p>
    <w:p w14:paraId="535ECF22" w14:textId="77777777" w:rsidR="00535841" w:rsidRDefault="00000000">
      <w:pPr>
        <w:spacing w:line="500" w:lineRule="exact"/>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3</w:t>
      </w:r>
      <w:r>
        <w:rPr>
          <w:rFonts w:eastAsia="仿宋_GB2312" w:hint="eastAsia"/>
          <w:sz w:val="28"/>
          <w:szCs w:val="28"/>
        </w:rPr>
        <w:t>）地下水环境：根据地下水环境预测结果，在南通申海工业科技有限公司污水处理池防渗层发生开裂、老化等现象造成污水在无防渗条件的情况下（非正常工况），会在厂区及周边一定范围内污染地下水；污染物浓度随时间变化过程显示：非正常工况下，污染物运移范围较大。运行</w:t>
      </w:r>
      <w:r>
        <w:rPr>
          <w:rFonts w:eastAsia="仿宋_GB2312" w:hint="eastAsia"/>
          <w:sz w:val="28"/>
          <w:szCs w:val="28"/>
        </w:rPr>
        <w:t>7300</w:t>
      </w:r>
      <w:r>
        <w:rPr>
          <w:rFonts w:eastAsia="仿宋_GB2312" w:hint="eastAsia"/>
          <w:sz w:val="28"/>
          <w:szCs w:val="28"/>
        </w:rPr>
        <w:t>天后，污水处理站中污染物最大运移距离是</w:t>
      </w:r>
      <w:r>
        <w:rPr>
          <w:rFonts w:eastAsia="仿宋_GB2312" w:hint="eastAsia"/>
          <w:sz w:val="28"/>
          <w:szCs w:val="28"/>
        </w:rPr>
        <w:lastRenderedPageBreak/>
        <w:t>40m</w:t>
      </w:r>
      <w:r>
        <w:rPr>
          <w:rFonts w:eastAsia="仿宋_GB2312" w:hint="eastAsia"/>
          <w:sz w:val="28"/>
          <w:szCs w:val="28"/>
        </w:rPr>
        <w:t>，可能会影响到周边河流水质，因此集中区应加强日常监管，杜绝此类事件的发生。</w:t>
      </w:r>
    </w:p>
    <w:p w14:paraId="773D1A66" w14:textId="77777777" w:rsidR="00535841" w:rsidRDefault="00000000">
      <w:pPr>
        <w:spacing w:line="500" w:lineRule="exact"/>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4</w:t>
      </w:r>
      <w:r>
        <w:rPr>
          <w:rFonts w:eastAsia="仿宋_GB2312" w:hint="eastAsia"/>
          <w:sz w:val="28"/>
          <w:szCs w:val="28"/>
        </w:rPr>
        <w:t>）声环境：根据声环境预测结果，青龙园区规划期末声环境质量可满足功能区要求，但园区应采取优化布局，加强对交通、工业生产、施工等噪声源的控制和监督等措施</w:t>
      </w:r>
      <w:proofErr w:type="gramStart"/>
      <w:r>
        <w:rPr>
          <w:rFonts w:eastAsia="仿宋_GB2312" w:hint="eastAsia"/>
          <w:sz w:val="28"/>
          <w:szCs w:val="28"/>
        </w:rPr>
        <w:t>预防声</w:t>
      </w:r>
      <w:proofErr w:type="gramEnd"/>
      <w:r>
        <w:rPr>
          <w:rFonts w:eastAsia="仿宋_GB2312" w:hint="eastAsia"/>
          <w:sz w:val="28"/>
          <w:szCs w:val="28"/>
        </w:rPr>
        <w:t>环境污染，保证区内办公功能不受干扰。</w:t>
      </w:r>
    </w:p>
    <w:p w14:paraId="7E2AAD18" w14:textId="77777777" w:rsidR="00535841" w:rsidRDefault="00000000">
      <w:pPr>
        <w:spacing w:line="500" w:lineRule="exact"/>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5</w:t>
      </w:r>
      <w:r>
        <w:rPr>
          <w:rFonts w:eastAsia="仿宋_GB2312" w:hint="eastAsia"/>
          <w:sz w:val="28"/>
          <w:szCs w:val="28"/>
        </w:rPr>
        <w:t>）土壤环境：园区建成地块的工业企业在正常情况下对土壤环境基本无影响。只有当区内企业所使用的有毒有害原辅材料发生泄漏的情况下对泄漏点附近的土壤造成一定的影响，但是一般对周边的表层土壤影响很小。</w:t>
      </w:r>
      <w:proofErr w:type="gramStart"/>
      <w:r>
        <w:rPr>
          <w:rFonts w:eastAsia="仿宋_GB2312" w:hint="eastAsia"/>
          <w:sz w:val="28"/>
          <w:szCs w:val="28"/>
        </w:rPr>
        <w:t>危废暂存</w:t>
      </w:r>
      <w:proofErr w:type="gramEnd"/>
      <w:r>
        <w:rPr>
          <w:rFonts w:eastAsia="仿宋_GB2312" w:hint="eastAsia"/>
          <w:sz w:val="28"/>
          <w:szCs w:val="28"/>
        </w:rPr>
        <w:t>设施利用防渗结构阻止渗滤液中的污染物向周边土壤环境中迁移，正常情况下对周边土壤影响较小。在园区对固体废物临时堆放场所和运输途径严格管理，并做好区内总体绿化工作的前提下，园区建设对土壤环境影响较小。</w:t>
      </w:r>
    </w:p>
    <w:p w14:paraId="463F5D3E" w14:textId="77777777" w:rsidR="00535841" w:rsidRDefault="00000000">
      <w:pPr>
        <w:spacing w:line="500" w:lineRule="exact"/>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6</w:t>
      </w:r>
      <w:r>
        <w:rPr>
          <w:rFonts w:eastAsia="仿宋_GB2312" w:hint="eastAsia"/>
          <w:sz w:val="28"/>
          <w:szCs w:val="28"/>
        </w:rPr>
        <w:t>）生态环境：青龙工业园区规划范围内现状用地构成主要为工业用地和绿地与广场用地。总体来说，园区内现状开发程度已较高，后续发展过程中通过合理地规划与建设能在很大程度上减轻生态环境的不利影响，基本维持生态环境质量。</w:t>
      </w:r>
    </w:p>
    <w:p w14:paraId="07E8E02E" w14:textId="77777777" w:rsidR="00535841" w:rsidRDefault="00000000">
      <w:pPr>
        <w:spacing w:line="500" w:lineRule="exact"/>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7</w:t>
      </w:r>
      <w:r>
        <w:rPr>
          <w:rFonts w:eastAsia="仿宋_GB2312" w:hint="eastAsia"/>
          <w:sz w:val="28"/>
          <w:szCs w:val="28"/>
        </w:rPr>
        <w:t>）环境风险评价：园区内各企业生产过程中涉及多种易燃易爆及有毒有害的危险性物质，主要风险事故类型为有毒物质泄漏、火灾爆炸以及环境保护设施故障等引发的污染物排放。环境影响为爆炸或有毒物泄漏后挥发、扩散的毒性物质污染大气环境、水环境和土壤环境，造成人员伤亡。</w:t>
      </w:r>
    </w:p>
    <w:p w14:paraId="0BECF139" w14:textId="77777777" w:rsidR="00535841" w:rsidRDefault="00000000">
      <w:pPr>
        <w:spacing w:line="500" w:lineRule="exact"/>
        <w:ind w:firstLineChars="200" w:firstLine="560"/>
        <w:rPr>
          <w:rFonts w:eastAsia="仿宋_GB2312"/>
          <w:sz w:val="28"/>
          <w:szCs w:val="28"/>
        </w:rPr>
        <w:sectPr w:rsidR="00535841">
          <w:pgSz w:w="11906" w:h="16838"/>
          <w:pgMar w:top="1440" w:right="1800" w:bottom="1440" w:left="1800" w:header="851" w:footer="992" w:gutter="0"/>
          <w:cols w:space="425"/>
          <w:docGrid w:type="lines" w:linePitch="312"/>
        </w:sectPr>
      </w:pPr>
      <w:r>
        <w:rPr>
          <w:rFonts w:eastAsia="仿宋_GB2312" w:hint="eastAsia"/>
          <w:sz w:val="28"/>
          <w:szCs w:val="28"/>
        </w:rPr>
        <w:t>在综合考虑园区产业危险性物质及规划布局等因素的基础上，主要考虑江苏慧聚药业股份有限公司二氯甲烷储罐泄漏、甲苯储罐泄漏发生火灾引发次生</w:t>
      </w:r>
      <w:r>
        <w:rPr>
          <w:rFonts w:eastAsia="仿宋_GB2312" w:hint="eastAsia"/>
          <w:sz w:val="28"/>
          <w:szCs w:val="28"/>
        </w:rPr>
        <w:t>CO</w:t>
      </w:r>
      <w:r>
        <w:rPr>
          <w:rFonts w:eastAsia="仿宋_GB2312" w:hint="eastAsia"/>
          <w:sz w:val="28"/>
          <w:szCs w:val="28"/>
        </w:rPr>
        <w:t>作为本次园区评价的最大可信事故，环境风险影响预测结果表明：根据环境风险影响结果，污染物扩散可控制在厂区内及周边，对周边敏感目标影响可接受。园区在本轮规划建设过程</w:t>
      </w:r>
      <w:r>
        <w:rPr>
          <w:rFonts w:eastAsia="仿宋_GB2312" w:hint="eastAsia"/>
          <w:sz w:val="28"/>
          <w:szCs w:val="28"/>
        </w:rPr>
        <w:lastRenderedPageBreak/>
        <w:t>中需提升事故状态的应急响应能力，必须加强事故防范，杜绝事故发生。一旦发生环境风险事故，必须在最短时间内采取应急措施，以尽可能降低对人员的伤害，控制事故影响程度。</w:t>
      </w:r>
    </w:p>
    <w:p w14:paraId="1BEEC724" w14:textId="77777777" w:rsidR="00535841" w:rsidRDefault="00000000">
      <w:pPr>
        <w:pStyle w:val="1"/>
      </w:pPr>
      <w:bookmarkStart w:id="27" w:name="_Toc27107"/>
      <w:bookmarkEnd w:id="26"/>
      <w:r>
        <w:lastRenderedPageBreak/>
        <w:t xml:space="preserve">5 </w:t>
      </w:r>
      <w:r>
        <w:t>规划方案综合论证</w:t>
      </w:r>
      <w:bookmarkEnd w:id="27"/>
    </w:p>
    <w:p w14:paraId="325A62BB" w14:textId="77777777" w:rsidR="00535841" w:rsidRDefault="00000000">
      <w:pPr>
        <w:spacing w:line="500" w:lineRule="exact"/>
        <w:ind w:firstLineChars="200" w:firstLine="560"/>
        <w:rPr>
          <w:rFonts w:eastAsia="仿宋_GB2312"/>
          <w:color w:val="FF0000"/>
          <w:sz w:val="28"/>
          <w:szCs w:val="28"/>
        </w:rPr>
      </w:pPr>
      <w:r>
        <w:rPr>
          <w:rFonts w:eastAsia="仿宋_GB2312" w:hint="eastAsia"/>
          <w:sz w:val="28"/>
          <w:szCs w:val="28"/>
        </w:rPr>
        <w:t>园区本轮规划发展目标与《江苏省主体功能区规划（</w:t>
      </w:r>
      <w:r>
        <w:rPr>
          <w:rFonts w:eastAsia="仿宋_GB2312" w:hint="eastAsia"/>
          <w:sz w:val="28"/>
          <w:szCs w:val="28"/>
        </w:rPr>
        <w:t>2011-2020</w:t>
      </w:r>
      <w:r>
        <w:rPr>
          <w:rFonts w:eastAsia="仿宋_GB2312" w:hint="eastAsia"/>
          <w:sz w:val="28"/>
          <w:szCs w:val="28"/>
        </w:rPr>
        <w:t>年）》、《长江三角洲区域一体化发展规划纲要》、《南通市国民经济和社会发展第十四个五年规划和二</w:t>
      </w:r>
      <w:r>
        <w:rPr>
          <w:rFonts w:ascii="微软雅黑" w:eastAsia="微软雅黑" w:hAnsi="微软雅黑" w:cs="微软雅黑" w:hint="eastAsia"/>
          <w:sz w:val="28"/>
          <w:szCs w:val="28"/>
        </w:rPr>
        <w:t>〇</w:t>
      </w:r>
      <w:r>
        <w:rPr>
          <w:rFonts w:ascii="仿宋_GB2312" w:eastAsia="仿宋_GB2312" w:hAnsi="仿宋_GB2312" w:cs="仿宋_GB2312" w:hint="eastAsia"/>
          <w:sz w:val="28"/>
          <w:szCs w:val="28"/>
        </w:rPr>
        <w:t>三五年远景目标纲要》</w:t>
      </w:r>
      <w:r>
        <w:rPr>
          <w:rFonts w:ascii="仿宋_GB2312" w:eastAsia="仿宋_GB2312" w:hAnsi="微软雅黑" w:cs="微软雅黑" w:hint="eastAsia"/>
          <w:sz w:val="28"/>
          <w:szCs w:val="28"/>
        </w:rPr>
        <w:t>等</w:t>
      </w:r>
      <w:r>
        <w:rPr>
          <w:rFonts w:eastAsia="仿宋_GB2312"/>
          <w:sz w:val="28"/>
          <w:szCs w:val="28"/>
        </w:rPr>
        <w:t>要求相符合；</w:t>
      </w:r>
      <w:r>
        <w:rPr>
          <w:rFonts w:eastAsia="仿宋_GB2312" w:hint="eastAsia"/>
          <w:sz w:val="28"/>
          <w:szCs w:val="28"/>
        </w:rPr>
        <w:t>规划发展产业与《产业结构调整指导目录（</w:t>
      </w:r>
      <w:r>
        <w:rPr>
          <w:rFonts w:eastAsia="仿宋_GB2312" w:hint="eastAsia"/>
          <w:sz w:val="28"/>
          <w:szCs w:val="28"/>
        </w:rPr>
        <w:t>2019</w:t>
      </w:r>
      <w:r>
        <w:rPr>
          <w:rFonts w:eastAsia="仿宋_GB2312" w:hint="eastAsia"/>
          <w:sz w:val="28"/>
          <w:szCs w:val="28"/>
        </w:rPr>
        <w:t>年本）》、《江苏省工业和信息产业结构调整限制、淘汰目录和能耗限额》等要求相符合。</w:t>
      </w:r>
      <w:r>
        <w:rPr>
          <w:rFonts w:eastAsia="仿宋_GB2312"/>
          <w:sz w:val="28"/>
          <w:szCs w:val="28"/>
        </w:rPr>
        <w:t>在生态环境保护方面</w:t>
      </w:r>
      <w:r>
        <w:rPr>
          <w:rFonts w:eastAsia="仿宋_GB2312" w:hint="eastAsia"/>
          <w:sz w:val="28"/>
          <w:szCs w:val="28"/>
        </w:rPr>
        <w:t>与《江苏省长江水污染防治条例》、《江苏省长江经济带生态环境保护实施规划》、《中共中央</w:t>
      </w:r>
      <w:r>
        <w:rPr>
          <w:rFonts w:eastAsia="仿宋_GB2312" w:hint="eastAsia"/>
          <w:sz w:val="28"/>
          <w:szCs w:val="28"/>
        </w:rPr>
        <w:t xml:space="preserve"> </w:t>
      </w:r>
      <w:r>
        <w:rPr>
          <w:rFonts w:eastAsia="仿宋_GB2312" w:hint="eastAsia"/>
          <w:sz w:val="28"/>
          <w:szCs w:val="28"/>
        </w:rPr>
        <w:t>国务院关于深入打好污染防治攻坚战的意见》（</w:t>
      </w:r>
      <w:r>
        <w:rPr>
          <w:rFonts w:eastAsia="仿宋_GB2312" w:hint="eastAsia"/>
          <w:sz w:val="28"/>
          <w:szCs w:val="28"/>
        </w:rPr>
        <w:t>2021</w:t>
      </w:r>
      <w:r>
        <w:rPr>
          <w:rFonts w:eastAsia="仿宋_GB2312" w:hint="eastAsia"/>
          <w:sz w:val="28"/>
          <w:szCs w:val="28"/>
        </w:rPr>
        <w:t>年</w:t>
      </w:r>
      <w:r>
        <w:rPr>
          <w:rFonts w:eastAsia="仿宋_GB2312" w:hint="eastAsia"/>
          <w:sz w:val="28"/>
          <w:szCs w:val="28"/>
        </w:rPr>
        <w:t>11</w:t>
      </w:r>
      <w:r>
        <w:rPr>
          <w:rFonts w:eastAsia="仿宋_GB2312" w:hint="eastAsia"/>
          <w:sz w:val="28"/>
          <w:szCs w:val="28"/>
        </w:rPr>
        <w:t>月</w:t>
      </w:r>
      <w:r>
        <w:rPr>
          <w:rFonts w:eastAsia="仿宋_GB2312" w:hint="eastAsia"/>
          <w:sz w:val="28"/>
          <w:szCs w:val="28"/>
        </w:rPr>
        <w:t>2</w:t>
      </w:r>
      <w:r>
        <w:rPr>
          <w:rFonts w:eastAsia="仿宋_GB2312" w:hint="eastAsia"/>
          <w:sz w:val="28"/>
          <w:szCs w:val="28"/>
        </w:rPr>
        <w:t>日）、《国务院关于印发</w:t>
      </w:r>
      <w:r>
        <w:rPr>
          <w:rFonts w:eastAsia="仿宋_GB2312" w:hint="eastAsia"/>
          <w:sz w:val="28"/>
          <w:szCs w:val="28"/>
        </w:rPr>
        <w:t>2030</w:t>
      </w:r>
      <w:r>
        <w:rPr>
          <w:rFonts w:eastAsia="仿宋_GB2312" w:hint="eastAsia"/>
          <w:sz w:val="28"/>
          <w:szCs w:val="28"/>
        </w:rPr>
        <w:t>年前碳达峰行动方案的通知》（国发〔</w:t>
      </w:r>
      <w:r>
        <w:rPr>
          <w:rFonts w:eastAsia="仿宋_GB2312" w:hint="eastAsia"/>
          <w:sz w:val="28"/>
          <w:szCs w:val="28"/>
        </w:rPr>
        <w:t>2021</w:t>
      </w:r>
      <w:r>
        <w:rPr>
          <w:rFonts w:eastAsia="仿宋_GB2312" w:hint="eastAsia"/>
          <w:sz w:val="28"/>
          <w:szCs w:val="28"/>
        </w:rPr>
        <w:t>〕</w:t>
      </w:r>
      <w:r>
        <w:rPr>
          <w:rFonts w:eastAsia="仿宋_GB2312" w:hint="eastAsia"/>
          <w:sz w:val="28"/>
          <w:szCs w:val="28"/>
        </w:rPr>
        <w:t>23</w:t>
      </w:r>
      <w:r>
        <w:rPr>
          <w:rFonts w:eastAsia="仿宋_GB2312" w:hint="eastAsia"/>
          <w:sz w:val="28"/>
          <w:szCs w:val="28"/>
        </w:rPr>
        <w:t>号）、《省政府关于加强长江流域生态环境保护工作的通知》（苏政发〔</w:t>
      </w:r>
      <w:r>
        <w:rPr>
          <w:rFonts w:eastAsia="仿宋_GB2312" w:hint="eastAsia"/>
          <w:sz w:val="28"/>
          <w:szCs w:val="28"/>
        </w:rPr>
        <w:t>2016</w:t>
      </w:r>
      <w:r>
        <w:rPr>
          <w:rFonts w:eastAsia="仿宋_GB2312" w:hint="eastAsia"/>
          <w:sz w:val="28"/>
          <w:szCs w:val="28"/>
        </w:rPr>
        <w:t>〕</w:t>
      </w:r>
      <w:r>
        <w:rPr>
          <w:rFonts w:eastAsia="仿宋_GB2312" w:hint="eastAsia"/>
          <w:sz w:val="28"/>
          <w:szCs w:val="28"/>
        </w:rPr>
        <w:t>96</w:t>
      </w:r>
      <w:r>
        <w:rPr>
          <w:rFonts w:eastAsia="仿宋_GB2312" w:hint="eastAsia"/>
          <w:sz w:val="28"/>
          <w:szCs w:val="28"/>
        </w:rPr>
        <w:t>号）、《长江流域（南通段）生态环境保护工作方案》（通政办发〔</w:t>
      </w:r>
      <w:r>
        <w:rPr>
          <w:rFonts w:eastAsia="仿宋_GB2312" w:hint="eastAsia"/>
          <w:sz w:val="28"/>
          <w:szCs w:val="28"/>
        </w:rPr>
        <w:t>2016</w:t>
      </w:r>
      <w:r>
        <w:rPr>
          <w:rFonts w:eastAsia="仿宋_GB2312" w:hint="eastAsia"/>
          <w:sz w:val="28"/>
          <w:szCs w:val="28"/>
        </w:rPr>
        <w:t>〕</w:t>
      </w:r>
      <w:r>
        <w:rPr>
          <w:rFonts w:eastAsia="仿宋_GB2312" w:hint="eastAsia"/>
          <w:sz w:val="28"/>
          <w:szCs w:val="28"/>
        </w:rPr>
        <w:t>127</w:t>
      </w:r>
      <w:r>
        <w:rPr>
          <w:rFonts w:eastAsia="仿宋_GB2312" w:hint="eastAsia"/>
          <w:sz w:val="28"/>
          <w:szCs w:val="28"/>
        </w:rPr>
        <w:t>号）、《关于印发江苏省工业园区（集中区）污染物排放限值限量管理工作方案（试行）的通知》（</w:t>
      </w:r>
      <w:proofErr w:type="gramStart"/>
      <w:r>
        <w:rPr>
          <w:rFonts w:eastAsia="仿宋_GB2312" w:hint="eastAsia"/>
          <w:sz w:val="28"/>
          <w:szCs w:val="28"/>
        </w:rPr>
        <w:t>苏污防攻坚指办</w:t>
      </w:r>
      <w:proofErr w:type="gramEnd"/>
      <w:r>
        <w:rPr>
          <w:rFonts w:eastAsia="仿宋_GB2312" w:hint="eastAsia"/>
          <w:sz w:val="28"/>
          <w:szCs w:val="28"/>
        </w:rPr>
        <w:t>〔</w:t>
      </w:r>
      <w:r>
        <w:rPr>
          <w:rFonts w:eastAsia="仿宋_GB2312" w:hint="eastAsia"/>
          <w:sz w:val="28"/>
          <w:szCs w:val="28"/>
        </w:rPr>
        <w:t>2021</w:t>
      </w:r>
      <w:r>
        <w:rPr>
          <w:rFonts w:eastAsia="仿宋_GB2312" w:hint="eastAsia"/>
          <w:sz w:val="28"/>
          <w:szCs w:val="28"/>
        </w:rPr>
        <w:t>〕</w:t>
      </w:r>
      <w:r>
        <w:rPr>
          <w:rFonts w:eastAsia="仿宋_GB2312" w:hint="eastAsia"/>
          <w:sz w:val="28"/>
          <w:szCs w:val="28"/>
        </w:rPr>
        <w:t>56</w:t>
      </w:r>
      <w:r>
        <w:rPr>
          <w:rFonts w:eastAsia="仿宋_GB2312" w:hint="eastAsia"/>
          <w:sz w:val="28"/>
          <w:szCs w:val="28"/>
        </w:rPr>
        <w:t>号）、《国务院关于印发水污染防治行动计划的通知》（国发</w:t>
      </w:r>
      <w:r>
        <w:rPr>
          <w:rFonts w:eastAsia="仿宋_GB2312" w:hint="eastAsia"/>
          <w:sz w:val="28"/>
          <w:szCs w:val="28"/>
        </w:rPr>
        <w:t>[2015]17</w:t>
      </w:r>
      <w:r>
        <w:rPr>
          <w:rFonts w:eastAsia="仿宋_GB2312" w:hint="eastAsia"/>
          <w:sz w:val="28"/>
          <w:szCs w:val="28"/>
        </w:rPr>
        <w:t>号）、《江苏省水污染防治工作方案》（苏政发〔</w:t>
      </w:r>
      <w:r>
        <w:rPr>
          <w:rFonts w:eastAsia="仿宋_GB2312" w:hint="eastAsia"/>
          <w:sz w:val="28"/>
          <w:szCs w:val="28"/>
        </w:rPr>
        <w:t>2015</w:t>
      </w:r>
      <w:r>
        <w:rPr>
          <w:rFonts w:eastAsia="仿宋_GB2312" w:hint="eastAsia"/>
          <w:sz w:val="28"/>
          <w:szCs w:val="28"/>
        </w:rPr>
        <w:t>〕</w:t>
      </w:r>
      <w:r>
        <w:rPr>
          <w:rFonts w:eastAsia="仿宋_GB2312" w:hint="eastAsia"/>
          <w:sz w:val="28"/>
          <w:szCs w:val="28"/>
        </w:rPr>
        <w:t>175</w:t>
      </w:r>
      <w:r>
        <w:rPr>
          <w:rFonts w:eastAsia="仿宋_GB2312" w:hint="eastAsia"/>
          <w:sz w:val="28"/>
          <w:szCs w:val="28"/>
        </w:rPr>
        <w:t>号）、《土壤污染防治行动计划》（国发〔</w:t>
      </w:r>
      <w:r>
        <w:rPr>
          <w:rFonts w:eastAsia="仿宋_GB2312" w:hint="eastAsia"/>
          <w:sz w:val="28"/>
          <w:szCs w:val="28"/>
        </w:rPr>
        <w:t>2016</w:t>
      </w:r>
      <w:r>
        <w:rPr>
          <w:rFonts w:eastAsia="仿宋_GB2312" w:hint="eastAsia"/>
          <w:sz w:val="28"/>
          <w:szCs w:val="28"/>
        </w:rPr>
        <w:t>〕</w:t>
      </w:r>
      <w:r>
        <w:rPr>
          <w:rFonts w:eastAsia="仿宋_GB2312" w:hint="eastAsia"/>
          <w:sz w:val="28"/>
          <w:szCs w:val="28"/>
        </w:rPr>
        <w:t>31</w:t>
      </w:r>
      <w:r>
        <w:rPr>
          <w:rFonts w:eastAsia="仿宋_GB2312" w:hint="eastAsia"/>
          <w:sz w:val="28"/>
          <w:szCs w:val="28"/>
        </w:rPr>
        <w:t>号）、《江苏省“十四五”生态环境保护规划》（苏政发〔</w:t>
      </w:r>
      <w:r>
        <w:rPr>
          <w:rFonts w:eastAsia="仿宋_GB2312" w:hint="eastAsia"/>
          <w:sz w:val="28"/>
          <w:szCs w:val="28"/>
        </w:rPr>
        <w:t>2021</w:t>
      </w:r>
      <w:r>
        <w:rPr>
          <w:rFonts w:eastAsia="仿宋_GB2312" w:hint="eastAsia"/>
          <w:sz w:val="28"/>
          <w:szCs w:val="28"/>
        </w:rPr>
        <w:t>〕</w:t>
      </w:r>
      <w:r>
        <w:rPr>
          <w:rFonts w:eastAsia="仿宋_GB2312" w:hint="eastAsia"/>
          <w:sz w:val="28"/>
          <w:szCs w:val="28"/>
        </w:rPr>
        <w:t>84</w:t>
      </w:r>
      <w:r>
        <w:rPr>
          <w:rFonts w:eastAsia="仿宋_GB2312" w:hint="eastAsia"/>
          <w:sz w:val="28"/>
          <w:szCs w:val="28"/>
        </w:rPr>
        <w:t>号）</w:t>
      </w:r>
      <w:r>
        <w:rPr>
          <w:rFonts w:eastAsia="仿宋_GB2312"/>
          <w:sz w:val="28"/>
          <w:szCs w:val="28"/>
        </w:rPr>
        <w:t>等相关环境保护法规、政策及规划要求相符合。</w:t>
      </w:r>
      <w:r>
        <w:rPr>
          <w:rFonts w:eastAsia="仿宋_GB2312" w:hint="eastAsia"/>
          <w:sz w:val="28"/>
          <w:szCs w:val="28"/>
        </w:rPr>
        <w:t>园区本轮规划在用地规划方面与</w:t>
      </w:r>
      <w:r>
        <w:rPr>
          <w:rFonts w:eastAsia="仿宋_GB2312"/>
          <w:sz w:val="28"/>
          <w:szCs w:val="28"/>
        </w:rPr>
        <w:t>《</w:t>
      </w:r>
      <w:r>
        <w:rPr>
          <w:rFonts w:eastAsia="仿宋_GB2312" w:hint="eastAsia"/>
          <w:sz w:val="28"/>
          <w:szCs w:val="28"/>
        </w:rPr>
        <w:t>南通市海门区国土空间规划近期实施方案》不完全一致，建议园区与海门区自然资源和规划局协商，在新一轮国土空间规划编制过程中，将本次规划不一致之处纳入考虑范围，使后续发展进一步协调。综上所述，园区本轮规划在发展目标、产业定位、产业发展规模、空间布局、产业布局规划以及基础设施规划等方面具有一定环境合理性。</w:t>
      </w:r>
    </w:p>
    <w:p w14:paraId="508A71AE" w14:textId="77777777" w:rsidR="00535841" w:rsidRDefault="00535841">
      <w:pPr>
        <w:spacing w:line="500" w:lineRule="exact"/>
        <w:ind w:firstLineChars="200" w:firstLine="560"/>
        <w:rPr>
          <w:rFonts w:eastAsia="仿宋_GB2312"/>
          <w:color w:val="FF0000"/>
          <w:sz w:val="28"/>
          <w:szCs w:val="28"/>
        </w:rPr>
      </w:pPr>
    </w:p>
    <w:p w14:paraId="6A380091" w14:textId="77777777" w:rsidR="00535841" w:rsidRDefault="00535841">
      <w:pPr>
        <w:sectPr w:rsidR="00535841">
          <w:pgSz w:w="11906" w:h="16838"/>
          <w:pgMar w:top="1440" w:right="1800" w:bottom="1440" w:left="1800" w:header="851" w:footer="992" w:gutter="0"/>
          <w:cols w:space="425"/>
          <w:docGrid w:type="lines" w:linePitch="312"/>
        </w:sectPr>
      </w:pPr>
    </w:p>
    <w:p w14:paraId="017AAB26" w14:textId="77777777" w:rsidR="00535841" w:rsidRDefault="00000000">
      <w:pPr>
        <w:pStyle w:val="1"/>
      </w:pPr>
      <w:bookmarkStart w:id="28" w:name="_Toc20047"/>
      <w:r>
        <w:lastRenderedPageBreak/>
        <w:t>6</w:t>
      </w:r>
      <w:r>
        <w:t>环境影响减缓措施</w:t>
      </w:r>
      <w:bookmarkEnd w:id="28"/>
    </w:p>
    <w:p w14:paraId="5A047691" w14:textId="77777777" w:rsidR="00535841" w:rsidRDefault="00000000">
      <w:pPr>
        <w:spacing w:line="500" w:lineRule="exact"/>
        <w:ind w:firstLineChars="200" w:firstLine="560"/>
        <w:rPr>
          <w:rFonts w:eastAsia="仿宋_GB2312"/>
          <w:sz w:val="28"/>
          <w:szCs w:val="28"/>
        </w:rPr>
      </w:pPr>
      <w:r>
        <w:rPr>
          <w:rFonts w:eastAsia="仿宋_GB2312"/>
          <w:sz w:val="28"/>
          <w:szCs w:val="28"/>
        </w:rPr>
        <w:t>（</w:t>
      </w:r>
      <w:r>
        <w:rPr>
          <w:rFonts w:eastAsia="仿宋_GB2312"/>
          <w:sz w:val="28"/>
          <w:szCs w:val="28"/>
        </w:rPr>
        <w:t>1</w:t>
      </w:r>
      <w:r>
        <w:rPr>
          <w:rFonts w:eastAsia="仿宋_GB2312"/>
          <w:sz w:val="28"/>
          <w:szCs w:val="28"/>
        </w:rPr>
        <w:t>）大气环境</w:t>
      </w:r>
    </w:p>
    <w:p w14:paraId="7845877E" w14:textId="77777777" w:rsidR="00535841" w:rsidRDefault="00000000">
      <w:pPr>
        <w:spacing w:line="500" w:lineRule="exact"/>
        <w:ind w:firstLineChars="200" w:firstLine="560"/>
        <w:rPr>
          <w:rFonts w:eastAsia="仿宋_GB2312"/>
          <w:sz w:val="28"/>
          <w:szCs w:val="28"/>
        </w:rPr>
      </w:pPr>
      <w:r>
        <w:rPr>
          <w:rFonts w:eastAsia="仿宋_GB2312"/>
          <w:sz w:val="28"/>
          <w:szCs w:val="28"/>
        </w:rPr>
        <w:t>优化</w:t>
      </w:r>
      <w:r>
        <w:rPr>
          <w:rFonts w:eastAsia="仿宋_GB2312" w:hint="eastAsia"/>
          <w:sz w:val="28"/>
          <w:szCs w:val="28"/>
        </w:rPr>
        <w:t>园区</w:t>
      </w:r>
      <w:r>
        <w:rPr>
          <w:rFonts w:eastAsia="仿宋_GB2312"/>
          <w:sz w:val="28"/>
          <w:szCs w:val="28"/>
        </w:rPr>
        <w:t>能源结构，源头削减大气污染物排放</w:t>
      </w:r>
      <w:bookmarkStart w:id="29" w:name="_Hlk55466654"/>
      <w:r>
        <w:rPr>
          <w:rFonts w:eastAsia="仿宋_GB2312" w:hint="eastAsia"/>
          <w:sz w:val="28"/>
          <w:szCs w:val="28"/>
        </w:rPr>
        <w:t>，需要自建锅炉或工业炉窑的项目，应使用天然气、电等清洁能源；</w:t>
      </w:r>
      <w:r>
        <w:rPr>
          <w:rFonts w:eastAsia="仿宋_GB2312"/>
          <w:sz w:val="28"/>
        </w:rPr>
        <w:t>严格控制</w:t>
      </w:r>
      <w:r>
        <w:rPr>
          <w:rFonts w:eastAsia="仿宋_GB2312" w:hint="eastAsia"/>
          <w:sz w:val="28"/>
        </w:rPr>
        <w:t>企业生产</w:t>
      </w:r>
      <w:r>
        <w:rPr>
          <w:rFonts w:eastAsia="仿宋_GB2312"/>
          <w:sz w:val="28"/>
        </w:rPr>
        <w:t>工艺废气</w:t>
      </w:r>
      <w:bookmarkEnd w:id="29"/>
      <w:r>
        <w:rPr>
          <w:rFonts w:eastAsia="仿宋_GB2312" w:hint="eastAsia"/>
          <w:sz w:val="28"/>
        </w:rPr>
        <w:t>，</w:t>
      </w:r>
      <w:r>
        <w:rPr>
          <w:rFonts w:eastAsia="仿宋_GB2312"/>
          <w:sz w:val="28"/>
          <w:szCs w:val="28"/>
          <w:lang w:val="zh-CN"/>
        </w:rPr>
        <w:t>加强现有企业废气污染控制</w:t>
      </w:r>
      <w:r>
        <w:rPr>
          <w:rFonts w:eastAsia="仿宋_GB2312" w:hint="eastAsia"/>
          <w:sz w:val="28"/>
          <w:szCs w:val="28"/>
          <w:lang w:val="zh-CN"/>
        </w:rPr>
        <w:t>，有效控制无组织排放；强化大气污染监管与应急措施，加强对区内企业大气污染物排放的管控力度，对重点排污单位主要排放口安装污染物排放自动监测设备；严格落实大气环境准入条件</w:t>
      </w:r>
      <w:bookmarkStart w:id="30" w:name="_Hlk55466801"/>
      <w:r>
        <w:rPr>
          <w:rFonts w:eastAsia="仿宋_GB2312" w:hint="eastAsia"/>
          <w:sz w:val="28"/>
          <w:szCs w:val="28"/>
          <w:lang w:val="zh-CN"/>
        </w:rPr>
        <w:t>，提高环保准入门槛，按照国家规定要求严格执行大气污染</w:t>
      </w:r>
      <w:proofErr w:type="gramStart"/>
      <w:r>
        <w:rPr>
          <w:rFonts w:eastAsia="仿宋_GB2312" w:hint="eastAsia"/>
          <w:sz w:val="28"/>
          <w:szCs w:val="28"/>
          <w:lang w:val="zh-CN"/>
        </w:rPr>
        <w:t>物特别</w:t>
      </w:r>
      <w:proofErr w:type="gramEnd"/>
      <w:r>
        <w:rPr>
          <w:rFonts w:eastAsia="仿宋_GB2312" w:hint="eastAsia"/>
          <w:sz w:val="28"/>
          <w:szCs w:val="28"/>
          <w:lang w:val="zh-CN"/>
        </w:rPr>
        <w:t>排放限值；</w:t>
      </w:r>
      <w:r>
        <w:rPr>
          <w:rFonts w:eastAsia="仿宋_GB2312" w:hint="eastAsia"/>
          <w:sz w:val="28"/>
        </w:rPr>
        <w:t>加强</w:t>
      </w:r>
      <w:r>
        <w:rPr>
          <w:rFonts w:eastAsia="仿宋_GB2312"/>
          <w:sz w:val="28"/>
        </w:rPr>
        <w:t>管控</w:t>
      </w:r>
      <w:r>
        <w:rPr>
          <w:rFonts w:eastAsia="仿宋_GB2312" w:hint="eastAsia"/>
          <w:sz w:val="28"/>
        </w:rPr>
        <w:t>建筑工地</w:t>
      </w:r>
      <w:r>
        <w:rPr>
          <w:rFonts w:eastAsia="仿宋_GB2312"/>
          <w:sz w:val="28"/>
        </w:rPr>
        <w:t>扬尘</w:t>
      </w:r>
      <w:bookmarkEnd w:id="30"/>
      <w:r>
        <w:rPr>
          <w:rFonts w:eastAsia="仿宋_GB2312" w:hint="eastAsia"/>
          <w:sz w:val="28"/>
        </w:rPr>
        <w:t>污染。</w:t>
      </w:r>
    </w:p>
    <w:p w14:paraId="1E6BEAE1" w14:textId="77777777" w:rsidR="00535841" w:rsidRDefault="00000000">
      <w:pPr>
        <w:spacing w:line="500" w:lineRule="exact"/>
        <w:ind w:firstLineChars="200" w:firstLine="560"/>
        <w:rPr>
          <w:rFonts w:eastAsia="仿宋_GB2312"/>
          <w:sz w:val="28"/>
          <w:szCs w:val="28"/>
        </w:rPr>
      </w:pPr>
      <w:r>
        <w:rPr>
          <w:rFonts w:eastAsia="仿宋_GB2312"/>
          <w:sz w:val="28"/>
          <w:szCs w:val="28"/>
        </w:rPr>
        <w:t>（</w:t>
      </w:r>
      <w:r>
        <w:rPr>
          <w:rFonts w:eastAsia="仿宋_GB2312"/>
          <w:sz w:val="28"/>
          <w:szCs w:val="28"/>
        </w:rPr>
        <w:t>2</w:t>
      </w:r>
      <w:r>
        <w:rPr>
          <w:rFonts w:eastAsia="仿宋_GB2312"/>
          <w:sz w:val="28"/>
          <w:szCs w:val="28"/>
        </w:rPr>
        <w:t>）地表水</w:t>
      </w:r>
    </w:p>
    <w:p w14:paraId="2D1E8831" w14:textId="77777777" w:rsidR="00535841" w:rsidRDefault="00000000">
      <w:pPr>
        <w:spacing w:line="500" w:lineRule="exact"/>
        <w:ind w:firstLineChars="200" w:firstLine="560"/>
        <w:rPr>
          <w:rFonts w:eastAsia="仿宋_GB2312"/>
          <w:bCs/>
          <w:sz w:val="28"/>
        </w:rPr>
      </w:pPr>
      <w:r>
        <w:rPr>
          <w:rFonts w:eastAsia="仿宋_GB2312" w:hint="eastAsia"/>
          <w:bCs/>
          <w:sz w:val="28"/>
        </w:rPr>
        <w:t>严格控制项目准入条件</w:t>
      </w:r>
      <w:r>
        <w:rPr>
          <w:rFonts w:eastAsia="仿宋_GB2312" w:hint="eastAsia"/>
          <w:bCs/>
          <w:sz w:val="28"/>
          <w:szCs w:val="28"/>
        </w:rPr>
        <w:t>，根据产业发展规划，优先引进用水量少且易处理的项目，严格控制对水环境有较大影响的项目进入区内。入区企业内部废水管理，各企业应按照清污分流、雨污分流原则建立完善的排水系统，确保各类废水得到有效收集和处理。鼓励企业实施清洁生产、采用先进生产工艺，减少废水污染物的产生</w:t>
      </w:r>
      <w:bookmarkStart w:id="31" w:name="_Hlk55466886"/>
      <w:r>
        <w:rPr>
          <w:rFonts w:eastAsia="仿宋_GB2312" w:hint="eastAsia"/>
          <w:bCs/>
          <w:sz w:val="28"/>
        </w:rPr>
        <w:t>。</w:t>
      </w:r>
      <w:r>
        <w:rPr>
          <w:rFonts w:eastAsia="仿宋_GB2312"/>
          <w:bCs/>
          <w:sz w:val="28"/>
        </w:rPr>
        <w:t>强化</w:t>
      </w:r>
      <w:r>
        <w:rPr>
          <w:rFonts w:eastAsia="仿宋_GB2312" w:hint="eastAsia"/>
          <w:bCs/>
          <w:sz w:val="28"/>
        </w:rPr>
        <w:t>水环境</w:t>
      </w:r>
      <w:r>
        <w:rPr>
          <w:rFonts w:eastAsia="仿宋_GB2312"/>
          <w:bCs/>
          <w:sz w:val="28"/>
        </w:rPr>
        <w:t>升级治理</w:t>
      </w:r>
      <w:bookmarkEnd w:id="31"/>
      <w:r>
        <w:rPr>
          <w:rFonts w:eastAsia="仿宋_GB2312" w:hint="eastAsia"/>
          <w:bCs/>
          <w:sz w:val="28"/>
        </w:rPr>
        <w:t>，</w:t>
      </w:r>
      <w:r>
        <w:rPr>
          <w:rFonts w:eastAsia="仿宋_GB2312"/>
          <w:bCs/>
          <w:sz w:val="28"/>
          <w:szCs w:val="28"/>
        </w:rPr>
        <w:t>开展水环境综合整治，定期对</w:t>
      </w:r>
      <w:r>
        <w:rPr>
          <w:rFonts w:eastAsia="仿宋_GB2312" w:hint="eastAsia"/>
          <w:bCs/>
          <w:sz w:val="28"/>
          <w:szCs w:val="28"/>
        </w:rPr>
        <w:t>园区</w:t>
      </w:r>
      <w:r>
        <w:rPr>
          <w:rFonts w:eastAsia="仿宋_GB2312"/>
          <w:bCs/>
          <w:sz w:val="28"/>
          <w:szCs w:val="28"/>
        </w:rPr>
        <w:t>及周边的河流、沟渠进行全面清淤，并实施生态修复</w:t>
      </w:r>
      <w:r>
        <w:rPr>
          <w:rFonts w:eastAsia="仿宋_GB2312" w:hint="eastAsia"/>
          <w:bCs/>
          <w:sz w:val="28"/>
        </w:rPr>
        <w:t>。</w:t>
      </w:r>
      <w:r>
        <w:rPr>
          <w:rFonts w:eastAsia="仿宋_GB2312"/>
          <w:bCs/>
          <w:sz w:val="28"/>
          <w:szCs w:val="28"/>
        </w:rPr>
        <w:t>加强</w:t>
      </w:r>
      <w:r>
        <w:rPr>
          <w:rFonts w:eastAsia="仿宋_GB2312" w:hint="eastAsia"/>
          <w:bCs/>
          <w:sz w:val="28"/>
          <w:szCs w:val="28"/>
        </w:rPr>
        <w:t>园区</w:t>
      </w:r>
      <w:r>
        <w:rPr>
          <w:rFonts w:eastAsia="仿宋_GB2312"/>
          <w:bCs/>
          <w:sz w:val="28"/>
          <w:szCs w:val="28"/>
        </w:rPr>
        <w:t>生活垃圾收集、转运系统建设。</w:t>
      </w:r>
      <w:bookmarkStart w:id="32" w:name="_Hlk55466993"/>
      <w:r>
        <w:rPr>
          <w:rFonts w:eastAsia="仿宋_GB2312"/>
          <w:bCs/>
          <w:sz w:val="28"/>
        </w:rPr>
        <w:t>推进水资源节约</w:t>
      </w:r>
      <w:bookmarkEnd w:id="32"/>
      <w:r>
        <w:rPr>
          <w:rFonts w:eastAsia="仿宋_GB2312" w:hint="eastAsia"/>
          <w:bCs/>
          <w:sz w:val="28"/>
        </w:rPr>
        <w:t>优化区域水资源配置方案，合理利用河流地表水和雨水，提升企业节水能力和水平。</w:t>
      </w:r>
    </w:p>
    <w:p w14:paraId="075B7A19" w14:textId="77777777" w:rsidR="00535841" w:rsidRDefault="00000000">
      <w:pPr>
        <w:spacing w:line="500" w:lineRule="exact"/>
        <w:ind w:firstLineChars="200" w:firstLine="560"/>
        <w:rPr>
          <w:rFonts w:eastAsia="仿宋_GB2312"/>
          <w:sz w:val="28"/>
          <w:szCs w:val="28"/>
        </w:rPr>
      </w:pPr>
      <w:r>
        <w:rPr>
          <w:rFonts w:eastAsia="仿宋_GB2312"/>
          <w:sz w:val="28"/>
          <w:szCs w:val="28"/>
        </w:rPr>
        <w:t>（</w:t>
      </w:r>
      <w:r>
        <w:rPr>
          <w:rFonts w:eastAsia="仿宋_GB2312"/>
          <w:sz w:val="28"/>
          <w:szCs w:val="28"/>
        </w:rPr>
        <w:t>3</w:t>
      </w:r>
      <w:r>
        <w:rPr>
          <w:rFonts w:eastAsia="仿宋_GB2312"/>
          <w:sz w:val="28"/>
          <w:szCs w:val="28"/>
        </w:rPr>
        <w:t>）地下水</w:t>
      </w:r>
    </w:p>
    <w:p w14:paraId="5B67D0B2" w14:textId="77777777" w:rsidR="00535841" w:rsidRDefault="00000000">
      <w:pPr>
        <w:spacing w:line="500" w:lineRule="exact"/>
        <w:ind w:firstLineChars="200" w:firstLine="560"/>
        <w:rPr>
          <w:rFonts w:eastAsia="仿宋_GB2312"/>
          <w:sz w:val="28"/>
          <w:szCs w:val="28"/>
        </w:rPr>
      </w:pPr>
      <w:r>
        <w:rPr>
          <w:rFonts w:eastAsia="仿宋_GB2312"/>
          <w:sz w:val="28"/>
          <w:szCs w:val="28"/>
        </w:rPr>
        <w:t>区域内严格限制开采地下水，加强对区内企业废水排放的监管和工业固废的污染整治，严防废渣液渗漏污染地下水；加强地下水的监测，根据区域地下水流向、污染源分布情况及污染物在地下水中的扩散形式，在</w:t>
      </w:r>
      <w:r>
        <w:rPr>
          <w:rFonts w:eastAsia="仿宋_GB2312" w:hint="eastAsia"/>
          <w:sz w:val="28"/>
          <w:szCs w:val="28"/>
        </w:rPr>
        <w:t>园区</w:t>
      </w:r>
      <w:r>
        <w:rPr>
          <w:rFonts w:eastAsia="仿宋_GB2312"/>
          <w:sz w:val="28"/>
          <w:szCs w:val="28"/>
        </w:rPr>
        <w:t>范围内建立地下水长期监测井，定期进行地下水动态监测；将地下水污染应急纳入</w:t>
      </w:r>
      <w:r>
        <w:rPr>
          <w:rFonts w:eastAsia="仿宋_GB2312" w:hint="eastAsia"/>
          <w:sz w:val="28"/>
          <w:szCs w:val="28"/>
        </w:rPr>
        <w:t>园区</w:t>
      </w:r>
      <w:r>
        <w:rPr>
          <w:rFonts w:eastAsia="仿宋_GB2312"/>
          <w:sz w:val="28"/>
          <w:szCs w:val="28"/>
        </w:rPr>
        <w:t>整体环境突发应急，一旦发现地下水污染事故，立即启动应急预案、采取应急措施控制地下水污染，并使污染得到治理。</w:t>
      </w:r>
    </w:p>
    <w:p w14:paraId="38BE1EAC" w14:textId="77777777" w:rsidR="00535841" w:rsidRDefault="00000000">
      <w:pPr>
        <w:numPr>
          <w:ilvl w:val="0"/>
          <w:numId w:val="2"/>
        </w:numPr>
        <w:spacing w:line="500" w:lineRule="exact"/>
        <w:ind w:firstLineChars="200" w:firstLine="560"/>
        <w:rPr>
          <w:rFonts w:eastAsia="仿宋_GB2312"/>
          <w:sz w:val="28"/>
          <w:szCs w:val="28"/>
        </w:rPr>
      </w:pPr>
      <w:r>
        <w:rPr>
          <w:rFonts w:eastAsia="仿宋_GB2312" w:hint="eastAsia"/>
          <w:sz w:val="28"/>
          <w:szCs w:val="28"/>
        </w:rPr>
        <w:lastRenderedPageBreak/>
        <w:t>土壤</w:t>
      </w:r>
    </w:p>
    <w:p w14:paraId="70AB7670" w14:textId="77777777" w:rsidR="00535841" w:rsidRDefault="00000000">
      <w:pPr>
        <w:spacing w:line="500" w:lineRule="exact"/>
        <w:ind w:firstLineChars="200" w:firstLine="560"/>
        <w:rPr>
          <w:rFonts w:eastAsia="仿宋_GB2312"/>
          <w:sz w:val="28"/>
          <w:szCs w:val="28"/>
        </w:rPr>
      </w:pPr>
      <w:r>
        <w:rPr>
          <w:rFonts w:eastAsia="仿宋_GB2312"/>
          <w:sz w:val="28"/>
          <w:szCs w:val="28"/>
          <w:lang w:val="zh-CN"/>
        </w:rPr>
        <w:t>严格环境准入，防止新建项目对土壤造成新的污染。建议</w:t>
      </w:r>
      <w:r>
        <w:rPr>
          <w:rFonts w:eastAsia="仿宋_GB2312" w:hint="eastAsia"/>
          <w:sz w:val="28"/>
          <w:szCs w:val="28"/>
          <w:lang w:val="zh-CN"/>
        </w:rPr>
        <w:t>园区</w:t>
      </w:r>
      <w:r>
        <w:rPr>
          <w:rFonts w:eastAsia="仿宋_GB2312"/>
          <w:sz w:val="28"/>
          <w:szCs w:val="28"/>
          <w:lang w:val="zh-CN"/>
        </w:rPr>
        <w:t>建立新增建设用地土壤环境强制调查与备案制度，保障新增建设用地土壤环境安全。对明确有污染风险的场地应开展场地修复工作，修复治理工程另行编制环境影响评价文件。强化未污染土壤保护，严控新增土壤污染。结合推进新型城镇化、产业结构调整和化解过剩产能等，有序搬迁或依法关闭对土壤造成严重污染的现有企业。</w:t>
      </w:r>
    </w:p>
    <w:p w14:paraId="7CEB8B3D" w14:textId="77777777" w:rsidR="00535841" w:rsidRDefault="00000000">
      <w:pPr>
        <w:spacing w:line="500" w:lineRule="exact"/>
        <w:ind w:firstLineChars="200" w:firstLine="560"/>
        <w:rPr>
          <w:rFonts w:eastAsia="仿宋_GB2312"/>
          <w:sz w:val="28"/>
          <w:szCs w:val="28"/>
        </w:rPr>
      </w:pPr>
      <w:r>
        <w:rPr>
          <w:rFonts w:eastAsia="仿宋_GB2312"/>
          <w:sz w:val="28"/>
          <w:szCs w:val="28"/>
        </w:rPr>
        <w:t>（</w:t>
      </w:r>
      <w:r>
        <w:rPr>
          <w:rFonts w:eastAsia="仿宋_GB2312" w:hint="eastAsia"/>
          <w:sz w:val="28"/>
          <w:szCs w:val="28"/>
        </w:rPr>
        <w:t>5</w:t>
      </w:r>
      <w:r>
        <w:rPr>
          <w:rFonts w:eastAsia="仿宋_GB2312"/>
          <w:sz w:val="28"/>
          <w:szCs w:val="28"/>
        </w:rPr>
        <w:t>）噪声</w:t>
      </w:r>
    </w:p>
    <w:p w14:paraId="73499A5E" w14:textId="77777777" w:rsidR="00535841" w:rsidRDefault="00000000">
      <w:pPr>
        <w:spacing w:line="500" w:lineRule="exact"/>
        <w:ind w:firstLineChars="200" w:firstLine="560"/>
        <w:rPr>
          <w:rFonts w:eastAsia="仿宋_GB2312"/>
          <w:sz w:val="28"/>
          <w:szCs w:val="28"/>
        </w:rPr>
      </w:pPr>
      <w:r>
        <w:rPr>
          <w:rFonts w:eastAsia="仿宋_GB2312"/>
          <w:sz w:val="28"/>
          <w:szCs w:val="28"/>
        </w:rPr>
        <w:t>加强工业企业噪声污染的防治与管理；加强交通噪声污染的防治与管理；加强建筑施工噪声的防治与管理。</w:t>
      </w:r>
    </w:p>
    <w:p w14:paraId="69B4080C" w14:textId="77777777" w:rsidR="00535841" w:rsidRDefault="00000000">
      <w:pPr>
        <w:spacing w:line="500" w:lineRule="exact"/>
        <w:ind w:firstLineChars="200" w:firstLine="560"/>
        <w:rPr>
          <w:rFonts w:eastAsia="仿宋_GB2312"/>
          <w:sz w:val="28"/>
          <w:szCs w:val="28"/>
        </w:rPr>
      </w:pPr>
      <w:r>
        <w:rPr>
          <w:rFonts w:eastAsia="仿宋_GB2312"/>
          <w:sz w:val="28"/>
          <w:szCs w:val="28"/>
        </w:rPr>
        <w:t>（</w:t>
      </w:r>
      <w:r>
        <w:rPr>
          <w:rFonts w:eastAsia="仿宋_GB2312" w:hint="eastAsia"/>
          <w:sz w:val="28"/>
          <w:szCs w:val="28"/>
        </w:rPr>
        <w:t>6</w:t>
      </w:r>
      <w:r>
        <w:rPr>
          <w:rFonts w:eastAsia="仿宋_GB2312"/>
          <w:sz w:val="28"/>
          <w:szCs w:val="28"/>
        </w:rPr>
        <w:t>）固废</w:t>
      </w:r>
    </w:p>
    <w:p w14:paraId="3AA5B6F6" w14:textId="77777777" w:rsidR="00535841" w:rsidRDefault="00000000">
      <w:pPr>
        <w:spacing w:line="500" w:lineRule="exact"/>
        <w:ind w:firstLineChars="200" w:firstLine="560"/>
        <w:rPr>
          <w:rFonts w:eastAsia="仿宋_GB2312"/>
          <w:sz w:val="28"/>
          <w:szCs w:val="28"/>
        </w:rPr>
      </w:pPr>
      <w:r>
        <w:rPr>
          <w:rFonts w:eastAsia="仿宋_GB2312"/>
          <w:sz w:val="28"/>
          <w:szCs w:val="28"/>
        </w:rPr>
        <w:t>完善固体废物收集系统；加强工业固废的管理与处置；加强危险废物转移处置监管；强化生活垃圾和建筑垃圾综合利用和无害化处置。</w:t>
      </w:r>
    </w:p>
    <w:p w14:paraId="0268C5DA" w14:textId="77777777" w:rsidR="00535841" w:rsidRDefault="00535841">
      <w:pPr>
        <w:pStyle w:val="1"/>
        <w:sectPr w:rsidR="00535841">
          <w:pgSz w:w="11906" w:h="16838"/>
          <w:pgMar w:top="1440" w:right="1800" w:bottom="1440" w:left="1800" w:header="851" w:footer="992" w:gutter="0"/>
          <w:cols w:space="425"/>
          <w:docGrid w:type="lines" w:linePitch="312"/>
        </w:sectPr>
      </w:pPr>
    </w:p>
    <w:p w14:paraId="087ADE71" w14:textId="77777777" w:rsidR="00535841" w:rsidRDefault="00000000">
      <w:pPr>
        <w:pStyle w:val="1"/>
      </w:pPr>
      <w:bookmarkStart w:id="33" w:name="_Toc11932"/>
      <w:r>
        <w:lastRenderedPageBreak/>
        <w:t xml:space="preserve">7 </w:t>
      </w:r>
      <w:r>
        <w:t>公众参与方案</w:t>
      </w:r>
      <w:bookmarkEnd w:id="33"/>
    </w:p>
    <w:p w14:paraId="6CB448E7" w14:textId="77777777" w:rsidR="00535841" w:rsidRDefault="00000000">
      <w:pPr>
        <w:spacing w:line="500" w:lineRule="exact"/>
        <w:ind w:firstLineChars="200" w:firstLine="560"/>
        <w:rPr>
          <w:rFonts w:eastAsia="仿宋_GB2312"/>
          <w:sz w:val="28"/>
          <w:szCs w:val="28"/>
        </w:rPr>
      </w:pPr>
      <w:r>
        <w:rPr>
          <w:rFonts w:eastAsia="仿宋_GB2312"/>
          <w:sz w:val="28"/>
          <w:szCs w:val="28"/>
        </w:rPr>
        <w:t>（</w:t>
      </w:r>
      <w:r>
        <w:rPr>
          <w:rFonts w:eastAsia="仿宋_GB2312"/>
          <w:sz w:val="28"/>
          <w:szCs w:val="28"/>
        </w:rPr>
        <w:t>1</w:t>
      </w:r>
      <w:r>
        <w:rPr>
          <w:rFonts w:eastAsia="仿宋_GB2312"/>
          <w:sz w:val="28"/>
          <w:szCs w:val="28"/>
        </w:rPr>
        <w:t>）公开环境信息的次数、内容、方式</w:t>
      </w:r>
    </w:p>
    <w:p w14:paraId="5B5DAB0F" w14:textId="77777777" w:rsidR="00535841" w:rsidRDefault="00000000">
      <w:pPr>
        <w:spacing w:line="500" w:lineRule="exact"/>
        <w:ind w:firstLineChars="200" w:firstLine="560"/>
        <w:rPr>
          <w:rFonts w:eastAsia="仿宋_GB2312"/>
          <w:sz w:val="28"/>
          <w:szCs w:val="28"/>
        </w:rPr>
      </w:pPr>
      <w:r>
        <w:rPr>
          <w:rFonts w:eastAsia="仿宋_GB2312"/>
          <w:sz w:val="28"/>
          <w:szCs w:val="28"/>
        </w:rPr>
        <w:t>本项目环境影响评价第一次信息发布于</w:t>
      </w:r>
      <w:r>
        <w:rPr>
          <w:rFonts w:eastAsia="仿宋_GB2312"/>
          <w:sz w:val="28"/>
          <w:szCs w:val="32"/>
        </w:rPr>
        <w:t>202</w:t>
      </w:r>
      <w:r>
        <w:rPr>
          <w:rFonts w:eastAsia="仿宋_GB2312" w:hint="eastAsia"/>
          <w:sz w:val="28"/>
          <w:szCs w:val="32"/>
        </w:rPr>
        <w:t>2</w:t>
      </w:r>
      <w:r>
        <w:rPr>
          <w:rFonts w:eastAsia="仿宋_GB2312"/>
          <w:sz w:val="28"/>
          <w:szCs w:val="32"/>
        </w:rPr>
        <w:t>年</w:t>
      </w:r>
      <w:r>
        <w:rPr>
          <w:rFonts w:eastAsia="仿宋_GB2312" w:hint="eastAsia"/>
          <w:sz w:val="28"/>
          <w:szCs w:val="32"/>
        </w:rPr>
        <w:t>6</w:t>
      </w:r>
      <w:r>
        <w:rPr>
          <w:rFonts w:eastAsia="仿宋_GB2312"/>
          <w:sz w:val="28"/>
          <w:szCs w:val="32"/>
        </w:rPr>
        <w:t>月</w:t>
      </w:r>
      <w:r>
        <w:rPr>
          <w:rFonts w:eastAsia="仿宋_GB2312" w:hint="eastAsia"/>
          <w:sz w:val="28"/>
          <w:szCs w:val="32"/>
        </w:rPr>
        <w:t>29</w:t>
      </w:r>
      <w:r>
        <w:rPr>
          <w:rFonts w:eastAsia="仿宋_GB2312"/>
          <w:sz w:val="28"/>
          <w:szCs w:val="32"/>
        </w:rPr>
        <w:t>日在</w:t>
      </w:r>
      <w:r>
        <w:rPr>
          <w:rFonts w:eastAsia="仿宋_GB2312" w:hint="eastAsia"/>
          <w:sz w:val="28"/>
          <w:szCs w:val="32"/>
        </w:rPr>
        <w:t>南通市海门区三厂工业园区</w:t>
      </w:r>
      <w:r>
        <w:rPr>
          <w:rFonts w:eastAsia="仿宋_GB2312"/>
          <w:sz w:val="28"/>
          <w:szCs w:val="32"/>
        </w:rPr>
        <w:t>网站</w:t>
      </w:r>
      <w:r>
        <w:rPr>
          <w:rFonts w:eastAsia="仿宋_GB2312" w:hint="eastAsia"/>
          <w:sz w:val="28"/>
          <w:szCs w:val="32"/>
        </w:rPr>
        <w:t>（</w:t>
      </w:r>
      <w:r>
        <w:rPr>
          <w:rFonts w:eastAsia="仿宋_GB2312" w:hint="eastAsia"/>
          <w:sz w:val="28"/>
          <w:szCs w:val="32"/>
        </w:rPr>
        <w:t>http://www.haimen.gov.cn/</w:t>
      </w:r>
      <w:r>
        <w:rPr>
          <w:rFonts w:eastAsia="仿宋_GB2312"/>
          <w:sz w:val="28"/>
          <w:szCs w:val="32"/>
        </w:rPr>
        <w:t>）</w:t>
      </w:r>
      <w:r>
        <w:rPr>
          <w:rFonts w:eastAsia="仿宋_GB2312" w:hint="eastAsia"/>
          <w:sz w:val="28"/>
          <w:szCs w:val="28"/>
        </w:rPr>
        <w:t>公开</w:t>
      </w:r>
      <w:r>
        <w:rPr>
          <w:rFonts w:eastAsia="仿宋_GB2312"/>
          <w:sz w:val="28"/>
          <w:szCs w:val="28"/>
        </w:rPr>
        <w:t>发布，对</w:t>
      </w:r>
      <w:r>
        <w:rPr>
          <w:rFonts w:eastAsia="仿宋_GB2312" w:hint="eastAsia"/>
          <w:sz w:val="28"/>
          <w:szCs w:val="28"/>
        </w:rPr>
        <w:t>南通市海门区三厂街道青龙园区的</w:t>
      </w:r>
      <w:r>
        <w:rPr>
          <w:rFonts w:eastAsia="仿宋_GB2312"/>
          <w:sz w:val="28"/>
          <w:szCs w:val="28"/>
        </w:rPr>
        <w:t>基本概况和环评的主要工作内容作了介绍。</w:t>
      </w:r>
    </w:p>
    <w:p w14:paraId="337857C2" w14:textId="77777777" w:rsidR="00535841" w:rsidRDefault="00000000">
      <w:pPr>
        <w:spacing w:line="500" w:lineRule="exact"/>
        <w:ind w:firstLineChars="200" w:firstLine="560"/>
        <w:rPr>
          <w:rFonts w:eastAsia="仿宋_GB2312"/>
          <w:sz w:val="28"/>
          <w:szCs w:val="28"/>
        </w:rPr>
      </w:pPr>
      <w:r>
        <w:rPr>
          <w:rFonts w:eastAsia="仿宋_GB2312"/>
          <w:sz w:val="28"/>
          <w:szCs w:val="28"/>
        </w:rPr>
        <w:t>本项目环境影响评价第二次信息将通过</w:t>
      </w:r>
      <w:r>
        <w:rPr>
          <w:rFonts w:eastAsia="仿宋_GB2312" w:hint="eastAsia"/>
          <w:sz w:val="28"/>
          <w:szCs w:val="32"/>
        </w:rPr>
        <w:t>南通市海门区三厂工业园区</w:t>
      </w:r>
      <w:r>
        <w:rPr>
          <w:rFonts w:eastAsia="仿宋_GB2312"/>
          <w:sz w:val="28"/>
          <w:szCs w:val="32"/>
        </w:rPr>
        <w:t>网站</w:t>
      </w:r>
      <w:r>
        <w:rPr>
          <w:rFonts w:eastAsia="仿宋_GB2312" w:hint="eastAsia"/>
          <w:sz w:val="28"/>
          <w:szCs w:val="32"/>
        </w:rPr>
        <w:t>（</w:t>
      </w:r>
      <w:r>
        <w:rPr>
          <w:rFonts w:eastAsia="仿宋_GB2312" w:hint="eastAsia"/>
          <w:sz w:val="28"/>
          <w:szCs w:val="32"/>
        </w:rPr>
        <w:t>http://www.haimen.gov.cn/</w:t>
      </w:r>
      <w:r>
        <w:rPr>
          <w:rFonts w:eastAsia="仿宋_GB2312"/>
          <w:sz w:val="28"/>
          <w:szCs w:val="32"/>
        </w:rPr>
        <w:t>）</w:t>
      </w:r>
      <w:r>
        <w:rPr>
          <w:rFonts w:eastAsia="仿宋_GB2312"/>
          <w:sz w:val="28"/>
          <w:szCs w:val="28"/>
        </w:rPr>
        <w:t>公开发布，对</w:t>
      </w:r>
      <w:r>
        <w:rPr>
          <w:rFonts w:eastAsia="仿宋_GB2312" w:hint="eastAsia"/>
          <w:sz w:val="28"/>
          <w:szCs w:val="28"/>
        </w:rPr>
        <w:t>南通市海门区三厂街道青龙园区</w:t>
      </w:r>
      <w:r>
        <w:rPr>
          <w:rFonts w:eastAsia="仿宋_GB2312"/>
          <w:sz w:val="28"/>
          <w:szCs w:val="28"/>
        </w:rPr>
        <w:t>的情况和环评的主要工作内容作进一步介绍，并同时链接公布本报告书征求意见稿。</w:t>
      </w:r>
    </w:p>
    <w:p w14:paraId="2ACB8A3D" w14:textId="77777777" w:rsidR="00535841" w:rsidRDefault="00000000">
      <w:pPr>
        <w:spacing w:line="500" w:lineRule="exact"/>
        <w:ind w:firstLineChars="200" w:firstLine="560"/>
        <w:rPr>
          <w:rFonts w:eastAsia="仿宋_GB2312"/>
          <w:sz w:val="28"/>
          <w:szCs w:val="28"/>
        </w:rPr>
      </w:pPr>
      <w:r>
        <w:rPr>
          <w:rFonts w:eastAsia="仿宋_GB2312"/>
          <w:sz w:val="28"/>
          <w:szCs w:val="28"/>
        </w:rPr>
        <w:t>第二次网上公示期间，同步</w:t>
      </w:r>
      <w:r>
        <w:rPr>
          <w:rFonts w:eastAsia="仿宋_GB2312" w:hint="eastAsia"/>
          <w:sz w:val="28"/>
          <w:szCs w:val="28"/>
        </w:rPr>
        <w:t>以张贴公告和</w:t>
      </w:r>
      <w:r>
        <w:rPr>
          <w:rFonts w:eastAsia="仿宋_GB2312"/>
          <w:sz w:val="28"/>
          <w:szCs w:val="28"/>
        </w:rPr>
        <w:t>报纸公示的方式收集评价范围内的公众代表对本规划环境保护方面的意见和建议。</w:t>
      </w:r>
    </w:p>
    <w:p w14:paraId="5D831B0D" w14:textId="77777777" w:rsidR="00535841" w:rsidRDefault="00000000">
      <w:pPr>
        <w:spacing w:line="500" w:lineRule="exact"/>
        <w:ind w:firstLineChars="200" w:firstLine="560"/>
        <w:rPr>
          <w:rFonts w:eastAsia="仿宋_GB2312"/>
          <w:sz w:val="28"/>
          <w:szCs w:val="28"/>
        </w:rPr>
      </w:pPr>
      <w:r>
        <w:rPr>
          <w:rFonts w:eastAsia="仿宋_GB2312"/>
          <w:sz w:val="28"/>
          <w:szCs w:val="28"/>
        </w:rPr>
        <w:t>（</w:t>
      </w:r>
      <w:r>
        <w:rPr>
          <w:rFonts w:eastAsia="仿宋_GB2312"/>
          <w:sz w:val="28"/>
          <w:szCs w:val="28"/>
        </w:rPr>
        <w:t>2</w:t>
      </w:r>
      <w:r>
        <w:rPr>
          <w:rFonts w:eastAsia="仿宋_GB2312"/>
          <w:sz w:val="28"/>
          <w:szCs w:val="28"/>
        </w:rPr>
        <w:t>）征求公众意见的范围、次数、形式</w:t>
      </w:r>
    </w:p>
    <w:p w14:paraId="09B1BA36" w14:textId="77777777" w:rsidR="00535841" w:rsidRDefault="00000000">
      <w:pPr>
        <w:spacing w:line="500" w:lineRule="exact"/>
        <w:ind w:firstLineChars="200" w:firstLine="560"/>
        <w:rPr>
          <w:rFonts w:eastAsia="仿宋_GB2312"/>
          <w:sz w:val="28"/>
          <w:szCs w:val="28"/>
        </w:rPr>
      </w:pPr>
      <w:r>
        <w:rPr>
          <w:rFonts w:eastAsia="仿宋_GB2312"/>
          <w:sz w:val="28"/>
          <w:szCs w:val="28"/>
        </w:rPr>
        <w:t>公众参与的对象包括</w:t>
      </w:r>
      <w:r>
        <w:rPr>
          <w:rFonts w:eastAsia="仿宋_GB2312" w:hint="eastAsia"/>
          <w:sz w:val="28"/>
          <w:szCs w:val="28"/>
        </w:rPr>
        <w:t>园区</w:t>
      </w:r>
      <w:r>
        <w:rPr>
          <w:rFonts w:eastAsia="仿宋_GB2312"/>
          <w:sz w:val="28"/>
          <w:szCs w:val="28"/>
        </w:rPr>
        <w:t>涉及的环境敏感目标，公众可在网上公示期间向</w:t>
      </w:r>
      <w:r>
        <w:rPr>
          <w:rFonts w:eastAsia="仿宋_GB2312" w:hint="eastAsia"/>
          <w:sz w:val="28"/>
          <w:szCs w:val="28"/>
        </w:rPr>
        <w:t>实施</w:t>
      </w:r>
      <w:r>
        <w:rPr>
          <w:rFonts w:eastAsia="仿宋_GB2312"/>
          <w:sz w:val="28"/>
          <w:szCs w:val="28"/>
        </w:rPr>
        <w:t>单位、评价机构发送电子邮件、传真和信函等方式发表意见。</w:t>
      </w:r>
    </w:p>
    <w:p w14:paraId="02416018" w14:textId="77777777" w:rsidR="00535841" w:rsidRDefault="00535841">
      <w:pPr>
        <w:spacing w:line="500" w:lineRule="exact"/>
        <w:ind w:firstLineChars="200" w:firstLine="560"/>
        <w:rPr>
          <w:rFonts w:eastAsia="仿宋_GB2312"/>
          <w:color w:val="FF0000"/>
          <w:sz w:val="28"/>
          <w:szCs w:val="28"/>
        </w:rPr>
      </w:pPr>
    </w:p>
    <w:p w14:paraId="21102E38" w14:textId="77777777" w:rsidR="00535841" w:rsidRDefault="00535841">
      <w:pPr>
        <w:pStyle w:val="1"/>
        <w:sectPr w:rsidR="00535841">
          <w:pgSz w:w="11906" w:h="16838"/>
          <w:pgMar w:top="1440" w:right="1800" w:bottom="1440" w:left="1800" w:header="851" w:footer="992" w:gutter="0"/>
          <w:cols w:space="425"/>
          <w:docGrid w:type="lines" w:linePitch="312"/>
        </w:sectPr>
      </w:pPr>
    </w:p>
    <w:p w14:paraId="04C9E85A" w14:textId="77777777" w:rsidR="00535841" w:rsidRDefault="00000000">
      <w:pPr>
        <w:pStyle w:val="1"/>
      </w:pPr>
      <w:bookmarkStart w:id="34" w:name="_Toc5489"/>
      <w:r>
        <w:lastRenderedPageBreak/>
        <w:t xml:space="preserve">8 </w:t>
      </w:r>
      <w:r>
        <w:t>环境影响评价总结论</w:t>
      </w:r>
      <w:bookmarkEnd w:id="34"/>
    </w:p>
    <w:p w14:paraId="50E36C2F" w14:textId="77777777" w:rsidR="00535841" w:rsidRDefault="00000000">
      <w:pPr>
        <w:adjustRightInd w:val="0"/>
        <w:snapToGrid w:val="0"/>
        <w:spacing w:line="500" w:lineRule="exact"/>
        <w:ind w:firstLineChars="200" w:firstLine="560"/>
        <w:rPr>
          <w:rFonts w:eastAsia="仿宋_GB2312"/>
          <w:sz w:val="28"/>
          <w:szCs w:val="28"/>
        </w:rPr>
      </w:pPr>
      <w:bookmarkStart w:id="35" w:name="_Hlk67212760"/>
      <w:r>
        <w:rPr>
          <w:rFonts w:eastAsia="仿宋_GB2312" w:hint="eastAsia"/>
          <w:sz w:val="28"/>
          <w:szCs w:val="28"/>
        </w:rPr>
        <w:t>南通市海门区三厂街道青龙园区规划与上层位区域发展规划、产业政策、生态环保相关规划、政策及方案基本相符，规划配套基础设施完善，能够满足园区发展需求，规划实施对区域环境产生的影响有限，从环境保护的角度分析，在严格落实本报告提出的污染防治措施、风险防范措施、规划优化调整建议等前提下，影响在可接受的范围内，不会降低区域环境功能，南通市海门区三厂街道青龙园区依据本轮规划发展具备环境可行性。</w:t>
      </w:r>
    </w:p>
    <w:bookmarkEnd w:id="35"/>
    <w:p w14:paraId="3FBA1659" w14:textId="77777777" w:rsidR="00535841" w:rsidRDefault="00535841">
      <w:pPr>
        <w:rPr>
          <w:color w:val="FF0000"/>
        </w:rPr>
        <w:sectPr w:rsidR="00535841">
          <w:pgSz w:w="11906" w:h="16838"/>
          <w:pgMar w:top="1440" w:right="1800" w:bottom="1440" w:left="1800" w:header="851" w:footer="992" w:gutter="0"/>
          <w:cols w:space="425"/>
          <w:docGrid w:type="lines" w:linePitch="312"/>
        </w:sectPr>
      </w:pPr>
    </w:p>
    <w:p w14:paraId="60F834EA" w14:textId="77777777" w:rsidR="00535841" w:rsidRDefault="00000000">
      <w:pPr>
        <w:pStyle w:val="1"/>
      </w:pPr>
      <w:bookmarkStart w:id="36" w:name="_Toc30831"/>
      <w:r>
        <w:lastRenderedPageBreak/>
        <w:t xml:space="preserve">9 </w:t>
      </w:r>
      <w:r>
        <w:t>联系方式</w:t>
      </w:r>
      <w:bookmarkEnd w:id="36"/>
    </w:p>
    <w:p w14:paraId="2D12D405" w14:textId="77777777" w:rsidR="00535841" w:rsidRDefault="00000000">
      <w:pPr>
        <w:spacing w:line="500" w:lineRule="exact"/>
        <w:ind w:firstLineChars="200" w:firstLine="562"/>
        <w:rPr>
          <w:rFonts w:eastAsia="仿宋_GB2312"/>
          <w:b/>
          <w:sz w:val="28"/>
          <w:szCs w:val="28"/>
        </w:rPr>
      </w:pPr>
      <w:r>
        <w:rPr>
          <w:rFonts w:eastAsia="仿宋_GB2312"/>
          <w:b/>
          <w:sz w:val="28"/>
          <w:szCs w:val="28"/>
        </w:rPr>
        <w:t>（</w:t>
      </w:r>
      <w:r>
        <w:rPr>
          <w:rFonts w:eastAsia="仿宋_GB2312"/>
          <w:b/>
          <w:sz w:val="28"/>
          <w:szCs w:val="28"/>
        </w:rPr>
        <w:t>1</w:t>
      </w:r>
      <w:r>
        <w:rPr>
          <w:rFonts w:eastAsia="仿宋_GB2312"/>
          <w:b/>
          <w:sz w:val="28"/>
          <w:szCs w:val="28"/>
        </w:rPr>
        <w:t>）规划实施单位名称及联系方式</w:t>
      </w:r>
    </w:p>
    <w:p w14:paraId="465C8395" w14:textId="0F060337" w:rsidR="00535841" w:rsidRDefault="00000000">
      <w:pPr>
        <w:spacing w:line="500" w:lineRule="exact"/>
        <w:ind w:firstLineChars="200" w:firstLine="560"/>
        <w:rPr>
          <w:rFonts w:eastAsia="仿宋_GB2312"/>
          <w:sz w:val="28"/>
          <w:szCs w:val="28"/>
        </w:rPr>
      </w:pPr>
      <w:r>
        <w:rPr>
          <w:rFonts w:eastAsia="仿宋_GB2312" w:hint="eastAsia"/>
          <w:sz w:val="28"/>
          <w:szCs w:val="28"/>
        </w:rPr>
        <w:t>规划实施单位：南通市海门区三厂工业园区</w:t>
      </w:r>
      <w:r w:rsidR="008C1B39">
        <w:rPr>
          <w:rFonts w:eastAsia="仿宋_GB2312" w:hint="eastAsia"/>
          <w:sz w:val="28"/>
          <w:szCs w:val="28"/>
        </w:rPr>
        <w:t>管理委员会</w:t>
      </w:r>
    </w:p>
    <w:p w14:paraId="6630B4B5" w14:textId="04F6B31F" w:rsidR="00535841" w:rsidRDefault="00000000">
      <w:pPr>
        <w:pStyle w:val="a9"/>
        <w:spacing w:after="0" w:line="500" w:lineRule="exact"/>
        <w:ind w:leftChars="0" w:left="0" w:firstLineChars="200" w:firstLine="560"/>
        <w:rPr>
          <w:rFonts w:eastAsia="仿宋_GB2312"/>
          <w:kern w:val="0"/>
          <w:sz w:val="28"/>
          <w:szCs w:val="28"/>
        </w:rPr>
      </w:pPr>
      <w:r>
        <w:rPr>
          <w:rFonts w:eastAsia="仿宋_GB2312"/>
          <w:kern w:val="0"/>
          <w:sz w:val="28"/>
          <w:szCs w:val="28"/>
        </w:rPr>
        <w:t>联系人：</w:t>
      </w:r>
      <w:r>
        <w:rPr>
          <w:rFonts w:eastAsia="仿宋_GB2312" w:hint="eastAsia"/>
          <w:kern w:val="0"/>
          <w:sz w:val="28"/>
          <w:szCs w:val="28"/>
        </w:rPr>
        <w:t>张</w:t>
      </w:r>
      <w:r w:rsidR="008C1B39">
        <w:rPr>
          <w:rFonts w:eastAsia="仿宋_GB2312" w:hint="eastAsia"/>
          <w:kern w:val="0"/>
          <w:sz w:val="28"/>
          <w:szCs w:val="28"/>
        </w:rPr>
        <w:t>局</w:t>
      </w:r>
    </w:p>
    <w:p w14:paraId="75916BD4" w14:textId="77777777" w:rsidR="00535841" w:rsidRDefault="00000000">
      <w:pPr>
        <w:pStyle w:val="a9"/>
        <w:spacing w:after="0" w:line="500" w:lineRule="exact"/>
        <w:ind w:leftChars="0" w:left="0" w:firstLineChars="200" w:firstLine="560"/>
        <w:rPr>
          <w:rFonts w:eastAsia="仿宋_GB2312"/>
          <w:kern w:val="0"/>
          <w:sz w:val="28"/>
          <w:szCs w:val="28"/>
        </w:rPr>
      </w:pPr>
      <w:r>
        <w:rPr>
          <w:rFonts w:eastAsia="仿宋_GB2312"/>
          <w:kern w:val="0"/>
          <w:sz w:val="28"/>
          <w:szCs w:val="28"/>
        </w:rPr>
        <w:t>联系电话：</w:t>
      </w:r>
      <w:r>
        <w:rPr>
          <w:rFonts w:eastAsia="仿宋_GB2312" w:hint="eastAsia"/>
          <w:kern w:val="0"/>
          <w:sz w:val="28"/>
          <w:szCs w:val="28"/>
        </w:rPr>
        <w:t>0513-82601806</w:t>
      </w:r>
    </w:p>
    <w:p w14:paraId="66E28951" w14:textId="77777777" w:rsidR="00535841" w:rsidRDefault="00000000">
      <w:pPr>
        <w:pStyle w:val="a9"/>
        <w:spacing w:after="0" w:line="500" w:lineRule="exact"/>
        <w:ind w:leftChars="0" w:left="0" w:firstLineChars="200" w:firstLine="560"/>
        <w:rPr>
          <w:rFonts w:eastAsia="仿宋_GB2312"/>
          <w:kern w:val="0"/>
          <w:sz w:val="28"/>
          <w:szCs w:val="28"/>
        </w:rPr>
      </w:pPr>
      <w:r>
        <w:rPr>
          <w:rFonts w:eastAsia="仿宋_GB2312" w:hint="eastAsia"/>
          <w:kern w:val="0"/>
          <w:sz w:val="28"/>
          <w:szCs w:val="28"/>
        </w:rPr>
        <w:t>电子邮箱：</w:t>
      </w:r>
      <w:r>
        <w:rPr>
          <w:rFonts w:eastAsia="仿宋_GB2312" w:hint="eastAsia"/>
          <w:kern w:val="0"/>
          <w:sz w:val="28"/>
          <w:szCs w:val="28"/>
        </w:rPr>
        <w:t>tj82658017@163.com</w:t>
      </w:r>
    </w:p>
    <w:p w14:paraId="1BBAD872" w14:textId="77777777" w:rsidR="00535841" w:rsidRDefault="00000000">
      <w:pPr>
        <w:spacing w:line="500" w:lineRule="exact"/>
        <w:ind w:firstLineChars="200" w:firstLine="562"/>
        <w:rPr>
          <w:rFonts w:eastAsia="仿宋_GB2312"/>
          <w:b/>
          <w:bCs/>
          <w:sz w:val="28"/>
          <w:szCs w:val="28"/>
        </w:rPr>
      </w:pPr>
      <w:r>
        <w:rPr>
          <w:rFonts w:eastAsia="仿宋_GB2312" w:hint="eastAsia"/>
          <w:b/>
          <w:bCs/>
          <w:sz w:val="28"/>
          <w:szCs w:val="28"/>
        </w:rPr>
        <w:t>（</w:t>
      </w:r>
      <w:r>
        <w:rPr>
          <w:rFonts w:eastAsia="仿宋_GB2312" w:hint="eastAsia"/>
          <w:b/>
          <w:bCs/>
          <w:sz w:val="28"/>
          <w:szCs w:val="28"/>
        </w:rPr>
        <w:t>2</w:t>
      </w:r>
      <w:r>
        <w:rPr>
          <w:rFonts w:eastAsia="仿宋_GB2312" w:hint="eastAsia"/>
          <w:b/>
          <w:bCs/>
          <w:sz w:val="28"/>
          <w:szCs w:val="28"/>
        </w:rPr>
        <w:t>）承担环境影响评价工作单位名称及联系方式</w:t>
      </w:r>
    </w:p>
    <w:p w14:paraId="6A0E5618" w14:textId="77777777" w:rsidR="00535841" w:rsidRDefault="00000000">
      <w:pPr>
        <w:spacing w:line="500" w:lineRule="exact"/>
        <w:ind w:firstLineChars="200" w:firstLine="560"/>
        <w:rPr>
          <w:rFonts w:eastAsia="仿宋_GB2312"/>
          <w:sz w:val="28"/>
          <w:szCs w:val="28"/>
        </w:rPr>
      </w:pPr>
      <w:r>
        <w:rPr>
          <w:rFonts w:eastAsia="仿宋_GB2312" w:hint="eastAsia"/>
          <w:sz w:val="28"/>
          <w:szCs w:val="28"/>
        </w:rPr>
        <w:t>规划环评单位：南京大学环境规划设计研究院集团股份公司</w:t>
      </w:r>
    </w:p>
    <w:p w14:paraId="4309B7E7" w14:textId="77777777" w:rsidR="00535841" w:rsidRDefault="00000000">
      <w:pPr>
        <w:spacing w:line="500" w:lineRule="exact"/>
        <w:ind w:firstLineChars="200" w:firstLine="560"/>
        <w:rPr>
          <w:rFonts w:eastAsia="仿宋_GB2312"/>
          <w:sz w:val="28"/>
          <w:szCs w:val="28"/>
        </w:rPr>
      </w:pPr>
      <w:r>
        <w:rPr>
          <w:rFonts w:eastAsia="仿宋_GB2312" w:hint="eastAsia"/>
          <w:sz w:val="28"/>
          <w:szCs w:val="28"/>
        </w:rPr>
        <w:t>联系人：冯工</w:t>
      </w:r>
    </w:p>
    <w:p w14:paraId="66E0E2F2" w14:textId="77777777" w:rsidR="00535841" w:rsidRDefault="00000000">
      <w:pPr>
        <w:spacing w:line="500" w:lineRule="exact"/>
        <w:ind w:firstLineChars="200" w:firstLine="560"/>
        <w:rPr>
          <w:rFonts w:eastAsia="仿宋_GB2312"/>
          <w:sz w:val="28"/>
          <w:szCs w:val="28"/>
        </w:rPr>
      </w:pPr>
      <w:r>
        <w:rPr>
          <w:rFonts w:eastAsia="仿宋_GB2312"/>
          <w:sz w:val="28"/>
          <w:szCs w:val="28"/>
        </w:rPr>
        <w:t>联系电话：</w:t>
      </w:r>
      <w:r>
        <w:rPr>
          <w:rFonts w:eastAsia="仿宋_GB2312" w:hint="eastAsia"/>
          <w:sz w:val="28"/>
          <w:szCs w:val="28"/>
        </w:rPr>
        <w:t>025-83686095</w:t>
      </w:r>
    </w:p>
    <w:p w14:paraId="5C6F496F" w14:textId="77777777" w:rsidR="00535841" w:rsidRDefault="00000000">
      <w:pPr>
        <w:spacing w:line="500" w:lineRule="exact"/>
        <w:ind w:firstLineChars="200" w:firstLine="560"/>
        <w:rPr>
          <w:rFonts w:eastAsia="仿宋_GB2312"/>
          <w:sz w:val="28"/>
          <w:szCs w:val="28"/>
        </w:rPr>
      </w:pPr>
      <w:r>
        <w:rPr>
          <w:rFonts w:eastAsia="仿宋_GB2312"/>
          <w:sz w:val="28"/>
          <w:szCs w:val="28"/>
        </w:rPr>
        <w:t>联系邮箱：</w:t>
      </w:r>
      <w:r>
        <w:rPr>
          <w:rFonts w:eastAsia="仿宋_GB2312" w:hint="eastAsia"/>
          <w:sz w:val="28"/>
          <w:szCs w:val="28"/>
        </w:rPr>
        <w:t>fy</w:t>
      </w:r>
      <w:r>
        <w:rPr>
          <w:rFonts w:eastAsia="仿宋_GB2312"/>
          <w:sz w:val="28"/>
          <w:szCs w:val="28"/>
        </w:rPr>
        <w:t>@njuae.cn</w:t>
      </w:r>
    </w:p>
    <w:sectPr w:rsidR="005358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D79AC" w14:textId="77777777" w:rsidR="008204C6" w:rsidRDefault="008204C6">
      <w:r>
        <w:separator/>
      </w:r>
    </w:p>
  </w:endnote>
  <w:endnote w:type="continuationSeparator" w:id="0">
    <w:p w14:paraId="6FB342C0" w14:textId="77777777" w:rsidR="008204C6" w:rsidRDefault="00820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E83ED" w14:textId="77777777" w:rsidR="00535841" w:rsidRDefault="00535841">
    <w:pPr>
      <w:pStyle w:val="ac"/>
      <w:jc w:val="cen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785054"/>
    </w:sdtPr>
    <w:sdtEndPr>
      <w:rPr>
        <w:rFonts w:ascii="Times New Roman" w:hAnsi="Times New Roman" w:cs="Times New Roman"/>
      </w:rPr>
    </w:sdtEndPr>
    <w:sdtContent>
      <w:p w14:paraId="46D85657" w14:textId="77777777" w:rsidR="00535841" w:rsidRDefault="00000000">
        <w:pPr>
          <w:pStyle w:val="ac"/>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lang w:val="zh-CN"/>
          </w:rPr>
          <w:t>17</w:t>
        </w:r>
        <w:r>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FCF2A" w14:textId="77777777" w:rsidR="008204C6" w:rsidRDefault="008204C6">
      <w:r>
        <w:separator/>
      </w:r>
    </w:p>
  </w:footnote>
  <w:footnote w:type="continuationSeparator" w:id="0">
    <w:p w14:paraId="67602016" w14:textId="77777777" w:rsidR="008204C6" w:rsidRDefault="008204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D019A"/>
    <w:multiLevelType w:val="singleLevel"/>
    <w:tmpl w:val="2DCD019A"/>
    <w:lvl w:ilvl="0">
      <w:start w:val="4"/>
      <w:numFmt w:val="decimal"/>
      <w:suff w:val="nothing"/>
      <w:lvlText w:val="（%1）"/>
      <w:lvlJc w:val="left"/>
    </w:lvl>
  </w:abstractNum>
  <w:abstractNum w:abstractNumId="1" w15:restartNumberingAfterBreak="0">
    <w:nsid w:val="68EA2FB5"/>
    <w:multiLevelType w:val="multilevel"/>
    <w:tmpl w:val="68EA2FB5"/>
    <w:lvl w:ilvl="0">
      <w:start w:val="1"/>
      <w:numFmt w:val="decimal"/>
      <w:lvlText w:val="%1"/>
      <w:lvlJc w:val="left"/>
      <w:pPr>
        <w:ind w:left="425" w:hanging="425"/>
      </w:pPr>
      <w:rPr>
        <w:rFonts w:eastAsia="宋体" w:hint="eastAsia"/>
      </w:rPr>
    </w:lvl>
    <w:lvl w:ilvl="1">
      <w:start w:val="1"/>
      <w:numFmt w:val="decimal"/>
      <w:lvlText w:val="%1.%2"/>
      <w:lvlJc w:val="left"/>
      <w:pPr>
        <w:ind w:left="992" w:hanging="567"/>
      </w:pPr>
      <w:rPr>
        <w:rFonts w:hint="eastAsia"/>
      </w:rPr>
    </w:lvl>
    <w:lvl w:ilvl="2">
      <w:start w:val="1"/>
      <w:numFmt w:val="decimal"/>
      <w:pStyle w:val="4"/>
      <w:isLgl/>
      <w:lvlText w:val="%2.%1.%3"/>
      <w:lvlJc w:val="left"/>
      <w:pPr>
        <w:ind w:left="420" w:hanging="42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1565141265">
    <w:abstractNumId w:val="1"/>
    <w:lvlOverride w:ilvl="0">
      <w:lvl w:ilvl="0" w:tentative="1">
        <w:start w:val="1"/>
        <w:numFmt w:val="decimal"/>
        <w:lvlText w:val="%1"/>
        <w:lvlJc w:val="left"/>
        <w:pPr>
          <w:ind w:left="425" w:hanging="425"/>
        </w:pPr>
        <w:rPr>
          <w:rFonts w:eastAsia="宋体" w:hint="eastAsia"/>
        </w:rPr>
      </w:lvl>
    </w:lvlOverride>
    <w:lvlOverride w:ilvl="1">
      <w:lvl w:ilvl="1" w:tentative="1">
        <w:start w:val="1"/>
        <w:numFmt w:val="decimal"/>
        <w:lvlText w:val="%1.%2"/>
        <w:lvlJc w:val="left"/>
        <w:pPr>
          <w:ind w:left="992" w:hanging="567"/>
        </w:pPr>
        <w:rPr>
          <w:rFonts w:hint="eastAsia"/>
        </w:rPr>
      </w:lvl>
    </w:lvlOverride>
    <w:lvlOverride w:ilvl="2">
      <w:lvl w:ilvl="2" w:tentative="1">
        <w:start w:val="1"/>
        <w:numFmt w:val="decimal"/>
        <w:pStyle w:val="4"/>
        <w:lvlText w:val="%2.%1.%3"/>
        <w:lvlJc w:val="left"/>
        <w:pPr>
          <w:ind w:left="420" w:hanging="420"/>
        </w:pPr>
        <w:rPr>
          <w:rFonts w:hint="eastAsia"/>
        </w:rPr>
      </w:lvl>
    </w:lvlOverride>
    <w:lvlOverride w:ilvl="3">
      <w:lvl w:ilvl="3" w:tentative="1">
        <w:start w:val="1"/>
        <w:numFmt w:val="decimal"/>
        <w:lvlText w:val="%1.%2.%3.%4"/>
        <w:lvlJc w:val="left"/>
        <w:pPr>
          <w:ind w:left="1984" w:hanging="708"/>
        </w:pPr>
        <w:rPr>
          <w:rFonts w:hint="eastAsia"/>
        </w:rPr>
      </w:lvl>
    </w:lvlOverride>
    <w:lvlOverride w:ilvl="4">
      <w:lvl w:ilvl="4" w:tentative="1">
        <w:start w:val="1"/>
        <w:numFmt w:val="decimal"/>
        <w:lvlText w:val="%1.%2.%3.%4.%5"/>
        <w:lvlJc w:val="left"/>
        <w:pPr>
          <w:ind w:left="2551" w:hanging="850"/>
        </w:pPr>
        <w:rPr>
          <w:rFonts w:hint="eastAsia"/>
        </w:rPr>
      </w:lvl>
    </w:lvlOverride>
    <w:lvlOverride w:ilvl="5">
      <w:lvl w:ilvl="5" w:tentative="1">
        <w:start w:val="1"/>
        <w:numFmt w:val="decimal"/>
        <w:lvlText w:val="%1.%2.%3.%4.%5.%6"/>
        <w:lvlJc w:val="left"/>
        <w:pPr>
          <w:ind w:left="3260" w:hanging="1134"/>
        </w:pPr>
        <w:rPr>
          <w:rFonts w:hint="eastAsia"/>
        </w:rPr>
      </w:lvl>
    </w:lvlOverride>
    <w:lvlOverride w:ilvl="6">
      <w:lvl w:ilvl="6" w:tentative="1">
        <w:start w:val="1"/>
        <w:numFmt w:val="decimal"/>
        <w:lvlText w:val="%1.%2.%3.%4.%5.%6.%7"/>
        <w:lvlJc w:val="left"/>
        <w:pPr>
          <w:ind w:left="3827" w:hanging="1276"/>
        </w:pPr>
        <w:rPr>
          <w:rFonts w:hint="eastAsia"/>
        </w:rPr>
      </w:lvl>
    </w:lvlOverride>
    <w:lvlOverride w:ilvl="7">
      <w:lvl w:ilvl="7" w:tentative="1">
        <w:start w:val="1"/>
        <w:numFmt w:val="decimal"/>
        <w:lvlText w:val="%1.%2.%3.%4.%5.%6.%7.%8"/>
        <w:lvlJc w:val="left"/>
        <w:pPr>
          <w:ind w:left="4394" w:hanging="1418"/>
        </w:pPr>
        <w:rPr>
          <w:rFonts w:hint="eastAsia"/>
        </w:rPr>
      </w:lvl>
    </w:lvlOverride>
    <w:lvlOverride w:ilvl="8">
      <w:lvl w:ilvl="8" w:tentative="1">
        <w:start w:val="1"/>
        <w:numFmt w:val="decimal"/>
        <w:lvlText w:val="%1.%2.%3.%4.%5.%6.%7.%8.%9"/>
        <w:lvlJc w:val="left"/>
        <w:pPr>
          <w:ind w:left="5102" w:hanging="1700"/>
        </w:pPr>
        <w:rPr>
          <w:rFonts w:hint="eastAsia"/>
        </w:rPr>
      </w:lvl>
    </w:lvlOverride>
  </w:num>
  <w:num w:numId="2" w16cid:durableId="214590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Q5M2JlZTk1NzI3MmM5Y2NhYjc1ZWY0NzUyN2M3YzIifQ=="/>
  </w:docVars>
  <w:rsids>
    <w:rsidRoot w:val="00A1578A"/>
    <w:rsid w:val="00001066"/>
    <w:rsid w:val="00001FE9"/>
    <w:rsid w:val="00005564"/>
    <w:rsid w:val="00005A6C"/>
    <w:rsid w:val="0001279E"/>
    <w:rsid w:val="00025D7D"/>
    <w:rsid w:val="0003190E"/>
    <w:rsid w:val="00032602"/>
    <w:rsid w:val="0004045A"/>
    <w:rsid w:val="00045AD0"/>
    <w:rsid w:val="0005234A"/>
    <w:rsid w:val="00055770"/>
    <w:rsid w:val="00067D0C"/>
    <w:rsid w:val="0007199F"/>
    <w:rsid w:val="00082A85"/>
    <w:rsid w:val="00087286"/>
    <w:rsid w:val="00092362"/>
    <w:rsid w:val="000944C2"/>
    <w:rsid w:val="000A323A"/>
    <w:rsid w:val="000A328A"/>
    <w:rsid w:val="000A472C"/>
    <w:rsid w:val="000B0668"/>
    <w:rsid w:val="000B73F5"/>
    <w:rsid w:val="000C0364"/>
    <w:rsid w:val="000D0912"/>
    <w:rsid w:val="000D2BC0"/>
    <w:rsid w:val="000D3F3B"/>
    <w:rsid w:val="000D59F4"/>
    <w:rsid w:val="000E2089"/>
    <w:rsid w:val="000E5405"/>
    <w:rsid w:val="000F098C"/>
    <w:rsid w:val="000F3969"/>
    <w:rsid w:val="000F7717"/>
    <w:rsid w:val="00113A3D"/>
    <w:rsid w:val="001224F7"/>
    <w:rsid w:val="001256BC"/>
    <w:rsid w:val="0013115B"/>
    <w:rsid w:val="00134A35"/>
    <w:rsid w:val="00145C67"/>
    <w:rsid w:val="001554FF"/>
    <w:rsid w:val="0015585C"/>
    <w:rsid w:val="00156053"/>
    <w:rsid w:val="00164089"/>
    <w:rsid w:val="0016521B"/>
    <w:rsid w:val="00170158"/>
    <w:rsid w:val="00182792"/>
    <w:rsid w:val="00185832"/>
    <w:rsid w:val="001937AE"/>
    <w:rsid w:val="001A18F7"/>
    <w:rsid w:val="001A3E1D"/>
    <w:rsid w:val="001A74D0"/>
    <w:rsid w:val="001B7C8D"/>
    <w:rsid w:val="001C58D2"/>
    <w:rsid w:val="001C7BA2"/>
    <w:rsid w:val="001D290A"/>
    <w:rsid w:val="001D2918"/>
    <w:rsid w:val="001D403F"/>
    <w:rsid w:val="001D632E"/>
    <w:rsid w:val="001E346C"/>
    <w:rsid w:val="001F4542"/>
    <w:rsid w:val="00200127"/>
    <w:rsid w:val="00206949"/>
    <w:rsid w:val="002201C3"/>
    <w:rsid w:val="002245A7"/>
    <w:rsid w:val="0023340D"/>
    <w:rsid w:val="00234ACA"/>
    <w:rsid w:val="00235BE7"/>
    <w:rsid w:val="00241567"/>
    <w:rsid w:val="00247B02"/>
    <w:rsid w:val="002577AD"/>
    <w:rsid w:val="00257A18"/>
    <w:rsid w:val="002610B0"/>
    <w:rsid w:val="00261951"/>
    <w:rsid w:val="002653A6"/>
    <w:rsid w:val="002707AD"/>
    <w:rsid w:val="00273C8F"/>
    <w:rsid w:val="00281F36"/>
    <w:rsid w:val="00284AED"/>
    <w:rsid w:val="00286FEC"/>
    <w:rsid w:val="002973F2"/>
    <w:rsid w:val="002A01DB"/>
    <w:rsid w:val="002A0C18"/>
    <w:rsid w:val="002D2DC5"/>
    <w:rsid w:val="002D3CF2"/>
    <w:rsid w:val="002D45F9"/>
    <w:rsid w:val="002E11C4"/>
    <w:rsid w:val="002E4E67"/>
    <w:rsid w:val="002E539B"/>
    <w:rsid w:val="002E70B2"/>
    <w:rsid w:val="002E7215"/>
    <w:rsid w:val="002F1E02"/>
    <w:rsid w:val="002F2114"/>
    <w:rsid w:val="002F75C4"/>
    <w:rsid w:val="00301492"/>
    <w:rsid w:val="003039A1"/>
    <w:rsid w:val="003067C5"/>
    <w:rsid w:val="00324A71"/>
    <w:rsid w:val="00327BB2"/>
    <w:rsid w:val="00337E12"/>
    <w:rsid w:val="00344671"/>
    <w:rsid w:val="003453FD"/>
    <w:rsid w:val="0034544E"/>
    <w:rsid w:val="00346721"/>
    <w:rsid w:val="00361A7A"/>
    <w:rsid w:val="00371DC4"/>
    <w:rsid w:val="00373F4C"/>
    <w:rsid w:val="003825F3"/>
    <w:rsid w:val="00384CBE"/>
    <w:rsid w:val="00390327"/>
    <w:rsid w:val="00391F85"/>
    <w:rsid w:val="00392598"/>
    <w:rsid w:val="003960BF"/>
    <w:rsid w:val="003A02CE"/>
    <w:rsid w:val="003A32F2"/>
    <w:rsid w:val="003A60C3"/>
    <w:rsid w:val="003B0AF8"/>
    <w:rsid w:val="003B5F8E"/>
    <w:rsid w:val="003C2260"/>
    <w:rsid w:val="003C5AFB"/>
    <w:rsid w:val="003C6480"/>
    <w:rsid w:val="003D2260"/>
    <w:rsid w:val="003D38C6"/>
    <w:rsid w:val="003D3E96"/>
    <w:rsid w:val="003F5A2B"/>
    <w:rsid w:val="0040110A"/>
    <w:rsid w:val="00402101"/>
    <w:rsid w:val="00423D4A"/>
    <w:rsid w:val="00427CC1"/>
    <w:rsid w:val="00434B7B"/>
    <w:rsid w:val="004465DC"/>
    <w:rsid w:val="00446883"/>
    <w:rsid w:val="00460D15"/>
    <w:rsid w:val="00470B94"/>
    <w:rsid w:val="0047404A"/>
    <w:rsid w:val="0048450C"/>
    <w:rsid w:val="004870FF"/>
    <w:rsid w:val="0049292F"/>
    <w:rsid w:val="004A466A"/>
    <w:rsid w:val="004A6069"/>
    <w:rsid w:val="004B4C09"/>
    <w:rsid w:val="004D215B"/>
    <w:rsid w:val="004E016B"/>
    <w:rsid w:val="004E0179"/>
    <w:rsid w:val="004E349F"/>
    <w:rsid w:val="004E495B"/>
    <w:rsid w:val="004F2A2B"/>
    <w:rsid w:val="004F2EC0"/>
    <w:rsid w:val="004F3E7B"/>
    <w:rsid w:val="004F480A"/>
    <w:rsid w:val="0050197F"/>
    <w:rsid w:val="0050526F"/>
    <w:rsid w:val="005060BB"/>
    <w:rsid w:val="005069FA"/>
    <w:rsid w:val="0051009D"/>
    <w:rsid w:val="00513881"/>
    <w:rsid w:val="0051497B"/>
    <w:rsid w:val="00520B10"/>
    <w:rsid w:val="0052235B"/>
    <w:rsid w:val="00522362"/>
    <w:rsid w:val="00523E58"/>
    <w:rsid w:val="005264A9"/>
    <w:rsid w:val="00530D35"/>
    <w:rsid w:val="00535841"/>
    <w:rsid w:val="005412B7"/>
    <w:rsid w:val="00545A16"/>
    <w:rsid w:val="00546269"/>
    <w:rsid w:val="00553592"/>
    <w:rsid w:val="00583F7B"/>
    <w:rsid w:val="00591BB4"/>
    <w:rsid w:val="00595F8D"/>
    <w:rsid w:val="005A4963"/>
    <w:rsid w:val="005A650A"/>
    <w:rsid w:val="005B1B9E"/>
    <w:rsid w:val="005C283D"/>
    <w:rsid w:val="005C3EA9"/>
    <w:rsid w:val="005C4E41"/>
    <w:rsid w:val="005D02F2"/>
    <w:rsid w:val="005E43C0"/>
    <w:rsid w:val="005F1E3A"/>
    <w:rsid w:val="005F4952"/>
    <w:rsid w:val="00622B40"/>
    <w:rsid w:val="006239AE"/>
    <w:rsid w:val="006243CC"/>
    <w:rsid w:val="006312B1"/>
    <w:rsid w:val="006341FB"/>
    <w:rsid w:val="0063434F"/>
    <w:rsid w:val="00636942"/>
    <w:rsid w:val="006435FF"/>
    <w:rsid w:val="00645661"/>
    <w:rsid w:val="006508D3"/>
    <w:rsid w:val="0065216C"/>
    <w:rsid w:val="00655215"/>
    <w:rsid w:val="00665452"/>
    <w:rsid w:val="00673871"/>
    <w:rsid w:val="00687CE4"/>
    <w:rsid w:val="006A258E"/>
    <w:rsid w:val="006A2AF9"/>
    <w:rsid w:val="006A7ACA"/>
    <w:rsid w:val="006B0342"/>
    <w:rsid w:val="006B0EBB"/>
    <w:rsid w:val="006B19B7"/>
    <w:rsid w:val="006B1F00"/>
    <w:rsid w:val="006B45EB"/>
    <w:rsid w:val="006C3D60"/>
    <w:rsid w:val="006D0862"/>
    <w:rsid w:val="006D29E9"/>
    <w:rsid w:val="006D2C29"/>
    <w:rsid w:val="006D7B4F"/>
    <w:rsid w:val="006E5955"/>
    <w:rsid w:val="00712F2B"/>
    <w:rsid w:val="00722A29"/>
    <w:rsid w:val="00725E34"/>
    <w:rsid w:val="00726C40"/>
    <w:rsid w:val="007365EB"/>
    <w:rsid w:val="00736E10"/>
    <w:rsid w:val="00743A7E"/>
    <w:rsid w:val="007478B3"/>
    <w:rsid w:val="00756583"/>
    <w:rsid w:val="00756C70"/>
    <w:rsid w:val="00761FE8"/>
    <w:rsid w:val="00765528"/>
    <w:rsid w:val="00765E19"/>
    <w:rsid w:val="00771DF3"/>
    <w:rsid w:val="00776F74"/>
    <w:rsid w:val="00777F8E"/>
    <w:rsid w:val="00780E8C"/>
    <w:rsid w:val="00781FDC"/>
    <w:rsid w:val="007841CF"/>
    <w:rsid w:val="00785B16"/>
    <w:rsid w:val="00785DD6"/>
    <w:rsid w:val="007973A6"/>
    <w:rsid w:val="00797ACE"/>
    <w:rsid w:val="007A1535"/>
    <w:rsid w:val="007A4A98"/>
    <w:rsid w:val="007A5417"/>
    <w:rsid w:val="007A7C00"/>
    <w:rsid w:val="007B461B"/>
    <w:rsid w:val="007B530D"/>
    <w:rsid w:val="007B5908"/>
    <w:rsid w:val="007C6552"/>
    <w:rsid w:val="007E0607"/>
    <w:rsid w:val="007E0FAB"/>
    <w:rsid w:val="007E4186"/>
    <w:rsid w:val="007E4FC4"/>
    <w:rsid w:val="007E64A0"/>
    <w:rsid w:val="007F23C7"/>
    <w:rsid w:val="007F2B63"/>
    <w:rsid w:val="007F3103"/>
    <w:rsid w:val="007F3E9B"/>
    <w:rsid w:val="007F4404"/>
    <w:rsid w:val="0080573D"/>
    <w:rsid w:val="00816C6D"/>
    <w:rsid w:val="008204C6"/>
    <w:rsid w:val="00822009"/>
    <w:rsid w:val="008226FE"/>
    <w:rsid w:val="00823BBD"/>
    <w:rsid w:val="00823E02"/>
    <w:rsid w:val="00824A22"/>
    <w:rsid w:val="0083682E"/>
    <w:rsid w:val="008435C6"/>
    <w:rsid w:val="00844198"/>
    <w:rsid w:val="00846442"/>
    <w:rsid w:val="008557A6"/>
    <w:rsid w:val="008649FB"/>
    <w:rsid w:val="00866D1E"/>
    <w:rsid w:val="00872CAD"/>
    <w:rsid w:val="008924F0"/>
    <w:rsid w:val="0089462A"/>
    <w:rsid w:val="00894B2E"/>
    <w:rsid w:val="00897985"/>
    <w:rsid w:val="008A7A5D"/>
    <w:rsid w:val="008B7685"/>
    <w:rsid w:val="008C1B39"/>
    <w:rsid w:val="008C55AD"/>
    <w:rsid w:val="008D1C2A"/>
    <w:rsid w:val="008D209F"/>
    <w:rsid w:val="008D51DE"/>
    <w:rsid w:val="008E3B3C"/>
    <w:rsid w:val="008F1C1B"/>
    <w:rsid w:val="008F1FFB"/>
    <w:rsid w:val="008F53B6"/>
    <w:rsid w:val="00903605"/>
    <w:rsid w:val="00905371"/>
    <w:rsid w:val="00911AAC"/>
    <w:rsid w:val="009138D3"/>
    <w:rsid w:val="00913E85"/>
    <w:rsid w:val="00920698"/>
    <w:rsid w:val="00923F14"/>
    <w:rsid w:val="00925C60"/>
    <w:rsid w:val="0093329A"/>
    <w:rsid w:val="009373FD"/>
    <w:rsid w:val="00942C41"/>
    <w:rsid w:val="00943B7E"/>
    <w:rsid w:val="00954826"/>
    <w:rsid w:val="009567D2"/>
    <w:rsid w:val="0096720B"/>
    <w:rsid w:val="0097298F"/>
    <w:rsid w:val="0097448B"/>
    <w:rsid w:val="009769D8"/>
    <w:rsid w:val="00982529"/>
    <w:rsid w:val="00984621"/>
    <w:rsid w:val="00990F30"/>
    <w:rsid w:val="00991732"/>
    <w:rsid w:val="009941E6"/>
    <w:rsid w:val="00997DAC"/>
    <w:rsid w:val="009A10BA"/>
    <w:rsid w:val="009A2FB1"/>
    <w:rsid w:val="009A6169"/>
    <w:rsid w:val="009B3B47"/>
    <w:rsid w:val="009C6821"/>
    <w:rsid w:val="009C6A4D"/>
    <w:rsid w:val="009D1D6C"/>
    <w:rsid w:val="009D589E"/>
    <w:rsid w:val="009E642F"/>
    <w:rsid w:val="009E65DD"/>
    <w:rsid w:val="009F40C6"/>
    <w:rsid w:val="009F6BAF"/>
    <w:rsid w:val="00A02AA6"/>
    <w:rsid w:val="00A1078E"/>
    <w:rsid w:val="00A118C0"/>
    <w:rsid w:val="00A122FA"/>
    <w:rsid w:val="00A1578A"/>
    <w:rsid w:val="00A21DAD"/>
    <w:rsid w:val="00A2534F"/>
    <w:rsid w:val="00A30DCA"/>
    <w:rsid w:val="00A34BD2"/>
    <w:rsid w:val="00A365AA"/>
    <w:rsid w:val="00A36D31"/>
    <w:rsid w:val="00A431AA"/>
    <w:rsid w:val="00A52172"/>
    <w:rsid w:val="00A541E9"/>
    <w:rsid w:val="00A551E0"/>
    <w:rsid w:val="00A5590E"/>
    <w:rsid w:val="00A86B82"/>
    <w:rsid w:val="00A9303B"/>
    <w:rsid w:val="00A93B5F"/>
    <w:rsid w:val="00A945B6"/>
    <w:rsid w:val="00AA2C8B"/>
    <w:rsid w:val="00AC33FC"/>
    <w:rsid w:val="00AC3D4B"/>
    <w:rsid w:val="00AC4CC9"/>
    <w:rsid w:val="00AC6ED1"/>
    <w:rsid w:val="00AD1F22"/>
    <w:rsid w:val="00AD2ACB"/>
    <w:rsid w:val="00AD4A40"/>
    <w:rsid w:val="00AD62A1"/>
    <w:rsid w:val="00AD64A2"/>
    <w:rsid w:val="00AD7407"/>
    <w:rsid w:val="00AE3997"/>
    <w:rsid w:val="00AE3999"/>
    <w:rsid w:val="00AF39A1"/>
    <w:rsid w:val="00AF554B"/>
    <w:rsid w:val="00B11886"/>
    <w:rsid w:val="00B12339"/>
    <w:rsid w:val="00B1407F"/>
    <w:rsid w:val="00B20514"/>
    <w:rsid w:val="00B21FC5"/>
    <w:rsid w:val="00B226E7"/>
    <w:rsid w:val="00B24A99"/>
    <w:rsid w:val="00B255EE"/>
    <w:rsid w:val="00B30288"/>
    <w:rsid w:val="00B34B51"/>
    <w:rsid w:val="00B46245"/>
    <w:rsid w:val="00B57366"/>
    <w:rsid w:val="00B62406"/>
    <w:rsid w:val="00B6291E"/>
    <w:rsid w:val="00B679CA"/>
    <w:rsid w:val="00B72813"/>
    <w:rsid w:val="00B7404B"/>
    <w:rsid w:val="00BA330B"/>
    <w:rsid w:val="00BA3719"/>
    <w:rsid w:val="00BA4CBC"/>
    <w:rsid w:val="00BA6305"/>
    <w:rsid w:val="00BB0B4D"/>
    <w:rsid w:val="00BB1EF0"/>
    <w:rsid w:val="00BB21B9"/>
    <w:rsid w:val="00BB53D6"/>
    <w:rsid w:val="00BC52E1"/>
    <w:rsid w:val="00BD2E96"/>
    <w:rsid w:val="00BD6B39"/>
    <w:rsid w:val="00BE03D7"/>
    <w:rsid w:val="00BE3FB4"/>
    <w:rsid w:val="00BF0DA2"/>
    <w:rsid w:val="00BF6564"/>
    <w:rsid w:val="00BF6A80"/>
    <w:rsid w:val="00BF7A35"/>
    <w:rsid w:val="00C03E11"/>
    <w:rsid w:val="00C1241E"/>
    <w:rsid w:val="00C169A9"/>
    <w:rsid w:val="00C17FD7"/>
    <w:rsid w:val="00C27317"/>
    <w:rsid w:val="00C300DB"/>
    <w:rsid w:val="00C337C8"/>
    <w:rsid w:val="00C36AD9"/>
    <w:rsid w:val="00C42987"/>
    <w:rsid w:val="00C4784B"/>
    <w:rsid w:val="00C51647"/>
    <w:rsid w:val="00C53C84"/>
    <w:rsid w:val="00C5452B"/>
    <w:rsid w:val="00C66BEF"/>
    <w:rsid w:val="00C71B31"/>
    <w:rsid w:val="00C77B6C"/>
    <w:rsid w:val="00C867EF"/>
    <w:rsid w:val="00C872F6"/>
    <w:rsid w:val="00C93FD3"/>
    <w:rsid w:val="00C944AD"/>
    <w:rsid w:val="00CA047D"/>
    <w:rsid w:val="00CA0F43"/>
    <w:rsid w:val="00CA324A"/>
    <w:rsid w:val="00CA3D43"/>
    <w:rsid w:val="00CA7983"/>
    <w:rsid w:val="00CA7A93"/>
    <w:rsid w:val="00CC1F04"/>
    <w:rsid w:val="00CC3DC4"/>
    <w:rsid w:val="00CC5C60"/>
    <w:rsid w:val="00CD03F6"/>
    <w:rsid w:val="00CE4F70"/>
    <w:rsid w:val="00CF2BAD"/>
    <w:rsid w:val="00CF4B44"/>
    <w:rsid w:val="00D0033D"/>
    <w:rsid w:val="00D1268E"/>
    <w:rsid w:val="00D15A6A"/>
    <w:rsid w:val="00D21112"/>
    <w:rsid w:val="00D21858"/>
    <w:rsid w:val="00D22BAF"/>
    <w:rsid w:val="00D24781"/>
    <w:rsid w:val="00D24FDB"/>
    <w:rsid w:val="00D2503D"/>
    <w:rsid w:val="00D2545E"/>
    <w:rsid w:val="00D27F33"/>
    <w:rsid w:val="00D31306"/>
    <w:rsid w:val="00D33BB9"/>
    <w:rsid w:val="00D350C2"/>
    <w:rsid w:val="00D379DA"/>
    <w:rsid w:val="00D44129"/>
    <w:rsid w:val="00D4504F"/>
    <w:rsid w:val="00D4775F"/>
    <w:rsid w:val="00D50198"/>
    <w:rsid w:val="00D5427A"/>
    <w:rsid w:val="00D55BDF"/>
    <w:rsid w:val="00D57B14"/>
    <w:rsid w:val="00D67DF2"/>
    <w:rsid w:val="00D77696"/>
    <w:rsid w:val="00D8685D"/>
    <w:rsid w:val="00D86BE9"/>
    <w:rsid w:val="00D903AC"/>
    <w:rsid w:val="00DA6177"/>
    <w:rsid w:val="00DB135C"/>
    <w:rsid w:val="00DB4DDD"/>
    <w:rsid w:val="00DB7529"/>
    <w:rsid w:val="00DB7D95"/>
    <w:rsid w:val="00DC3B28"/>
    <w:rsid w:val="00DC3FC1"/>
    <w:rsid w:val="00DD024B"/>
    <w:rsid w:val="00DD1FE1"/>
    <w:rsid w:val="00DD7890"/>
    <w:rsid w:val="00DE000E"/>
    <w:rsid w:val="00DE0A82"/>
    <w:rsid w:val="00DE2F45"/>
    <w:rsid w:val="00DE3469"/>
    <w:rsid w:val="00DE3723"/>
    <w:rsid w:val="00DE422A"/>
    <w:rsid w:val="00DE59B3"/>
    <w:rsid w:val="00DE5D0F"/>
    <w:rsid w:val="00DF12BE"/>
    <w:rsid w:val="00DF7951"/>
    <w:rsid w:val="00E04D5F"/>
    <w:rsid w:val="00E27617"/>
    <w:rsid w:val="00E31BB6"/>
    <w:rsid w:val="00E32051"/>
    <w:rsid w:val="00E325B4"/>
    <w:rsid w:val="00E335AB"/>
    <w:rsid w:val="00E37BF5"/>
    <w:rsid w:val="00E4003B"/>
    <w:rsid w:val="00E41B87"/>
    <w:rsid w:val="00E4207D"/>
    <w:rsid w:val="00E5180A"/>
    <w:rsid w:val="00E52B09"/>
    <w:rsid w:val="00E65FF2"/>
    <w:rsid w:val="00E74322"/>
    <w:rsid w:val="00E77111"/>
    <w:rsid w:val="00E81C58"/>
    <w:rsid w:val="00E90A31"/>
    <w:rsid w:val="00E92044"/>
    <w:rsid w:val="00EB0D03"/>
    <w:rsid w:val="00ED4760"/>
    <w:rsid w:val="00EF5F03"/>
    <w:rsid w:val="00F06087"/>
    <w:rsid w:val="00F12772"/>
    <w:rsid w:val="00F152E6"/>
    <w:rsid w:val="00F1740C"/>
    <w:rsid w:val="00F215A9"/>
    <w:rsid w:val="00F236F7"/>
    <w:rsid w:val="00F23A31"/>
    <w:rsid w:val="00F24AE2"/>
    <w:rsid w:val="00F27296"/>
    <w:rsid w:val="00F32898"/>
    <w:rsid w:val="00F33538"/>
    <w:rsid w:val="00F34FFD"/>
    <w:rsid w:val="00F4463B"/>
    <w:rsid w:val="00F45809"/>
    <w:rsid w:val="00F56834"/>
    <w:rsid w:val="00F5711C"/>
    <w:rsid w:val="00F5719E"/>
    <w:rsid w:val="00F642FE"/>
    <w:rsid w:val="00F75EC2"/>
    <w:rsid w:val="00F76CE4"/>
    <w:rsid w:val="00F819DF"/>
    <w:rsid w:val="00F82B25"/>
    <w:rsid w:val="00FA21AA"/>
    <w:rsid w:val="00FB2A28"/>
    <w:rsid w:val="00FC0808"/>
    <w:rsid w:val="00FC5FC2"/>
    <w:rsid w:val="00FC6A40"/>
    <w:rsid w:val="00FD0572"/>
    <w:rsid w:val="00FD150E"/>
    <w:rsid w:val="00FD4147"/>
    <w:rsid w:val="00FD7A85"/>
    <w:rsid w:val="00FE5C5B"/>
    <w:rsid w:val="00FF3A14"/>
    <w:rsid w:val="00FF7A47"/>
    <w:rsid w:val="012539C4"/>
    <w:rsid w:val="0662042E"/>
    <w:rsid w:val="0DDE5232"/>
    <w:rsid w:val="0FB46CC2"/>
    <w:rsid w:val="15860E70"/>
    <w:rsid w:val="1A550867"/>
    <w:rsid w:val="1C096D52"/>
    <w:rsid w:val="1D410664"/>
    <w:rsid w:val="213E2E90"/>
    <w:rsid w:val="237B7562"/>
    <w:rsid w:val="25A86C1F"/>
    <w:rsid w:val="26E52AD8"/>
    <w:rsid w:val="29A23994"/>
    <w:rsid w:val="2E5D3DAF"/>
    <w:rsid w:val="2EBC3F54"/>
    <w:rsid w:val="37E00D5B"/>
    <w:rsid w:val="3E517CDE"/>
    <w:rsid w:val="45A100D8"/>
    <w:rsid w:val="48725306"/>
    <w:rsid w:val="4AE41011"/>
    <w:rsid w:val="4B5944BD"/>
    <w:rsid w:val="4C5573A0"/>
    <w:rsid w:val="4C91315B"/>
    <w:rsid w:val="4DE4323A"/>
    <w:rsid w:val="4FB608CA"/>
    <w:rsid w:val="546B4B01"/>
    <w:rsid w:val="588A1674"/>
    <w:rsid w:val="59C449E4"/>
    <w:rsid w:val="59F6678C"/>
    <w:rsid w:val="5A2C58F8"/>
    <w:rsid w:val="5AEE328B"/>
    <w:rsid w:val="5C0D6FA8"/>
    <w:rsid w:val="5C1A5023"/>
    <w:rsid w:val="5D3427F2"/>
    <w:rsid w:val="620E62ED"/>
    <w:rsid w:val="75E46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82D41"/>
  <w15:docId w15:val="{F0551926-F887-4EE1-ADEF-88DA5A3DD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
    <w:qFormat/>
    <w:pPr>
      <w:widowControl w:val="0"/>
      <w:jc w:val="both"/>
    </w:pPr>
    <w:rPr>
      <w:kern w:val="2"/>
      <w:sz w:val="21"/>
      <w:szCs w:val="24"/>
    </w:rPr>
  </w:style>
  <w:style w:type="paragraph" w:styleId="1">
    <w:name w:val="heading 1"/>
    <w:basedOn w:val="a"/>
    <w:next w:val="a"/>
    <w:link w:val="10"/>
    <w:qFormat/>
    <w:pPr>
      <w:keepNext/>
      <w:keepLines/>
      <w:adjustRightInd w:val="0"/>
      <w:snapToGrid w:val="0"/>
      <w:spacing w:before="120" w:after="120" w:line="500" w:lineRule="exact"/>
      <w:jc w:val="left"/>
      <w:outlineLvl w:val="0"/>
    </w:pPr>
    <w:rPr>
      <w:rFonts w:eastAsia="仿宋_GB2312"/>
      <w:b/>
      <w:kern w:val="44"/>
      <w:sz w:val="32"/>
      <w:szCs w:val="20"/>
    </w:rPr>
  </w:style>
  <w:style w:type="paragraph" w:styleId="2">
    <w:name w:val="heading 2"/>
    <w:basedOn w:val="a"/>
    <w:next w:val="a0"/>
    <w:link w:val="20"/>
    <w:qFormat/>
    <w:pPr>
      <w:keepNext/>
      <w:keepLines/>
      <w:autoSpaceDE w:val="0"/>
      <w:autoSpaceDN w:val="0"/>
      <w:adjustRightInd w:val="0"/>
      <w:snapToGrid w:val="0"/>
      <w:spacing w:before="240" w:after="120" w:line="500" w:lineRule="exact"/>
      <w:jc w:val="left"/>
      <w:textAlignment w:val="baseline"/>
      <w:outlineLvl w:val="1"/>
    </w:pPr>
    <w:rPr>
      <w:rFonts w:eastAsia="仿宋_GB2312"/>
      <w:b/>
      <w:kern w:val="0"/>
      <w:sz w:val="30"/>
      <w:szCs w:val="20"/>
    </w:rPr>
  </w:style>
  <w:style w:type="paragraph" w:styleId="3">
    <w:name w:val="heading 3"/>
    <w:basedOn w:val="a"/>
    <w:next w:val="a0"/>
    <w:link w:val="30"/>
    <w:qFormat/>
    <w:pPr>
      <w:keepNext/>
      <w:keepLines/>
      <w:adjustRightInd w:val="0"/>
      <w:snapToGrid w:val="0"/>
      <w:spacing w:before="120" w:after="120" w:line="500" w:lineRule="exact"/>
      <w:outlineLvl w:val="2"/>
    </w:pPr>
    <w:rPr>
      <w:rFonts w:eastAsia="仿宋_GB2312"/>
      <w:b/>
      <w:bCs/>
      <w:sz w:val="28"/>
      <w:szCs w:val="32"/>
    </w:rPr>
  </w:style>
  <w:style w:type="paragraph" w:styleId="4">
    <w:name w:val="heading 4"/>
    <w:basedOn w:val="a"/>
    <w:next w:val="a"/>
    <w:link w:val="40"/>
    <w:qFormat/>
    <w:pPr>
      <w:keepNext/>
      <w:keepLines/>
      <w:numPr>
        <w:ilvl w:val="2"/>
        <w:numId w:val="1"/>
      </w:numPr>
      <w:adjustRightInd w:val="0"/>
      <w:snapToGrid w:val="0"/>
      <w:spacing w:beforeLines="25" w:before="78" w:afterLines="25" w:after="78"/>
      <w:outlineLvl w:val="3"/>
    </w:pPr>
    <w:rPr>
      <w:rFonts w:ascii="Arial" w:eastAsia="仿宋_GB2312"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ind w:firstLineChars="200" w:firstLine="420"/>
    </w:pPr>
  </w:style>
  <w:style w:type="paragraph" w:styleId="a5">
    <w:name w:val="annotation text"/>
    <w:basedOn w:val="a"/>
    <w:link w:val="a6"/>
    <w:uiPriority w:val="99"/>
    <w:unhideWhenUsed/>
    <w:qFormat/>
    <w:pPr>
      <w:jc w:val="left"/>
    </w:pPr>
  </w:style>
  <w:style w:type="paragraph" w:styleId="a7">
    <w:name w:val="Body Text"/>
    <w:basedOn w:val="a"/>
    <w:link w:val="a8"/>
    <w:unhideWhenUsed/>
    <w:qFormat/>
    <w:pPr>
      <w:spacing w:after="120"/>
    </w:pPr>
    <w:rPr>
      <w:rFonts w:ascii="Calibri" w:hAnsi="Calibri"/>
      <w:szCs w:val="22"/>
    </w:rPr>
  </w:style>
  <w:style w:type="paragraph" w:styleId="a9">
    <w:name w:val="Body Text Indent"/>
    <w:basedOn w:val="a"/>
    <w:link w:val="11"/>
    <w:qFormat/>
    <w:pPr>
      <w:spacing w:after="120"/>
      <w:ind w:leftChars="200" w:left="420"/>
    </w:pPr>
  </w:style>
  <w:style w:type="paragraph" w:styleId="TOC3">
    <w:name w:val="toc 3"/>
    <w:basedOn w:val="a"/>
    <w:next w:val="a"/>
    <w:uiPriority w:val="39"/>
    <w:unhideWhenUsed/>
    <w:qFormat/>
    <w:pPr>
      <w:widowControl/>
      <w:spacing w:after="100" w:line="276" w:lineRule="auto"/>
      <w:ind w:left="440"/>
      <w:jc w:val="left"/>
    </w:pPr>
    <w:rPr>
      <w:rFonts w:asciiTheme="minorHAnsi" w:eastAsiaTheme="minorEastAsia" w:hAnsiTheme="minorHAnsi" w:cstheme="minorBidi"/>
      <w:kern w:val="0"/>
      <w:sz w:val="22"/>
      <w:szCs w:val="22"/>
    </w:rPr>
  </w:style>
  <w:style w:type="paragraph" w:styleId="aa">
    <w:name w:val="Balloon Text"/>
    <w:basedOn w:val="a"/>
    <w:link w:val="ab"/>
    <w:uiPriority w:val="99"/>
    <w:semiHidden/>
    <w:unhideWhenUsed/>
    <w:qFormat/>
    <w:rPr>
      <w:sz w:val="18"/>
      <w:szCs w:val="18"/>
    </w:rPr>
  </w:style>
  <w:style w:type="paragraph" w:styleId="ac">
    <w:name w:val="footer"/>
    <w:basedOn w:val="a"/>
    <w:link w:val="ad"/>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TOC1">
    <w:name w:val="toc 1"/>
    <w:basedOn w:val="a"/>
    <w:next w:val="a"/>
    <w:uiPriority w:val="39"/>
    <w:unhideWhenUsed/>
    <w:qFormat/>
    <w:pPr>
      <w:tabs>
        <w:tab w:val="right" w:leader="dot" w:pos="8296"/>
      </w:tabs>
    </w:pPr>
    <w:rPr>
      <w:rFonts w:eastAsia="仿宋_GB2312"/>
      <w:bCs/>
      <w:sz w:val="24"/>
    </w:rPr>
  </w:style>
  <w:style w:type="paragraph" w:styleId="TOC2">
    <w:name w:val="toc 2"/>
    <w:basedOn w:val="a"/>
    <w:next w:val="a"/>
    <w:uiPriority w:val="39"/>
    <w:unhideWhenUsed/>
    <w:qFormat/>
    <w:pPr>
      <w:ind w:leftChars="200" w:left="420"/>
    </w:pPr>
  </w:style>
  <w:style w:type="paragraph" w:styleId="af0">
    <w:name w:val="annotation subject"/>
    <w:basedOn w:val="a5"/>
    <w:next w:val="a5"/>
    <w:link w:val="af1"/>
    <w:uiPriority w:val="99"/>
    <w:semiHidden/>
    <w:unhideWhenUsed/>
    <w:qFormat/>
    <w:rPr>
      <w:b/>
      <w:bCs/>
    </w:rPr>
  </w:style>
  <w:style w:type="table" w:styleId="af2">
    <w:name w:val="Table Grid"/>
    <w:basedOn w:val="a2"/>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qFormat/>
    <w:rPr>
      <w:b/>
      <w:bCs/>
    </w:rPr>
  </w:style>
  <w:style w:type="character" w:styleId="af4">
    <w:name w:val="Hyperlink"/>
    <w:basedOn w:val="a1"/>
    <w:uiPriority w:val="99"/>
    <w:unhideWhenUsed/>
    <w:qFormat/>
    <w:rPr>
      <w:color w:val="0000FF" w:themeColor="hyperlink"/>
      <w:u w:val="single"/>
    </w:rPr>
  </w:style>
  <w:style w:type="character" w:styleId="af5">
    <w:name w:val="annotation reference"/>
    <w:basedOn w:val="a1"/>
    <w:uiPriority w:val="99"/>
    <w:unhideWhenUsed/>
    <w:qFormat/>
    <w:rPr>
      <w:sz w:val="21"/>
      <w:szCs w:val="21"/>
    </w:rPr>
  </w:style>
  <w:style w:type="character" w:customStyle="1" w:styleId="30">
    <w:name w:val="标题 3 字符"/>
    <w:link w:val="3"/>
    <w:qFormat/>
    <w:rPr>
      <w:rFonts w:ascii="Times New Roman" w:eastAsia="仿宋_GB2312" w:hAnsi="Times New Roman" w:cs="Times New Roman"/>
      <w:b/>
      <w:bCs/>
      <w:sz w:val="28"/>
      <w:szCs w:val="32"/>
    </w:rPr>
  </w:style>
  <w:style w:type="character" w:customStyle="1" w:styleId="af">
    <w:name w:val="页眉 字符"/>
    <w:basedOn w:val="a1"/>
    <w:link w:val="ae"/>
    <w:uiPriority w:val="99"/>
    <w:qFormat/>
    <w:rPr>
      <w:sz w:val="18"/>
      <w:szCs w:val="18"/>
    </w:rPr>
  </w:style>
  <w:style w:type="character" w:customStyle="1" w:styleId="ad">
    <w:name w:val="页脚 字符"/>
    <w:basedOn w:val="a1"/>
    <w:link w:val="ac"/>
    <w:uiPriority w:val="99"/>
    <w:qFormat/>
    <w:rPr>
      <w:sz w:val="18"/>
      <w:szCs w:val="18"/>
    </w:rPr>
  </w:style>
  <w:style w:type="character" w:customStyle="1" w:styleId="1Char">
    <w:name w:val="标题 1 Char"/>
    <w:basedOn w:val="a1"/>
    <w:uiPriority w:val="9"/>
    <w:qFormat/>
    <w:rPr>
      <w:rFonts w:ascii="Times New Roman" w:eastAsia="宋体" w:hAnsi="Times New Roman" w:cs="Times New Roman"/>
      <w:b/>
      <w:bCs/>
      <w:kern w:val="44"/>
      <w:sz w:val="44"/>
      <w:szCs w:val="44"/>
    </w:rPr>
  </w:style>
  <w:style w:type="character" w:customStyle="1" w:styleId="2Char">
    <w:name w:val="标题 2 Char"/>
    <w:basedOn w:val="a1"/>
    <w:uiPriority w:val="9"/>
    <w:semiHidden/>
    <w:qFormat/>
    <w:rPr>
      <w:rFonts w:asciiTheme="majorHAnsi" w:eastAsiaTheme="majorEastAsia" w:hAnsiTheme="majorHAnsi" w:cstheme="majorBidi"/>
      <w:b/>
      <w:bCs/>
      <w:sz w:val="32"/>
      <w:szCs w:val="32"/>
    </w:rPr>
  </w:style>
  <w:style w:type="character" w:customStyle="1" w:styleId="3Char">
    <w:name w:val="标题 3 Char"/>
    <w:basedOn w:val="a1"/>
    <w:uiPriority w:val="9"/>
    <w:semiHidden/>
    <w:qFormat/>
    <w:rPr>
      <w:rFonts w:ascii="Times New Roman" w:eastAsia="宋体" w:hAnsi="Times New Roman" w:cs="Times New Roman"/>
      <w:b/>
      <w:bCs/>
      <w:sz w:val="32"/>
      <w:szCs w:val="32"/>
    </w:rPr>
  </w:style>
  <w:style w:type="character" w:customStyle="1" w:styleId="40">
    <w:name w:val="标题 4 字符"/>
    <w:basedOn w:val="a1"/>
    <w:link w:val="4"/>
    <w:qFormat/>
    <w:rPr>
      <w:rFonts w:ascii="Arial" w:eastAsia="仿宋_GB2312" w:hAnsi="Arial" w:cs="Times New Roman"/>
      <w:b/>
      <w:bCs/>
      <w:sz w:val="28"/>
      <w:szCs w:val="28"/>
    </w:rPr>
  </w:style>
  <w:style w:type="character" w:customStyle="1" w:styleId="10">
    <w:name w:val="标题 1 字符"/>
    <w:link w:val="1"/>
    <w:qFormat/>
    <w:rPr>
      <w:rFonts w:ascii="Times New Roman" w:eastAsia="仿宋_GB2312" w:hAnsi="Times New Roman" w:cs="Times New Roman"/>
      <w:b/>
      <w:kern w:val="44"/>
      <w:sz w:val="32"/>
      <w:szCs w:val="20"/>
    </w:rPr>
  </w:style>
  <w:style w:type="character" w:customStyle="1" w:styleId="a4">
    <w:name w:val="正文缩进 字符"/>
    <w:link w:val="a0"/>
    <w:qFormat/>
    <w:rPr>
      <w:rFonts w:ascii="Times New Roman" w:eastAsia="宋体" w:hAnsi="Times New Roman" w:cs="Times New Roman"/>
      <w:szCs w:val="24"/>
    </w:rPr>
  </w:style>
  <w:style w:type="character" w:customStyle="1" w:styleId="20">
    <w:name w:val="标题 2 字符"/>
    <w:link w:val="2"/>
    <w:qFormat/>
    <w:rPr>
      <w:rFonts w:ascii="Times New Roman" w:eastAsia="仿宋_GB2312" w:hAnsi="Times New Roman" w:cs="Times New Roman"/>
      <w:b/>
      <w:kern w:val="0"/>
      <w:sz w:val="30"/>
      <w:szCs w:val="20"/>
    </w:rPr>
  </w:style>
  <w:style w:type="character" w:customStyle="1" w:styleId="4CharCharCharCharCharCharCharCharCharCharCharCharCharCharCharCharCharCharChar">
    <w:name w:val="标题 4 Char Char Char Char Char Char Char Char Char Char Char Char Char Char Char Char Char Char Char"/>
    <w:qFormat/>
    <w:rPr>
      <w:rFonts w:ascii="Arial" w:eastAsia="黑体" w:hAnsi="Arial"/>
      <w:b/>
      <w:bCs/>
      <w:snapToGrid w:val="0"/>
      <w:sz w:val="24"/>
      <w:szCs w:val="28"/>
      <w:lang w:val="en-US" w:eastAsia="zh-CN"/>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12">
    <w:name w:val="列出段落1"/>
    <w:basedOn w:val="a"/>
    <w:qFormat/>
    <w:pPr>
      <w:spacing w:line="360" w:lineRule="auto"/>
      <w:ind w:firstLineChars="200" w:firstLine="420"/>
    </w:pPr>
    <w:rPr>
      <w:rFonts w:eastAsia="仿宋_GB2312"/>
      <w:sz w:val="24"/>
    </w:rPr>
  </w:style>
  <w:style w:type="character" w:customStyle="1" w:styleId="ab">
    <w:name w:val="批注框文本 字符"/>
    <w:basedOn w:val="a1"/>
    <w:link w:val="aa"/>
    <w:uiPriority w:val="99"/>
    <w:semiHidden/>
    <w:qFormat/>
    <w:rPr>
      <w:rFonts w:ascii="Times New Roman" w:eastAsia="宋体" w:hAnsi="Times New Roman" w:cs="Times New Roman"/>
      <w:sz w:val="18"/>
      <w:szCs w:val="18"/>
    </w:rPr>
  </w:style>
  <w:style w:type="paragraph" w:styleId="af6">
    <w:name w:val="List Paragraph"/>
    <w:basedOn w:val="a"/>
    <w:uiPriority w:val="34"/>
    <w:qFormat/>
    <w:pPr>
      <w:ind w:firstLineChars="200" w:firstLine="420"/>
    </w:pPr>
  </w:style>
  <w:style w:type="paragraph" w:customStyle="1" w:styleId="TOC10">
    <w:name w:val="TOC 标题1"/>
    <w:basedOn w:val="1"/>
    <w:next w:val="a"/>
    <w:uiPriority w:val="39"/>
    <w:semiHidden/>
    <w:unhideWhenUsed/>
    <w:qFormat/>
    <w:pPr>
      <w:widowControl/>
      <w:adjustRightInd/>
      <w:snapToGrid/>
      <w:spacing w:before="480" w:after="0" w:line="276" w:lineRule="auto"/>
      <w:outlineLvl w:val="9"/>
    </w:pPr>
    <w:rPr>
      <w:rFonts w:asciiTheme="majorHAnsi" w:eastAsiaTheme="majorEastAsia" w:hAnsiTheme="majorHAnsi" w:cstheme="majorBidi"/>
      <w:bCs/>
      <w:color w:val="365F91" w:themeColor="accent1" w:themeShade="BF"/>
      <w:kern w:val="0"/>
      <w:sz w:val="28"/>
      <w:szCs w:val="28"/>
    </w:rPr>
  </w:style>
  <w:style w:type="character" w:customStyle="1" w:styleId="a6">
    <w:name w:val="批注文字 字符"/>
    <w:basedOn w:val="a1"/>
    <w:link w:val="a5"/>
    <w:uiPriority w:val="99"/>
    <w:qFormat/>
    <w:rPr>
      <w:rFonts w:ascii="Times New Roman" w:eastAsia="宋体" w:hAnsi="Times New Roman" w:cs="Times New Roman"/>
      <w:szCs w:val="24"/>
    </w:rPr>
  </w:style>
  <w:style w:type="character" w:customStyle="1" w:styleId="af1">
    <w:name w:val="批注主题 字符"/>
    <w:basedOn w:val="a6"/>
    <w:link w:val="af0"/>
    <w:uiPriority w:val="99"/>
    <w:semiHidden/>
    <w:qFormat/>
    <w:rPr>
      <w:rFonts w:ascii="Times New Roman" w:eastAsia="宋体" w:hAnsi="Times New Roman" w:cs="Times New Roman"/>
      <w:b/>
      <w:bCs/>
      <w:szCs w:val="24"/>
    </w:rPr>
  </w:style>
  <w:style w:type="character" w:customStyle="1" w:styleId="CharChar">
    <w:name w:val="正文 文字 Char Char"/>
    <w:link w:val="af7"/>
    <w:qFormat/>
    <w:rPr>
      <w:rFonts w:ascii="Arial" w:eastAsia="仿宋_GB2312" w:hAnsi="Arial" w:cs="Times New Roman"/>
      <w:sz w:val="28"/>
      <w:szCs w:val="24"/>
    </w:rPr>
  </w:style>
  <w:style w:type="paragraph" w:customStyle="1" w:styleId="af7">
    <w:name w:val="正文 文字"/>
    <w:basedOn w:val="a"/>
    <w:link w:val="CharChar"/>
    <w:qFormat/>
    <w:pPr>
      <w:spacing w:line="500" w:lineRule="exact"/>
      <w:ind w:firstLineChars="200" w:firstLine="200"/>
      <w:jc w:val="left"/>
    </w:pPr>
    <w:rPr>
      <w:rFonts w:ascii="Arial" w:eastAsia="仿宋_GB2312" w:hAnsi="Arial"/>
      <w:sz w:val="28"/>
    </w:rPr>
  </w:style>
  <w:style w:type="character" w:customStyle="1" w:styleId="a8">
    <w:name w:val="正文文本 字符"/>
    <w:basedOn w:val="a1"/>
    <w:link w:val="a7"/>
    <w:qFormat/>
    <w:rPr>
      <w:rFonts w:ascii="Calibri" w:eastAsia="宋体" w:hAnsi="Calibri" w:cs="Times New Roman"/>
    </w:rPr>
  </w:style>
  <w:style w:type="paragraph" w:customStyle="1" w:styleId="altc">
    <w:name w:val="!正文(alt+c)"/>
    <w:qFormat/>
    <w:pPr>
      <w:spacing w:line="420" w:lineRule="exact"/>
      <w:ind w:firstLineChars="200" w:firstLine="480"/>
    </w:pPr>
    <w:rPr>
      <w:sz w:val="24"/>
      <w:szCs w:val="24"/>
    </w:rPr>
  </w:style>
  <w:style w:type="character" w:customStyle="1" w:styleId="af8">
    <w:name w:val="正文文本缩进 字符"/>
    <w:basedOn w:val="a1"/>
    <w:uiPriority w:val="99"/>
    <w:semiHidden/>
    <w:qFormat/>
    <w:rPr>
      <w:rFonts w:ascii="Times New Roman" w:eastAsia="宋体" w:hAnsi="Times New Roman" w:cs="Times New Roman"/>
      <w:szCs w:val="24"/>
    </w:rPr>
  </w:style>
  <w:style w:type="character" w:customStyle="1" w:styleId="11">
    <w:name w:val="正文文本缩进 字符1"/>
    <w:link w:val="a9"/>
    <w:qFormat/>
    <w:rPr>
      <w:rFonts w:ascii="Times New Roman" w:eastAsia="宋体" w:hAnsi="Times New Roman" w:cs="Times New Roman"/>
      <w:szCs w:val="24"/>
    </w:rPr>
  </w:style>
  <w:style w:type="paragraph" w:customStyle="1" w:styleId="13">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DB7D1-3D1D-48F1-AF42-F42B22F46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1614</Words>
  <Characters>9205</Characters>
  <Application>Microsoft Office Word</Application>
  <DocSecurity>0</DocSecurity>
  <Lines>76</Lines>
  <Paragraphs>21</Paragraphs>
  <ScaleCrop>false</ScaleCrop>
  <Company>Microsoft</Company>
  <LinksUpToDate>false</LinksUpToDate>
  <CharactersWithSpaces>10798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JHL</dc:creator>
  <cp:lastModifiedBy>F y</cp:lastModifiedBy>
  <cp:revision>39</cp:revision>
  <cp:lastPrinted>2021-04-15T08:48:00Z</cp:lastPrinted>
  <dcterms:created xsi:type="dcterms:W3CDTF">2021-03-22T08:01:00Z</dcterms:created>
  <dcterms:modified xsi:type="dcterms:W3CDTF">2022-07-21T08:53:00Z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0D68C47FEBBD4B1997AFEAFB64AD5445</vt:lpwstr>
  </property>
</Properties>
</file>