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602F" w:rsidRDefault="00000000">
      <w:pPr>
        <w:pStyle w:val="a9"/>
      </w:pPr>
      <w:r>
        <w:rPr>
          <w:rFonts w:hint="eastAsia"/>
        </w:rPr>
        <w:t>政</w:t>
      </w:r>
      <w:r>
        <w:rPr>
          <w:rFonts w:hint="eastAsia"/>
        </w:rPr>
        <w:t xml:space="preserve"> </w:t>
      </w:r>
      <w:r>
        <w:rPr>
          <w:rFonts w:hint="eastAsia"/>
        </w:rPr>
        <w:t>府</w:t>
      </w:r>
      <w:r>
        <w:rPr>
          <w:rFonts w:hint="eastAsia"/>
        </w:rPr>
        <w:t xml:space="preserve"> </w:t>
      </w:r>
      <w:r>
        <w:rPr>
          <w:rFonts w:hint="eastAsia"/>
        </w:rPr>
        <w:t>工</w:t>
      </w:r>
      <w:r>
        <w:rPr>
          <w:rFonts w:hint="eastAsia"/>
        </w:rPr>
        <w:t xml:space="preserve"> </w:t>
      </w:r>
      <w:r>
        <w:rPr>
          <w:rFonts w:hint="eastAsia"/>
        </w:rPr>
        <w:t>作</w:t>
      </w:r>
      <w:r>
        <w:rPr>
          <w:rFonts w:hint="eastAsia"/>
        </w:rPr>
        <w:t xml:space="preserve"> </w:t>
      </w:r>
      <w:r>
        <w:rPr>
          <w:rFonts w:hint="eastAsia"/>
        </w:rPr>
        <w:t>报</w:t>
      </w:r>
      <w:r>
        <w:rPr>
          <w:rFonts w:hint="eastAsia"/>
        </w:rPr>
        <w:t xml:space="preserve"> </w:t>
      </w:r>
      <w:r>
        <w:rPr>
          <w:rFonts w:hint="eastAsia"/>
        </w:rPr>
        <w:t>告</w:t>
      </w:r>
    </w:p>
    <w:p w:rsidR="00F9602F" w:rsidRDefault="00000000">
      <w:pPr>
        <w:pStyle w:val="ab"/>
        <w:spacing w:line="560" w:lineRule="exact"/>
        <w:ind w:firstLineChars="0" w:firstLine="0"/>
        <w:jc w:val="center"/>
      </w:pPr>
      <w:r>
        <w:rPr>
          <w:rFonts w:hint="eastAsia"/>
        </w:rPr>
        <w:t>2</w:t>
      </w:r>
      <w:r>
        <w:t>023</w:t>
      </w:r>
      <w:r>
        <w:rPr>
          <w:rFonts w:hint="eastAsia"/>
        </w:rPr>
        <w:t>年工作回顾</w:t>
      </w:r>
    </w:p>
    <w:p w:rsidR="00F9602F" w:rsidRDefault="00000000">
      <w:pPr>
        <w:spacing w:line="560" w:lineRule="exact"/>
        <w:ind w:firstLine="640"/>
      </w:pPr>
      <w:r>
        <w:rPr>
          <w:rFonts w:hint="eastAsia"/>
        </w:rPr>
        <w:t>2</w:t>
      </w:r>
      <w:r>
        <w:t>023</w:t>
      </w:r>
      <w:r>
        <w:rPr>
          <w:rFonts w:hint="eastAsia"/>
        </w:rPr>
        <w:t>年，三厂街道办事处坚持以习近平新时代中国特色社会主义思想为指引，全面落实党中央和省市区委决策部署，围绕街道党工委“一核”“三高”“五前列”战略布局，踔厉奋发、勇毅前行，坚定不移推动经济社会高质量发展。现将主要工作汇报如下。</w:t>
      </w:r>
    </w:p>
    <w:p w:rsidR="00F9602F" w:rsidRDefault="00000000">
      <w:pPr>
        <w:spacing w:line="560" w:lineRule="exact"/>
        <w:ind w:firstLine="640"/>
      </w:pPr>
      <w:r>
        <w:rPr>
          <w:rStyle w:val="ae"/>
          <w:rFonts w:hint="eastAsia"/>
        </w:rPr>
        <w:t>一是坚持高效统筹、项目为王，经济运行平稳向好。</w:t>
      </w:r>
      <w:bookmarkStart w:id="0" w:name="_Hlk151998462"/>
      <w:bookmarkStart w:id="1" w:name="_Hlk156810170"/>
      <w:r>
        <w:rPr>
          <w:rFonts w:hint="eastAsia"/>
        </w:rPr>
        <w:t>全年一般公共预算收入</w:t>
      </w:r>
      <w:r>
        <w:t>3.16</w:t>
      </w:r>
      <w:r>
        <w:rPr>
          <w:rFonts w:hint="eastAsia"/>
        </w:rPr>
        <w:t>亿元；工业开票销售</w:t>
      </w:r>
      <w:r>
        <w:t>84.25</w:t>
      </w:r>
      <w:r>
        <w:rPr>
          <w:rFonts w:hint="eastAsia"/>
        </w:rPr>
        <w:t>亿元，规上工业应税销售</w:t>
      </w:r>
      <w:r>
        <w:t>73.65</w:t>
      </w:r>
      <w:r>
        <w:rPr>
          <w:rFonts w:hint="eastAsia"/>
        </w:rPr>
        <w:t>亿元；工业入库税金</w:t>
      </w:r>
      <w:r>
        <w:rPr>
          <w:rFonts w:hint="eastAsia"/>
        </w:rPr>
        <w:t>5.2</w:t>
      </w:r>
      <w:r>
        <w:rPr>
          <w:rFonts w:hint="eastAsia"/>
        </w:rPr>
        <w:t>亿元，同比增长</w:t>
      </w:r>
      <w:r>
        <w:rPr>
          <w:rFonts w:hint="eastAsia"/>
        </w:rPr>
        <w:t>10%</w:t>
      </w:r>
      <w:r>
        <w:rPr>
          <w:rFonts w:hint="eastAsia"/>
        </w:rPr>
        <w:t>；外资到账</w:t>
      </w:r>
      <w:r>
        <w:t>1070</w:t>
      </w:r>
      <w:r>
        <w:rPr>
          <w:rFonts w:hint="eastAsia"/>
        </w:rPr>
        <w:t>万美元</w:t>
      </w:r>
      <w:bookmarkEnd w:id="0"/>
      <w:r>
        <w:rPr>
          <w:rFonts w:hint="eastAsia"/>
        </w:rPr>
        <w:t>。容汇锂业危中抢机，全年应税销售突破</w:t>
      </w:r>
      <w:r>
        <w:rPr>
          <w:rFonts w:hint="eastAsia"/>
        </w:rPr>
        <w:t>20</w:t>
      </w:r>
      <w:r>
        <w:rPr>
          <w:rFonts w:hint="eastAsia"/>
        </w:rPr>
        <w:t>亿元。</w:t>
      </w:r>
      <w:r>
        <w:rPr>
          <w:rFonts w:hint="eastAsia"/>
        </w:rPr>
        <w:t>47</w:t>
      </w:r>
      <w:r>
        <w:rPr>
          <w:rFonts w:hint="eastAsia"/>
        </w:rPr>
        <w:t>家规上企业中，</w:t>
      </w:r>
      <w:r>
        <w:rPr>
          <w:rFonts w:hint="eastAsia"/>
        </w:rPr>
        <w:t>14</w:t>
      </w:r>
      <w:r>
        <w:rPr>
          <w:rFonts w:hint="eastAsia"/>
        </w:rPr>
        <w:t>家应税销售超亿元</w:t>
      </w:r>
      <w:bookmarkEnd w:id="1"/>
      <w:r>
        <w:rPr>
          <w:rFonts w:hint="eastAsia"/>
        </w:rPr>
        <w:t>。项目建设连续四季度授红旗。</w:t>
      </w:r>
      <w:bookmarkStart w:id="2" w:name="_Hlk156810250"/>
      <w:r>
        <w:rPr>
          <w:rFonts w:hint="eastAsia"/>
        </w:rPr>
        <w:t>全年开工重大产业项目</w:t>
      </w:r>
      <w:r>
        <w:rPr>
          <w:rFonts w:hint="eastAsia"/>
        </w:rPr>
        <w:t>3</w:t>
      </w:r>
      <w:r>
        <w:rPr>
          <w:rFonts w:hint="eastAsia"/>
        </w:rPr>
        <w:t>个，新认定“专精特新”项目</w:t>
      </w:r>
      <w:r>
        <w:rPr>
          <w:rFonts w:hint="eastAsia"/>
        </w:rPr>
        <w:t>2</w:t>
      </w:r>
      <w:r>
        <w:rPr>
          <w:rFonts w:hint="eastAsia"/>
        </w:rPr>
        <w:t>个，容汇锂业技改项目、天承光电新建项目均被</w:t>
      </w:r>
      <w:r>
        <w:rPr>
          <w:rFonts w:hint="eastAsia"/>
          <w:color w:val="000000" w:themeColor="text1"/>
        </w:rPr>
        <w:t>认定竣工达产。盘活土地</w:t>
      </w:r>
      <w:r>
        <w:rPr>
          <w:rFonts w:hint="eastAsia"/>
          <w:color w:val="000000" w:themeColor="text1"/>
        </w:rPr>
        <w:t>75</w:t>
      </w:r>
      <w:r>
        <w:rPr>
          <w:rFonts w:hint="eastAsia"/>
          <w:color w:val="000000" w:themeColor="text1"/>
        </w:rPr>
        <w:t>亩</w:t>
      </w:r>
      <w:bookmarkStart w:id="3" w:name="_Hlk151998500"/>
      <w:r>
        <w:rPr>
          <w:rFonts w:hint="eastAsia"/>
          <w:color w:val="000000" w:themeColor="text1"/>
        </w:rPr>
        <w:t>。全年新增</w:t>
      </w:r>
      <w:bookmarkStart w:id="4" w:name="_Hlk152003579"/>
      <w:r>
        <w:rPr>
          <w:rFonts w:hint="eastAsia"/>
          <w:color w:val="000000" w:themeColor="text1"/>
        </w:rPr>
        <w:t>规上工业企业</w:t>
      </w:r>
      <w:bookmarkEnd w:id="4"/>
      <w:r>
        <w:rPr>
          <w:rFonts w:hint="eastAsia"/>
          <w:color w:val="000000" w:themeColor="text1"/>
        </w:rPr>
        <w:t>6</w:t>
      </w:r>
      <w:r>
        <w:rPr>
          <w:rFonts w:hint="eastAsia"/>
          <w:color w:val="000000" w:themeColor="text1"/>
        </w:rPr>
        <w:t>家、</w:t>
      </w:r>
      <w:bookmarkStart w:id="5" w:name="_Hlk152003608"/>
      <w:r>
        <w:rPr>
          <w:rFonts w:hint="eastAsia"/>
          <w:color w:val="000000" w:themeColor="text1"/>
        </w:rPr>
        <w:t>服务业企业</w:t>
      </w:r>
      <w:bookmarkEnd w:id="5"/>
      <w:r>
        <w:rPr>
          <w:color w:val="000000" w:themeColor="text1"/>
        </w:rPr>
        <w:t>1</w:t>
      </w:r>
      <w:r>
        <w:rPr>
          <w:rFonts w:hint="eastAsia"/>
          <w:color w:val="000000" w:themeColor="text1"/>
        </w:rPr>
        <w:t>家，</w:t>
      </w:r>
      <w:bookmarkStart w:id="6" w:name="_Hlk152003629"/>
      <w:r>
        <w:rPr>
          <w:rFonts w:hint="eastAsia"/>
          <w:color w:val="000000" w:themeColor="text1"/>
        </w:rPr>
        <w:t>建筑业企业</w:t>
      </w:r>
      <w:bookmarkEnd w:id="6"/>
      <w:r>
        <w:rPr>
          <w:rFonts w:hint="eastAsia"/>
          <w:color w:val="000000" w:themeColor="text1"/>
        </w:rPr>
        <w:t>1</w:t>
      </w:r>
      <w:r>
        <w:rPr>
          <w:rFonts w:hint="eastAsia"/>
          <w:color w:val="000000" w:themeColor="text1"/>
        </w:rPr>
        <w:t>家，</w:t>
      </w:r>
      <w:bookmarkStart w:id="7" w:name="_Hlk156550513"/>
      <w:r>
        <w:rPr>
          <w:rFonts w:hint="eastAsia"/>
          <w:color w:val="000000" w:themeColor="text1"/>
        </w:rPr>
        <w:t>限上批零住餐企业</w:t>
      </w:r>
      <w:bookmarkEnd w:id="7"/>
      <w:r>
        <w:rPr>
          <w:color w:val="000000" w:themeColor="text1"/>
        </w:rPr>
        <w:t>8</w:t>
      </w:r>
      <w:r>
        <w:rPr>
          <w:rFonts w:hint="eastAsia"/>
          <w:color w:val="000000" w:themeColor="text1"/>
        </w:rPr>
        <w:t>家。</w:t>
      </w:r>
      <w:bookmarkEnd w:id="2"/>
      <w:bookmarkEnd w:id="3"/>
    </w:p>
    <w:p w:rsidR="00F9602F" w:rsidRDefault="00000000">
      <w:pPr>
        <w:spacing w:line="560" w:lineRule="exact"/>
        <w:ind w:firstLine="640"/>
      </w:pPr>
      <w:r>
        <w:rPr>
          <w:rStyle w:val="ae"/>
          <w:rFonts w:hint="eastAsia"/>
        </w:rPr>
        <w:t>二是坚持改革破局、创新赋能，发展动能日益澎湃。</w:t>
      </w:r>
      <w:r>
        <w:rPr>
          <w:rFonts w:hint="eastAsia"/>
        </w:rPr>
        <w:t>科技创新一、三季度授红旗。招引科创项目</w:t>
      </w:r>
      <w:r>
        <w:rPr>
          <w:rFonts w:hint="eastAsia"/>
        </w:rPr>
        <w:t>20</w:t>
      </w:r>
      <w:r>
        <w:rPr>
          <w:rFonts w:hint="eastAsia"/>
        </w:rPr>
        <w:t>个，认定</w:t>
      </w:r>
      <w:r>
        <w:rPr>
          <w:rFonts w:hint="eastAsia"/>
        </w:rPr>
        <w:t>10</w:t>
      </w:r>
      <w:r>
        <w:rPr>
          <w:rFonts w:hint="eastAsia"/>
        </w:rPr>
        <w:t>个，完成产学研合作项目</w:t>
      </w:r>
      <w:r>
        <w:rPr>
          <w:rFonts w:hint="eastAsia"/>
        </w:rPr>
        <w:t>22</w:t>
      </w:r>
      <w:r>
        <w:rPr>
          <w:rFonts w:hint="eastAsia"/>
        </w:rPr>
        <w:t>个；新增高新技术企业</w:t>
      </w:r>
      <w:r>
        <w:rPr>
          <w:rFonts w:hint="eastAsia"/>
        </w:rPr>
        <w:t>7</w:t>
      </w:r>
      <w:r>
        <w:rPr>
          <w:rFonts w:hint="eastAsia"/>
        </w:rPr>
        <w:t>家，高企培育目标企业注册</w:t>
      </w:r>
      <w:r>
        <w:rPr>
          <w:rFonts w:hint="eastAsia"/>
        </w:rPr>
        <w:t>75</w:t>
      </w:r>
      <w:r>
        <w:rPr>
          <w:rFonts w:hint="eastAsia"/>
        </w:rPr>
        <w:t>家，科小企业入库</w:t>
      </w:r>
      <w:r>
        <w:rPr>
          <w:rFonts w:hint="eastAsia"/>
        </w:rPr>
        <w:t>41</w:t>
      </w:r>
      <w:r>
        <w:rPr>
          <w:rFonts w:hint="eastAsia"/>
        </w:rPr>
        <w:t>家。完成技术合同登记成交额</w:t>
      </w:r>
      <w:r>
        <w:rPr>
          <w:rFonts w:hint="eastAsia"/>
        </w:rPr>
        <w:t>6</w:t>
      </w:r>
      <w:r>
        <w:rPr>
          <w:rFonts w:hint="eastAsia"/>
        </w:rPr>
        <w:t>亿元。“专精特新”集群初步形成，中兴装备、埃夫科纳入围</w:t>
      </w:r>
      <w:r>
        <w:rPr>
          <w:rFonts w:hint="eastAsia"/>
        </w:rPr>
        <w:t>2023</w:t>
      </w:r>
      <w:r>
        <w:rPr>
          <w:rFonts w:hint="eastAsia"/>
        </w:rPr>
        <w:t>年国家级“专精特新”企业，</w:t>
      </w:r>
      <w:r>
        <w:rPr>
          <w:rFonts w:hint="eastAsia"/>
        </w:rPr>
        <w:t>6</w:t>
      </w:r>
      <w:r>
        <w:rPr>
          <w:rFonts w:hint="eastAsia"/>
        </w:rPr>
        <w:t>家企业</w:t>
      </w:r>
      <w:r>
        <w:t>入围</w:t>
      </w:r>
      <w:r>
        <w:rPr>
          <w:rFonts w:hint="eastAsia"/>
        </w:rPr>
        <w:t>省级“专精特新”企</w:t>
      </w:r>
      <w:r>
        <w:rPr>
          <w:rFonts w:hint="eastAsia"/>
        </w:rPr>
        <w:lastRenderedPageBreak/>
        <w:t>业。三厂企业上市实现新突破，容汇锂业成功过会，慧聚药业、埃夫科纳报会准备中。维柏思特获评全国衬布行业首家“智能制造示范工厂”，通过</w:t>
      </w:r>
      <w:r>
        <w:rPr>
          <w:rFonts w:hint="eastAsia"/>
        </w:rPr>
        <w:t>2023</w:t>
      </w:r>
      <w:r>
        <w:rPr>
          <w:rFonts w:hint="eastAsia"/>
        </w:rPr>
        <w:t>年省级企业技术中心认定。天承光电“无信号灯路口预警系统”入围“江苏省重点推广新技术新产品目录”，并被江苏省交通运输厅立项为</w:t>
      </w:r>
      <w:r>
        <w:rPr>
          <w:rFonts w:hint="eastAsia"/>
        </w:rPr>
        <w:t>2023</w:t>
      </w:r>
      <w:r>
        <w:rPr>
          <w:rFonts w:hint="eastAsia"/>
        </w:rPr>
        <w:t>年度科技与成果转化项目，推介至央视科教频道《时尚科技秀》栏目。慧聚药业入围江苏省首批绿色发展领军企业。瑞一医药研发总部经济已正常运转，被认定为“南通市生产性服务业领军企业”。</w:t>
      </w:r>
    </w:p>
    <w:p w:rsidR="00F9602F" w:rsidRDefault="00000000">
      <w:pPr>
        <w:spacing w:line="560" w:lineRule="exact"/>
        <w:ind w:firstLine="640"/>
      </w:pPr>
      <w:r>
        <w:rPr>
          <w:rStyle w:val="ae"/>
          <w:rFonts w:hint="eastAsia"/>
        </w:rPr>
        <w:t>三是坚持内外兼修、协调并进，城乡品质持续提升。</w:t>
      </w:r>
      <w:r>
        <w:rPr>
          <w:rFonts w:hint="eastAsia"/>
        </w:rPr>
        <w:t>龙江花园二、三期、珑秀花园、文苑新村和新东花园安置房已完成交付；钟楼新村（少先弄地块）设计方案已报批；弘謇新村、青秀花园项目已开工。开展市容市貌集中整治行动，累计处理超门店经营、流摊经营行为</w:t>
      </w:r>
      <w:r>
        <w:rPr>
          <w:rFonts w:hint="eastAsia"/>
        </w:rPr>
        <w:t>950</w:t>
      </w:r>
      <w:r>
        <w:rPr>
          <w:rFonts w:hint="eastAsia"/>
        </w:rPr>
        <w:t>余起，拆除违建</w:t>
      </w:r>
      <w:r>
        <w:rPr>
          <w:rFonts w:hint="eastAsia"/>
        </w:rPr>
        <w:t>24</w:t>
      </w:r>
      <w:r>
        <w:rPr>
          <w:rFonts w:hint="eastAsia"/>
        </w:rPr>
        <w:t>起，面积</w:t>
      </w:r>
      <w:r>
        <w:rPr>
          <w:rFonts w:hint="eastAsia"/>
        </w:rPr>
        <w:t>1293.33</w:t>
      </w:r>
      <w:r>
        <w:rPr>
          <w:rFonts w:hint="eastAsia"/>
        </w:rPr>
        <w:t>平方米，拆除沿街违规安全隐患大型广告</w:t>
      </w:r>
      <w:r>
        <w:rPr>
          <w:rFonts w:hint="eastAsia"/>
        </w:rPr>
        <w:t>10</w:t>
      </w:r>
      <w:r>
        <w:rPr>
          <w:rFonts w:hint="eastAsia"/>
        </w:rPr>
        <w:t>处。成功举办全国“一县一业”海门山羊产业发展论坛暨首届“寻味百年三厂”美食文化节活动。</w:t>
      </w:r>
      <w:r>
        <w:rPr>
          <w:rFonts w:hint="eastAsia"/>
        </w:rPr>
        <w:t>2023</w:t>
      </w:r>
      <w:r>
        <w:rPr>
          <w:rFonts w:hint="eastAsia"/>
        </w:rPr>
        <w:t>年，农业农村重大项目在建工程</w:t>
      </w:r>
      <w:r>
        <w:rPr>
          <w:rFonts w:hint="eastAsia"/>
        </w:rPr>
        <w:t>10</w:t>
      </w:r>
      <w:r>
        <w:rPr>
          <w:rFonts w:hint="eastAsia"/>
        </w:rPr>
        <w:t>个，超亿元项目</w:t>
      </w:r>
      <w:r>
        <w:rPr>
          <w:rFonts w:hint="eastAsia"/>
        </w:rPr>
        <w:t>2</w:t>
      </w:r>
      <w:r>
        <w:rPr>
          <w:rFonts w:hint="eastAsia"/>
        </w:rPr>
        <w:t>个，总投资</w:t>
      </w:r>
      <w:r>
        <w:rPr>
          <w:rFonts w:hint="eastAsia"/>
        </w:rPr>
        <w:t>5.05</w:t>
      </w:r>
      <w:r>
        <w:rPr>
          <w:rFonts w:hint="eastAsia"/>
        </w:rPr>
        <w:t>亿元，完工项目</w:t>
      </w:r>
      <w:r>
        <w:rPr>
          <w:rFonts w:hint="eastAsia"/>
        </w:rPr>
        <w:t>8</w:t>
      </w:r>
      <w:r>
        <w:rPr>
          <w:rFonts w:hint="eastAsia"/>
        </w:rPr>
        <w:t>个。村营收入实现</w:t>
      </w:r>
      <w:r>
        <w:rPr>
          <w:rFonts w:hint="eastAsia"/>
        </w:rPr>
        <w:t>100</w:t>
      </w:r>
      <w:r>
        <w:rPr>
          <w:rFonts w:hint="eastAsia"/>
        </w:rPr>
        <w:t>万元村全覆盖，中兴村村营收入</w:t>
      </w:r>
      <w:r>
        <w:rPr>
          <w:rFonts w:hint="eastAsia"/>
        </w:rPr>
        <w:t>301.31</w:t>
      </w:r>
      <w:r>
        <w:rPr>
          <w:rFonts w:hint="eastAsia"/>
        </w:rPr>
        <w:t>万元，各村平均村营收入</w:t>
      </w:r>
      <w:r>
        <w:rPr>
          <w:rFonts w:hint="eastAsia"/>
        </w:rPr>
        <w:t>145.1</w:t>
      </w:r>
      <w:r>
        <w:rPr>
          <w:rFonts w:hint="eastAsia"/>
        </w:rPr>
        <w:t>万元。深入实施乡村建设行动，完成</w:t>
      </w:r>
      <w:r>
        <w:rPr>
          <w:rFonts w:hint="eastAsia"/>
        </w:rPr>
        <w:t>7</w:t>
      </w:r>
      <w:r>
        <w:rPr>
          <w:rFonts w:hint="eastAsia"/>
        </w:rPr>
        <w:t>个村实用性村庄规划编制，</w:t>
      </w:r>
      <w:bookmarkStart w:id="8" w:name="_Hlk159852996"/>
      <w:r>
        <w:rPr>
          <w:rFonts w:hint="eastAsia"/>
        </w:rPr>
        <w:t>中兴村打造省级特色田园乡村，创成省级生态宜居美丽示范村，入围全省乡村振兴示范村创建名单；</w:t>
      </w:r>
      <w:bookmarkEnd w:id="8"/>
      <w:r>
        <w:rPr>
          <w:rFonts w:hint="eastAsia"/>
        </w:rPr>
        <w:t>在全区率先启动“三个全覆盖”行动试点，全力推进耀忠村、孝汉村打造省市级生态宜居美</w:t>
      </w:r>
      <w:r>
        <w:rPr>
          <w:rFonts w:hint="eastAsia"/>
        </w:rPr>
        <w:lastRenderedPageBreak/>
        <w:t>丽示范村，街道打造市级生态宜居美丽示范镇。全年新建户厕</w:t>
      </w:r>
      <w:r>
        <w:rPr>
          <w:rFonts w:hint="eastAsia"/>
        </w:rPr>
        <w:t>671</w:t>
      </w:r>
      <w:r>
        <w:rPr>
          <w:rFonts w:hint="eastAsia"/>
        </w:rPr>
        <w:t>座、整改</w:t>
      </w:r>
      <w:r>
        <w:rPr>
          <w:rFonts w:hint="eastAsia"/>
        </w:rPr>
        <w:t>399</w:t>
      </w:r>
      <w:r>
        <w:rPr>
          <w:rFonts w:hint="eastAsia"/>
        </w:rPr>
        <w:t>座；整治乡级河道</w:t>
      </w:r>
      <w:r>
        <w:rPr>
          <w:rFonts w:hint="eastAsia"/>
        </w:rPr>
        <w:t>4</w:t>
      </w:r>
      <w:r>
        <w:rPr>
          <w:rFonts w:hint="eastAsia"/>
        </w:rPr>
        <w:t>条、非等级沟河</w:t>
      </w:r>
      <w:r>
        <w:rPr>
          <w:rFonts w:hint="eastAsia"/>
        </w:rPr>
        <w:t>107</w:t>
      </w:r>
      <w:r>
        <w:rPr>
          <w:rFonts w:hint="eastAsia"/>
        </w:rPr>
        <w:t>条，疏浚土方</w:t>
      </w:r>
      <w:r>
        <w:rPr>
          <w:rFonts w:hint="eastAsia"/>
        </w:rPr>
        <w:t>15.86</w:t>
      </w:r>
      <w:r>
        <w:rPr>
          <w:rFonts w:hint="eastAsia"/>
        </w:rPr>
        <w:t>万方。</w:t>
      </w:r>
    </w:p>
    <w:p w:rsidR="00F9602F" w:rsidRDefault="00000000">
      <w:pPr>
        <w:spacing w:line="560" w:lineRule="exact"/>
        <w:ind w:firstLine="640"/>
        <w:rPr>
          <w:color w:val="000000" w:themeColor="text1"/>
        </w:rPr>
      </w:pPr>
      <w:r>
        <w:rPr>
          <w:rStyle w:val="ae"/>
          <w:rFonts w:hint="eastAsia"/>
        </w:rPr>
        <w:t>四是坚持以人为本、共建共享，民生福祉不断增进。</w:t>
      </w:r>
      <w:r>
        <w:rPr>
          <w:rFonts w:hint="eastAsia"/>
          <w:color w:val="000000" w:themeColor="text1"/>
        </w:rPr>
        <w:t>2</w:t>
      </w:r>
      <w:r>
        <w:rPr>
          <w:color w:val="000000" w:themeColor="text1"/>
        </w:rPr>
        <w:t>023</w:t>
      </w:r>
      <w:r>
        <w:rPr>
          <w:rFonts w:hint="eastAsia"/>
          <w:color w:val="000000" w:themeColor="text1"/>
        </w:rPr>
        <w:t>年累计办理便民服务件</w:t>
      </w:r>
      <w:r>
        <w:rPr>
          <w:rFonts w:hint="eastAsia"/>
          <w:color w:val="000000" w:themeColor="text1"/>
        </w:rPr>
        <w:t>32417</w:t>
      </w:r>
      <w:r>
        <w:rPr>
          <w:rFonts w:hint="eastAsia"/>
          <w:color w:val="000000" w:themeColor="text1"/>
        </w:rPr>
        <w:t>件，承诺事项按时办结率</w:t>
      </w:r>
      <w:r>
        <w:rPr>
          <w:rFonts w:hint="eastAsia"/>
          <w:color w:val="000000" w:themeColor="text1"/>
        </w:rPr>
        <w:t>100%</w:t>
      </w:r>
      <w:r>
        <w:rPr>
          <w:rFonts w:hint="eastAsia"/>
          <w:color w:val="000000" w:themeColor="text1"/>
        </w:rPr>
        <w:t>。成功打造省级“</w:t>
      </w:r>
      <w:r>
        <w:rPr>
          <w:rFonts w:hint="eastAsia"/>
          <w:color w:val="000000" w:themeColor="text1"/>
        </w:rPr>
        <w:t>15</w:t>
      </w:r>
      <w:r>
        <w:rPr>
          <w:rFonts w:hint="eastAsia"/>
          <w:color w:val="000000" w:themeColor="text1"/>
        </w:rPr>
        <w:t>分钟医保服务圈”示范点。分类推进大气、水、土壤污染治理，完成大气污染防治项目</w:t>
      </w:r>
      <w:r>
        <w:rPr>
          <w:rFonts w:hint="eastAsia"/>
          <w:color w:val="000000" w:themeColor="text1"/>
        </w:rPr>
        <w:t>54</w:t>
      </w:r>
      <w:r>
        <w:rPr>
          <w:rFonts w:hint="eastAsia"/>
          <w:color w:val="000000" w:themeColor="text1"/>
        </w:rPr>
        <w:t>个、水污染防治项目</w:t>
      </w:r>
      <w:r>
        <w:rPr>
          <w:rFonts w:hint="eastAsia"/>
          <w:color w:val="000000" w:themeColor="text1"/>
        </w:rPr>
        <w:t>2</w:t>
      </w:r>
      <w:r>
        <w:rPr>
          <w:rFonts w:hint="eastAsia"/>
          <w:color w:val="000000" w:themeColor="text1"/>
        </w:rPr>
        <w:t>个、土壤污染防治项目</w:t>
      </w:r>
      <w:r>
        <w:rPr>
          <w:rFonts w:hint="eastAsia"/>
          <w:color w:val="000000" w:themeColor="text1"/>
        </w:rPr>
        <w:t>2</w:t>
      </w:r>
      <w:r>
        <w:rPr>
          <w:rFonts w:hint="eastAsia"/>
          <w:color w:val="000000" w:themeColor="text1"/>
        </w:rPr>
        <w:t>个，市级“无异味”园区创建的</w:t>
      </w:r>
      <w:r>
        <w:rPr>
          <w:rFonts w:hint="eastAsia"/>
          <w:color w:val="000000" w:themeColor="text1"/>
        </w:rPr>
        <w:t>12</w:t>
      </w:r>
      <w:r>
        <w:rPr>
          <w:rFonts w:hint="eastAsia"/>
          <w:color w:val="000000" w:themeColor="text1"/>
        </w:rPr>
        <w:t>项任务全部完成，且通过区级验收。青龙河整治成功申报国家长江警示片正面典型案例。成功承办省级“三联三化”现场会、市级大气治理现场会，“围炉夜话”、“红绿蓝”四方基层党组织联动环境监督管理、矛盾纠纷调解、人居环境整治等经验获学习强国、中国环境等国家级平台推广报道。</w:t>
      </w:r>
    </w:p>
    <w:p w:rsidR="00F9602F" w:rsidRDefault="00000000">
      <w:pPr>
        <w:spacing w:line="560" w:lineRule="exact"/>
        <w:ind w:firstLine="640"/>
        <w:rPr>
          <w:color w:val="000000" w:themeColor="text1"/>
        </w:rPr>
      </w:pPr>
      <w:r>
        <w:rPr>
          <w:rStyle w:val="ae"/>
          <w:rFonts w:hint="eastAsia"/>
        </w:rPr>
        <w:t>五是坚持联动融合、多元共治，社会治理更接地气。</w:t>
      </w:r>
      <w:r>
        <w:rPr>
          <w:rFonts w:hint="eastAsia"/>
        </w:rPr>
        <w:t>持续提升社会治理科学化水平，有效发挥现代化指挥中心“最强大脑”作用，对接数字化城管、安监及</w:t>
      </w:r>
      <w:r>
        <w:rPr>
          <w:rFonts w:hint="eastAsia"/>
        </w:rPr>
        <w:t>12345</w:t>
      </w:r>
      <w:r>
        <w:rPr>
          <w:rFonts w:hint="eastAsia"/>
        </w:rPr>
        <w:t>政务热线实现共治共享。开展安全执法检查</w:t>
      </w:r>
      <w:r>
        <w:rPr>
          <w:rFonts w:hint="eastAsia"/>
        </w:rPr>
        <w:t>285</w:t>
      </w:r>
      <w:r>
        <w:rPr>
          <w:rFonts w:hint="eastAsia"/>
        </w:rPr>
        <w:t>家次，发现隐患问题</w:t>
      </w:r>
      <w:r>
        <w:rPr>
          <w:rFonts w:hint="eastAsia"/>
        </w:rPr>
        <w:t>576</w:t>
      </w:r>
      <w:r>
        <w:rPr>
          <w:rFonts w:hint="eastAsia"/>
        </w:rPr>
        <w:t>个，开出限期整改单</w:t>
      </w:r>
      <w:r>
        <w:rPr>
          <w:rFonts w:hint="eastAsia"/>
        </w:rPr>
        <w:t>122</w:t>
      </w:r>
      <w:r>
        <w:rPr>
          <w:rFonts w:hint="eastAsia"/>
        </w:rPr>
        <w:t>份，行政处罚</w:t>
      </w:r>
      <w:r>
        <w:rPr>
          <w:rFonts w:hint="eastAsia"/>
        </w:rPr>
        <w:t>3</w:t>
      </w:r>
      <w:r>
        <w:rPr>
          <w:rFonts w:hint="eastAsia"/>
        </w:rPr>
        <w:t>家单位。多元推进网格化服务管理，街道</w:t>
      </w:r>
      <w:r>
        <w:rPr>
          <w:rFonts w:hint="eastAsia"/>
        </w:rPr>
        <w:t>51</w:t>
      </w:r>
      <w:r>
        <w:rPr>
          <w:rFonts w:hint="eastAsia"/>
        </w:rPr>
        <w:t>个综合网格优化调整到位，</w:t>
      </w:r>
      <w:r>
        <w:rPr>
          <w:rFonts w:hint="eastAsia"/>
        </w:rPr>
        <w:t>272</w:t>
      </w:r>
      <w:r>
        <w:rPr>
          <w:rFonts w:hint="eastAsia"/>
        </w:rPr>
        <w:t>个微网格落地落实见效，网格驿站、微网格工作站建设全覆盖推进，社区专职网格员、微网格联络员全覆盖配备。扎实推进信访突出问题攻坚化解，确保两会、国庆等重点时段平安稳定。</w:t>
      </w:r>
      <w:r>
        <w:rPr>
          <w:rFonts w:hint="eastAsia"/>
        </w:rPr>
        <w:t>2023</w:t>
      </w:r>
      <w:r>
        <w:rPr>
          <w:rFonts w:hint="eastAsia"/>
        </w:rPr>
        <w:t>年，共接待来访</w:t>
      </w:r>
      <w:r>
        <w:rPr>
          <w:rFonts w:hint="eastAsia"/>
        </w:rPr>
        <w:t>153</w:t>
      </w:r>
      <w:r>
        <w:rPr>
          <w:rFonts w:hint="eastAsia"/>
        </w:rPr>
        <w:t>批</w:t>
      </w:r>
      <w:r>
        <w:rPr>
          <w:rFonts w:hint="eastAsia"/>
        </w:rPr>
        <w:lastRenderedPageBreak/>
        <w:t>218</w:t>
      </w:r>
      <w:r>
        <w:rPr>
          <w:rFonts w:hint="eastAsia"/>
        </w:rPr>
        <w:t>人次，其中领导干部定点接访、约访</w:t>
      </w:r>
      <w:r>
        <w:rPr>
          <w:rFonts w:hint="eastAsia"/>
        </w:rPr>
        <w:t>102</w:t>
      </w:r>
      <w:r>
        <w:rPr>
          <w:rFonts w:hint="eastAsia"/>
        </w:rPr>
        <w:t>批</w:t>
      </w:r>
      <w:r>
        <w:rPr>
          <w:rFonts w:hint="eastAsia"/>
        </w:rPr>
        <w:t>142</w:t>
      </w:r>
      <w:r>
        <w:rPr>
          <w:rFonts w:hint="eastAsia"/>
        </w:rPr>
        <w:t>人次，走访下访</w:t>
      </w:r>
      <w:r>
        <w:rPr>
          <w:rFonts w:hint="eastAsia"/>
        </w:rPr>
        <w:t>51</w:t>
      </w:r>
      <w:r>
        <w:rPr>
          <w:rFonts w:hint="eastAsia"/>
        </w:rPr>
        <w:t>批</w:t>
      </w:r>
      <w:r>
        <w:rPr>
          <w:rFonts w:hint="eastAsia"/>
        </w:rPr>
        <w:t>76</w:t>
      </w:r>
      <w:r>
        <w:rPr>
          <w:rFonts w:hint="eastAsia"/>
        </w:rPr>
        <w:t>人次，会商会办</w:t>
      </w:r>
      <w:r>
        <w:rPr>
          <w:rFonts w:hint="eastAsia"/>
        </w:rPr>
        <w:t>52</w:t>
      </w:r>
      <w:r>
        <w:rPr>
          <w:rFonts w:hint="eastAsia"/>
        </w:rPr>
        <w:t>批</w:t>
      </w:r>
      <w:r>
        <w:rPr>
          <w:rFonts w:hint="eastAsia"/>
        </w:rPr>
        <w:t>68</w:t>
      </w:r>
      <w:r>
        <w:rPr>
          <w:rFonts w:hint="eastAsia"/>
        </w:rPr>
        <w:t>人次，成功化解疑难复杂信访积案</w:t>
      </w:r>
      <w:r>
        <w:rPr>
          <w:rFonts w:hint="eastAsia"/>
        </w:rPr>
        <w:t>18</w:t>
      </w:r>
      <w:r>
        <w:rPr>
          <w:rFonts w:hint="eastAsia"/>
        </w:rPr>
        <w:t>件。</w:t>
      </w:r>
    </w:p>
    <w:p w:rsidR="00F9602F" w:rsidRDefault="00000000">
      <w:pPr>
        <w:spacing w:line="560" w:lineRule="exact"/>
        <w:ind w:firstLine="640"/>
      </w:pPr>
      <w:r>
        <w:rPr>
          <w:rFonts w:hint="eastAsia"/>
        </w:rPr>
        <w:t>过去的一年，我们扎实开展学习贯彻习近平新时代中国特色社会主义思想主题教育，坚持不懈用党的创新理论武装头脑，切实做到以学铸魂、紧跟核心强忠诚，以学增智、理论武装强本领，以学正风、廉洁奉公强宗旨，以学促干、推动发展强担当。紧紧围绕实现治理体系和治理能力现代化这一目标，大力推进依法行政，加快数字政府建设，自觉接受人大监督、政协民主监督、社会和舆论监督，办理区人大代表建议</w:t>
      </w:r>
      <w:r>
        <w:rPr>
          <w:rFonts w:hint="eastAsia"/>
        </w:rPr>
        <w:t>1</w:t>
      </w:r>
      <w:r>
        <w:t>1</w:t>
      </w:r>
      <w:r>
        <w:rPr>
          <w:rFonts w:hint="eastAsia"/>
        </w:rPr>
        <w:t>件、街道选民代表建议</w:t>
      </w:r>
      <w:r>
        <w:rPr>
          <w:rFonts w:hint="eastAsia"/>
        </w:rPr>
        <w:t>11</w:t>
      </w:r>
      <w:r>
        <w:rPr>
          <w:rFonts w:hint="eastAsia"/>
        </w:rPr>
        <w:t>件，办理政协提案</w:t>
      </w:r>
      <w:r>
        <w:rPr>
          <w:rFonts w:hint="eastAsia"/>
        </w:rPr>
        <w:t>17</w:t>
      </w:r>
      <w:r>
        <w:rPr>
          <w:rFonts w:hint="eastAsia"/>
        </w:rPr>
        <w:t>件，纵深推进党风廉政建设和反腐败斗争，政府自身建设不断加强。</w:t>
      </w:r>
    </w:p>
    <w:p w:rsidR="00F9602F" w:rsidRDefault="00000000">
      <w:pPr>
        <w:spacing w:line="560" w:lineRule="exact"/>
        <w:ind w:firstLine="640"/>
      </w:pPr>
      <w:r>
        <w:rPr>
          <w:rFonts w:hint="eastAsia"/>
        </w:rPr>
        <w:t>与此同时，</w:t>
      </w:r>
      <w:r>
        <w:t>街道</w:t>
      </w:r>
      <w:r>
        <w:rPr>
          <w:rFonts w:hint="eastAsia"/>
        </w:rPr>
        <w:t>工会、共青团、妇联、老干部、老科协、关工委等群团工作取得新成效，民政、双拥、统计、残联、红十字会、国家安全、国防动员、民族宗教等工作迈出新步伐。</w:t>
      </w:r>
    </w:p>
    <w:p w:rsidR="00F9602F" w:rsidRDefault="00000000">
      <w:pPr>
        <w:spacing w:line="560" w:lineRule="exact"/>
        <w:ind w:firstLine="640"/>
      </w:pPr>
      <w:r>
        <w:rPr>
          <w:rFonts w:hint="eastAsia"/>
        </w:rPr>
        <w:t>各位代表！过去一年任务艰巨繁重、工作稳中求进、成绩来之不易。我们面对的是世界经济复苏乏力、地缘冲突不断加剧的冲击影响，面对的是经济周期性、产业结构性问题叠加的严峻挑战，面对的是新旧矛盾相互交织、两难多难问题增多的复杂局面。经过街道上下共同努力，</w:t>
      </w:r>
      <w:r>
        <w:t>三厂项目建设持续发力、</w:t>
      </w:r>
      <w:r>
        <w:rPr>
          <w:rFonts w:hint="eastAsia"/>
        </w:rPr>
        <w:t>内生动力持续增强、社会预期持续改善、风险隐患持续化解。这些成绩的取得，根本在于习近平总书记作为党中央的核心、全党的核心掌舵领航，</w:t>
      </w:r>
      <w:r>
        <w:rPr>
          <w:rFonts w:hint="eastAsia"/>
        </w:rPr>
        <w:lastRenderedPageBreak/>
        <w:t>根本在于习近平新时代中国特色社会主义思想科学指引，</w:t>
      </w:r>
      <w:r>
        <w:t>是</w:t>
      </w:r>
      <w:r>
        <w:rPr>
          <w:rFonts w:hint="eastAsia"/>
        </w:rPr>
        <w:t>中央、</w:t>
      </w:r>
      <w:r>
        <w:t>省市区委</w:t>
      </w:r>
      <w:r>
        <w:rPr>
          <w:rFonts w:hint="eastAsia"/>
        </w:rPr>
        <w:t>和街道党工委正确领导的结果，是街道干部群众、企业家凝心聚力、真抓实干、奋力拼搏的结果，也是各位代表有效监督、全力支持的结果。在此，我谨代表三厂街道办事处，向在座的各位代表，向为三厂经济社会发展付出艰辛劳动的广大干部群众，向所有关心、支持和参与三厂发展的社会各界人士表示衷心的感谢和崇高的敬意！</w:t>
      </w:r>
    </w:p>
    <w:p w:rsidR="00F9602F" w:rsidRDefault="00000000">
      <w:pPr>
        <w:spacing w:line="560" w:lineRule="exact"/>
        <w:ind w:firstLine="640"/>
      </w:pPr>
      <w:r>
        <w:rPr>
          <w:rFonts w:hint="eastAsia"/>
        </w:rPr>
        <w:t>同时，我们也清醒认识到，街道经济社会发展还面临一些困难和挑战，主要是：现代化产业体系不够完善，科技创新和人才支撑不够有力；资源约束趋紧，要素保障压力加大；城乡区域发展不协调不平衡局面尚未扭转，民生领域还有不少短板；一些干部干事创业精气神有待加强，政府行政效能还需进一步提升。我们必须坚持问题导向，增强忧患意识，发扬斗争精神，加以改进解决，竭尽全力战胜前进道路上的一切困难和挑战。</w:t>
      </w:r>
    </w:p>
    <w:p w:rsidR="00F9602F" w:rsidRDefault="00000000">
      <w:pPr>
        <w:pStyle w:val="ab"/>
        <w:spacing w:line="560" w:lineRule="exact"/>
        <w:ind w:firstLineChars="0" w:firstLine="0"/>
        <w:jc w:val="center"/>
      </w:pPr>
      <w:r>
        <w:rPr>
          <w:rFonts w:hint="eastAsia"/>
        </w:rPr>
        <w:t>对</w:t>
      </w:r>
      <w:r>
        <w:rPr>
          <w:rFonts w:hint="eastAsia"/>
        </w:rPr>
        <w:t>2</w:t>
      </w:r>
      <w:r>
        <w:t>024</w:t>
      </w:r>
      <w:r>
        <w:t>年</w:t>
      </w:r>
      <w:r>
        <w:rPr>
          <w:rFonts w:hint="eastAsia"/>
        </w:rPr>
        <w:t>政府工作的建议</w:t>
      </w:r>
    </w:p>
    <w:p w:rsidR="00F9602F" w:rsidRDefault="00000000">
      <w:pPr>
        <w:spacing w:line="560" w:lineRule="exact"/>
        <w:ind w:firstLine="640"/>
      </w:pPr>
      <w:r>
        <w:rPr>
          <w:rFonts w:hint="eastAsia"/>
        </w:rPr>
        <w:t>2024</w:t>
      </w:r>
      <w:r>
        <w:rPr>
          <w:rFonts w:hint="eastAsia"/>
        </w:rPr>
        <w:t>年是中华人民共和国成立</w:t>
      </w:r>
      <w:r>
        <w:rPr>
          <w:rFonts w:hint="eastAsia"/>
        </w:rPr>
        <w:t>75</w:t>
      </w:r>
      <w:r>
        <w:rPr>
          <w:rFonts w:hint="eastAsia"/>
        </w:rPr>
        <w:t>周年，是深入实施“十四五”规划的关键一年。</w:t>
      </w:r>
      <w:r>
        <w:t>三厂街道办事处</w:t>
      </w:r>
      <w:r>
        <w:rPr>
          <w:rFonts w:hint="eastAsia"/>
        </w:rPr>
        <w:t>将坚持以习近平新时代中国特色社会主义思想为指导，全面贯彻落实党的二十大和习近平总书记对江苏工作重要讲话精神，认真落实省委十四届五次全会、市委十三届七次全会和区委十五届七次全会部署要求，完整准确全面贯彻新发展理念，聚焦高质量发展持续争先进位总目标，开展“重大项目攻坚突破年”“服务业发展攻坚年”“机关能力作风</w:t>
      </w:r>
      <w:r>
        <w:rPr>
          <w:rFonts w:hint="eastAsia"/>
        </w:rPr>
        <w:lastRenderedPageBreak/>
        <w:t>建设提升深化年”活动，实施“一核”“六区”发展战略，奋力谱写“强富美高”新三厂现代化建设新篇章，为海门加快打造“一示范四城市”作出新的更大贡献。重点抓好以下工作。</w:t>
      </w:r>
    </w:p>
    <w:p w:rsidR="00F9602F" w:rsidRDefault="00000000">
      <w:pPr>
        <w:pStyle w:val="ab"/>
        <w:spacing w:line="560" w:lineRule="exact"/>
        <w:ind w:firstLine="640"/>
      </w:pPr>
      <w:r>
        <w:rPr>
          <w:rFonts w:hint="eastAsia"/>
        </w:rPr>
        <w:t>一、坚持以更优路径扩大有效投资，重塑产业发展新格局</w:t>
      </w:r>
    </w:p>
    <w:p w:rsidR="00F9602F" w:rsidRDefault="00000000">
      <w:pPr>
        <w:spacing w:line="560" w:lineRule="exact"/>
        <w:ind w:firstLine="640"/>
      </w:pPr>
      <w:r>
        <w:rPr>
          <w:rStyle w:val="ae"/>
          <w:rFonts w:hint="eastAsia"/>
        </w:rPr>
        <w:t>一是推动先进制造业提质攀升。</w:t>
      </w:r>
      <w:r>
        <w:rPr>
          <w:rFonts w:hint="eastAsia"/>
        </w:rPr>
        <w:t>紧扣区“</w:t>
      </w:r>
      <w:r>
        <w:rPr>
          <w:rFonts w:hint="eastAsia"/>
        </w:rPr>
        <w:t>3+2</w:t>
      </w:r>
      <w:r>
        <w:rPr>
          <w:rFonts w:hint="eastAsia"/>
        </w:rPr>
        <w:t>”主导产业，聚力发展生命健康、新能源材料、精密装备智造三大集群产业，全力推动优势产业拔尖、成长型产业壮大、传统产业焕新，依托慧聚药业、瑞一医药等医药龙头企业，重点发展生物医药</w:t>
      </w:r>
      <w:r>
        <w:rPr>
          <w:rFonts w:hint="eastAsia"/>
        </w:rPr>
        <w:t>CDMO</w:t>
      </w:r>
      <w:r>
        <w:rPr>
          <w:rFonts w:hint="eastAsia"/>
        </w:rPr>
        <w:t>及医药制剂产业；依托容汇锂业、新玮镍钴等行业龙头企业，重点发展锂电新材料产业；依托特种钢产业链龙头企业中兴装备，不断延伸精密装备智造产业链。</w:t>
      </w:r>
      <w:r>
        <w:rPr>
          <w:rStyle w:val="ae"/>
          <w:rFonts w:hint="eastAsia"/>
        </w:rPr>
        <w:t>二是引导现代服务业提档升级。</w:t>
      </w:r>
      <w:r>
        <w:rPr>
          <w:rFonts w:hint="eastAsia"/>
        </w:rPr>
        <w:t>加大政策扶持力度，出台完善生产性、消费性、知识型等服务业企业入驻奖励政策，鼓励现有企业剥离研发、销售等服务环节，引导维柏思特、中兴装备、新玮镍钴等企业主辅分离，发展生产性服务业，推动容汇锂业、瑞一医药、宾尼织造等企业把在海以外部分研发、销售、生产型服务业迁至三厂，增强总部经济效益。</w:t>
      </w:r>
      <w:r>
        <w:rPr>
          <w:rStyle w:val="ae"/>
          <w:rFonts w:hint="eastAsia"/>
        </w:rPr>
        <w:t>三是促进新质生产力提优增效。</w:t>
      </w:r>
      <w:r>
        <w:rPr>
          <w:rFonts w:hint="eastAsia"/>
        </w:rPr>
        <w:t>围绕产业链部署创新链、围绕创新链布局产业链，以前瞻布局的眼光培育壮大新兴产业、未来产业，聚焦以科技创新引领经济发展，推动数字经济和实体经济深度融合，攻坚</w:t>
      </w:r>
      <w:r>
        <w:rPr>
          <w:rFonts w:hint="eastAsia"/>
        </w:rPr>
        <w:t>5G</w:t>
      </w:r>
      <w:r>
        <w:rPr>
          <w:rFonts w:hint="eastAsia"/>
        </w:rPr>
        <w:t>移动通信技术、工业互联网、大数据、人工智能等产业，促进形成新质生产力，培育强劲新动能。</w:t>
      </w:r>
    </w:p>
    <w:p w:rsidR="00F9602F" w:rsidRDefault="00000000">
      <w:pPr>
        <w:pStyle w:val="ab"/>
        <w:spacing w:line="560" w:lineRule="exact"/>
        <w:ind w:firstLine="640"/>
      </w:pPr>
      <w:r>
        <w:rPr>
          <w:rFonts w:hint="eastAsia"/>
        </w:rPr>
        <w:lastRenderedPageBreak/>
        <w:t>二、坚持以更大力度攻坚重大项目，培育经济发展新优势</w:t>
      </w:r>
    </w:p>
    <w:p w:rsidR="00F9602F" w:rsidRDefault="00000000">
      <w:pPr>
        <w:spacing w:line="560" w:lineRule="exact"/>
        <w:ind w:firstLine="640"/>
      </w:pPr>
      <w:r>
        <w:rPr>
          <w:rStyle w:val="ae"/>
          <w:rFonts w:hint="eastAsia"/>
        </w:rPr>
        <w:t>一是增强招商引资“精准度”。</w:t>
      </w:r>
      <w:r>
        <w:rPr>
          <w:rFonts w:hint="eastAsia"/>
        </w:rPr>
        <w:t>紧紧围绕长三角一体化、长江经济带两大战略，积极打造“长江口产业创新协同区样板区域”，大力推进产业链招商、重点区域招商、本土能人招商、以商招商，依托主题专题招商活动，积极对接资金雄厚、资源丰富的优势央企、国企、外企等头部企业，主动靠前，加大与其合作力度，推动投资项目落户三厂。</w:t>
      </w:r>
      <w:r>
        <w:rPr>
          <w:rStyle w:val="ae"/>
          <w:rFonts w:hint="eastAsia"/>
        </w:rPr>
        <w:t>二是跑出项目建设“加速度”。</w:t>
      </w:r>
      <w:r>
        <w:rPr>
          <w:rFonts w:hint="eastAsia"/>
        </w:rPr>
        <w:t>通过任务项目化、项目清单化、清单具体化，加强重大产业项目常态化全周期管理，确保沧海生物项目一季度开工，力争乐轻食品项目一季度竣工，海发智能、瓦库机械项目年内达产，且力争再有</w:t>
      </w:r>
      <w:r>
        <w:rPr>
          <w:rFonts w:hint="eastAsia"/>
        </w:rPr>
        <w:t>3-4</w:t>
      </w:r>
      <w:r>
        <w:rPr>
          <w:rFonts w:hint="eastAsia"/>
        </w:rPr>
        <w:t>个重大产业项目落地。加快实施鹰普航空、新玮镍钴、常海食品、中兴装备等技改项目，力争上半年新认定“专精特新”项目至少</w:t>
      </w:r>
      <w:r>
        <w:rPr>
          <w:rFonts w:hint="eastAsia"/>
        </w:rPr>
        <w:t>2</w:t>
      </w:r>
      <w:r>
        <w:rPr>
          <w:rFonts w:hint="eastAsia"/>
        </w:rPr>
        <w:t>个。</w:t>
      </w:r>
      <w:r>
        <w:rPr>
          <w:rStyle w:val="ae"/>
          <w:rFonts w:hint="eastAsia"/>
        </w:rPr>
        <w:t>三是提升营商环境“贴心度”。</w:t>
      </w:r>
      <w:r>
        <w:rPr>
          <w:rFonts w:hint="eastAsia"/>
        </w:rPr>
        <w:t>推进企业全生命周期相关政务服务事项“一件事一次办”，从工商注册、核准备案、项目环评、土地规划、建设施工等环节，明确专人代办服务。持续开展“双驻点双挂钩双推进”“惠企政策宣讲”“服务经营主体大走访”等工作，及时监测、跟踪收集、协调解决项目推进中遇到的困难和问题，确保重大项目序时推进。</w:t>
      </w:r>
    </w:p>
    <w:p w:rsidR="00F9602F" w:rsidRDefault="00000000">
      <w:pPr>
        <w:pStyle w:val="ab"/>
        <w:spacing w:line="560" w:lineRule="exact"/>
        <w:ind w:firstLine="640"/>
      </w:pPr>
      <w:r>
        <w:rPr>
          <w:rFonts w:hint="eastAsia"/>
        </w:rPr>
        <w:t>三、坚持以更硬标准推动科技引领，激发创新发展新动能</w:t>
      </w:r>
    </w:p>
    <w:p w:rsidR="00F9602F" w:rsidRDefault="00000000">
      <w:pPr>
        <w:spacing w:line="560" w:lineRule="exact"/>
        <w:ind w:firstLine="640"/>
      </w:pPr>
      <w:r>
        <w:rPr>
          <w:rStyle w:val="ae"/>
          <w:rFonts w:hint="eastAsia"/>
        </w:rPr>
        <w:t>一是做优“专精特新”增后劲。</w:t>
      </w:r>
      <w:r>
        <w:rPr>
          <w:rFonts w:hint="eastAsia"/>
        </w:rPr>
        <w:t>加快推动容汇锂业、中兴装备、慧聚药业等数十家领军企业建成创新团队，力争再培育</w:t>
      </w:r>
      <w:r>
        <w:rPr>
          <w:rFonts w:hint="eastAsia"/>
        </w:rPr>
        <w:t>1-2</w:t>
      </w:r>
      <w:r>
        <w:rPr>
          <w:rFonts w:hint="eastAsia"/>
        </w:rPr>
        <w:t>个国家级“专精特新”企业，储备市级以上“专精特新”企业不</w:t>
      </w:r>
      <w:r>
        <w:rPr>
          <w:rFonts w:hint="eastAsia"/>
        </w:rPr>
        <w:lastRenderedPageBreak/>
        <w:t>少于</w:t>
      </w:r>
      <w:r>
        <w:rPr>
          <w:rFonts w:hint="eastAsia"/>
        </w:rPr>
        <w:t>15</w:t>
      </w:r>
      <w:r>
        <w:rPr>
          <w:rFonts w:hint="eastAsia"/>
        </w:rPr>
        <w:t>家。力争创建省级以上技术中心</w:t>
      </w:r>
      <w:r>
        <w:rPr>
          <w:rFonts w:hint="eastAsia"/>
        </w:rPr>
        <w:t>1</w:t>
      </w:r>
      <w:r>
        <w:rPr>
          <w:rFonts w:hint="eastAsia"/>
        </w:rPr>
        <w:t>家，实施人才项目</w:t>
      </w:r>
      <w:r>
        <w:rPr>
          <w:rFonts w:hint="eastAsia"/>
        </w:rPr>
        <w:t>3</w:t>
      </w:r>
      <w:r>
        <w:rPr>
          <w:rFonts w:hint="eastAsia"/>
        </w:rPr>
        <w:t>个以上，新增科创项目</w:t>
      </w:r>
      <w:r>
        <w:rPr>
          <w:rFonts w:hint="eastAsia"/>
        </w:rPr>
        <w:t>20</w:t>
      </w:r>
      <w:r>
        <w:rPr>
          <w:rFonts w:hint="eastAsia"/>
        </w:rPr>
        <w:t>个以上，实施产学研项目</w:t>
      </w:r>
      <w:r>
        <w:rPr>
          <w:rFonts w:hint="eastAsia"/>
        </w:rPr>
        <w:t>20</w:t>
      </w:r>
      <w:r>
        <w:rPr>
          <w:rFonts w:hint="eastAsia"/>
        </w:rPr>
        <w:t>个以上。</w:t>
      </w:r>
      <w:r>
        <w:rPr>
          <w:rStyle w:val="ae"/>
          <w:rFonts w:hint="eastAsia"/>
        </w:rPr>
        <w:t>二是培强“骨干企业”蓄底气。</w:t>
      </w:r>
      <w:r>
        <w:rPr>
          <w:rFonts w:hint="eastAsia"/>
        </w:rPr>
        <w:t>培植好容汇锂业、慧聚药业、常海食品、中兴装备等拥有行业话语权企业，推动安姆普客、依科过滤、维柏思特、海发水处理等隐形冠军型企业强链补链延链，力争</w:t>
      </w:r>
      <w:r>
        <w:rPr>
          <w:rFonts w:hint="eastAsia"/>
        </w:rPr>
        <w:t>2024</w:t>
      </w:r>
      <w:r>
        <w:rPr>
          <w:rFonts w:hint="eastAsia"/>
        </w:rPr>
        <w:t>年容汇锂业创业板上市，慧聚药业、埃夫科纳报会，且再有</w:t>
      </w:r>
      <w:r>
        <w:rPr>
          <w:rFonts w:hint="eastAsia"/>
        </w:rPr>
        <w:t>1-2</w:t>
      </w:r>
      <w:r>
        <w:rPr>
          <w:rFonts w:hint="eastAsia"/>
        </w:rPr>
        <w:t>家企业上市入轨。构建中小微企业梯度培育体系，重点排查营收</w:t>
      </w:r>
      <w:r>
        <w:rPr>
          <w:rFonts w:hint="eastAsia"/>
        </w:rPr>
        <w:t>500-2000</w:t>
      </w:r>
      <w:r>
        <w:rPr>
          <w:rFonts w:hint="eastAsia"/>
        </w:rPr>
        <w:t>万元企业，加快纳统入库，</w:t>
      </w:r>
      <w:r>
        <w:rPr>
          <w:rFonts w:hint="eastAsia"/>
        </w:rPr>
        <w:t>2024</w:t>
      </w:r>
      <w:r>
        <w:rPr>
          <w:rFonts w:hint="eastAsia"/>
        </w:rPr>
        <w:t>年拟新进规企业</w:t>
      </w:r>
      <w:r>
        <w:rPr>
          <w:rFonts w:hint="eastAsia"/>
        </w:rPr>
        <w:t>5</w:t>
      </w:r>
      <w:r>
        <w:rPr>
          <w:rFonts w:hint="eastAsia"/>
        </w:rPr>
        <w:t>家。</w:t>
      </w:r>
      <w:r>
        <w:rPr>
          <w:rStyle w:val="ae"/>
          <w:rFonts w:hint="eastAsia"/>
        </w:rPr>
        <w:t>三是攻坚“智改数转”添动力。</w:t>
      </w:r>
      <w:r>
        <w:rPr>
          <w:rFonts w:hint="eastAsia"/>
        </w:rPr>
        <w:t>强化企业创新主体地位，构建催化产业的创新体系，统筹实施重大创新平台、新型研发平台、技术交易平台、创新服务平台，加快推动慧聚药业国家级实验室、瑞一医药研发总部形成成果。扎实推进“智改数转”三年行动计划，开展组团式、点对点精准服务，加快企业“智改数转”步伐，力争全年新增“智改数转”项目</w:t>
      </w:r>
      <w:r>
        <w:rPr>
          <w:rFonts w:hint="eastAsia"/>
        </w:rPr>
        <w:t>10</w:t>
      </w:r>
      <w:r>
        <w:rPr>
          <w:rFonts w:hint="eastAsia"/>
        </w:rPr>
        <w:t>个以上。</w:t>
      </w:r>
    </w:p>
    <w:p w:rsidR="00F9602F" w:rsidRDefault="00000000">
      <w:pPr>
        <w:pStyle w:val="ab"/>
        <w:spacing w:line="560" w:lineRule="exact"/>
        <w:ind w:firstLine="640"/>
      </w:pPr>
      <w:r>
        <w:rPr>
          <w:rFonts w:hint="eastAsia"/>
        </w:rPr>
        <w:t>四、坚持以更实举措提升功能品质，塑造城乡融合新标杆</w:t>
      </w:r>
    </w:p>
    <w:p w:rsidR="00F9602F" w:rsidRDefault="00000000">
      <w:pPr>
        <w:spacing w:line="560" w:lineRule="exact"/>
        <w:ind w:firstLine="640"/>
      </w:pPr>
      <w:r>
        <w:rPr>
          <w:rStyle w:val="ae"/>
          <w:rFonts w:hint="eastAsia"/>
        </w:rPr>
        <w:t>一是优化系统布局。</w:t>
      </w:r>
      <w:r>
        <w:rPr>
          <w:rFonts w:hint="eastAsia"/>
        </w:rPr>
        <w:t>充分发挥毗邻主城区优势，科学把握东部产城融合、中部老街更新、西部商业新区功能定位，统筹推进生活、生产、生态“三生融合”，着力构建“一体两翼”城市空间格局。</w:t>
      </w:r>
      <w:r>
        <w:rPr>
          <w:rStyle w:val="ae"/>
          <w:rFonts w:hint="eastAsia"/>
        </w:rPr>
        <w:t>二是提升宜居品质。</w:t>
      </w:r>
      <w:r>
        <w:rPr>
          <w:rFonts w:hint="eastAsia"/>
        </w:rPr>
        <w:t>大力推进秀山路南、厂洪路东侧地块和长江紫园南侧地块等经营性土地出让，加快弘謇新村、钟楼新村等保障性住房建设，更好满足居民刚需和改善性住房需求。加快实施小游园、沿河绿廊项目建设，扎实推进老旧小区改造、“飞</w:t>
      </w:r>
      <w:r>
        <w:rPr>
          <w:rFonts w:hint="eastAsia"/>
        </w:rPr>
        <w:lastRenderedPageBreak/>
        <w:t>线”整治工程，以“绣花功夫”做优城市精细化管理。</w:t>
      </w:r>
      <w:r>
        <w:rPr>
          <w:rStyle w:val="ae"/>
          <w:rFonts w:hint="eastAsia"/>
        </w:rPr>
        <w:t>三是聚力乡村振兴。</w:t>
      </w:r>
      <w:r>
        <w:rPr>
          <w:rFonts w:hint="eastAsia"/>
        </w:rPr>
        <w:t>以“百村示范、千村整治”工程为引领，运用“支部</w:t>
      </w:r>
      <w:r>
        <w:rPr>
          <w:rFonts w:hint="eastAsia"/>
        </w:rPr>
        <w:t>+</w:t>
      </w:r>
      <w:r>
        <w:rPr>
          <w:rFonts w:hint="eastAsia"/>
        </w:rPr>
        <w:t>公司（合作社）</w:t>
      </w:r>
      <w:r>
        <w:rPr>
          <w:rFonts w:hint="eastAsia"/>
        </w:rPr>
        <w:t>+</w:t>
      </w:r>
      <w:r>
        <w:rPr>
          <w:rFonts w:hint="eastAsia"/>
        </w:rPr>
        <w:t>农户”模式，加快推进土地流转，持续巩固农村集体产权制度改革成果，加倍放大“强村投资公司”惠民增收效应。健全完善“五位一体”长效管护机制，纵深推进农村人居环境整治，“一盘棋”统筹抓好村庄规划编制，打造各具特色的乡村风貌。</w:t>
      </w:r>
    </w:p>
    <w:p w:rsidR="00F9602F" w:rsidRDefault="00000000">
      <w:pPr>
        <w:pStyle w:val="ab"/>
        <w:spacing w:line="560" w:lineRule="exact"/>
        <w:ind w:firstLine="640"/>
      </w:pPr>
      <w:r>
        <w:rPr>
          <w:rFonts w:hint="eastAsia"/>
        </w:rPr>
        <w:t>五、坚持以更深情怀书写幸福答卷，提升民生优享新水平</w:t>
      </w:r>
    </w:p>
    <w:p w:rsidR="00F9602F" w:rsidRDefault="00000000">
      <w:pPr>
        <w:spacing w:line="560" w:lineRule="exact"/>
        <w:ind w:firstLine="640"/>
        <w:rPr>
          <w:color w:val="000000" w:themeColor="text1"/>
        </w:rPr>
      </w:pPr>
      <w:r>
        <w:rPr>
          <w:rStyle w:val="ae"/>
          <w:rFonts w:hint="eastAsia"/>
        </w:rPr>
        <w:t>一是书写公共服务优质答卷。</w:t>
      </w:r>
      <w:r>
        <w:rPr>
          <w:rFonts w:hint="eastAsia"/>
          <w:color w:val="000000" w:themeColor="text1"/>
        </w:rPr>
        <w:t>更加精准办好教育、医疗、养老等领域民生实事，加大对低收入人口的帮扶力度，及时落实社会救助、抚恤优待、大病保险等各类托底政策，精准兜住民生底线。</w:t>
      </w:r>
      <w:r>
        <w:rPr>
          <w:rStyle w:val="ae"/>
          <w:rFonts w:hint="eastAsia"/>
        </w:rPr>
        <w:t>二是书写生态环境绿色答卷。</w:t>
      </w:r>
      <w:r>
        <w:rPr>
          <w:rFonts w:hint="eastAsia"/>
          <w:color w:val="000000" w:themeColor="text1"/>
        </w:rPr>
        <w:t>持续强化大气污染防治，从严落实河长制，重点抓好省市考断面水质达标提升，加强遗留污染地块风险管控，进一步提升生态环境治理现代化水平。</w:t>
      </w:r>
      <w:r>
        <w:rPr>
          <w:rStyle w:val="ae"/>
          <w:rFonts w:hint="eastAsia"/>
        </w:rPr>
        <w:t>三是书写现代文明和谐答卷。</w:t>
      </w:r>
      <w:r>
        <w:rPr>
          <w:rFonts w:hint="eastAsia"/>
          <w:color w:val="000000" w:themeColor="text1"/>
        </w:rPr>
        <w:t>深入挖掘三厂本土特色，打造百姓喜闻乐见的新兴项目、文艺精品，扎实推进张謇历史人文记忆轴、沿江风光带等重大项目，加大文旅企业培育、文化项目招引力度，着力提升三厂文化产业运行质态。</w:t>
      </w:r>
    </w:p>
    <w:p w:rsidR="00F9602F" w:rsidRDefault="00000000">
      <w:pPr>
        <w:pStyle w:val="ab"/>
        <w:spacing w:line="560" w:lineRule="exact"/>
        <w:ind w:firstLine="640"/>
      </w:pPr>
      <w:r>
        <w:rPr>
          <w:rFonts w:hint="eastAsia"/>
        </w:rPr>
        <w:t>六、坚持以更高效能深化基层治理，构建善治共享新格局</w:t>
      </w:r>
    </w:p>
    <w:p w:rsidR="00F9602F" w:rsidRDefault="00000000">
      <w:pPr>
        <w:spacing w:line="560" w:lineRule="exact"/>
        <w:ind w:firstLine="640"/>
        <w:rPr>
          <w:color w:val="000000" w:themeColor="text1"/>
        </w:rPr>
      </w:pPr>
      <w:r>
        <w:rPr>
          <w:rStyle w:val="ae"/>
          <w:rFonts w:hint="eastAsia"/>
        </w:rPr>
        <w:t>一是筑牢平安法治防线。</w:t>
      </w:r>
      <w:r>
        <w:rPr>
          <w:rFonts w:hint="eastAsia"/>
          <w:color w:val="000000" w:themeColor="text1"/>
        </w:rPr>
        <w:t>着力加强法治政府建设、提高行政效能和公信力，常态化打击整治养老诈骗、电信网络诈骗，加强矛盾纠纷源头预防、前端化解和关口把控，纵深推进信访突出问</w:t>
      </w:r>
      <w:r>
        <w:rPr>
          <w:rFonts w:hint="eastAsia"/>
          <w:color w:val="000000" w:themeColor="text1"/>
        </w:rPr>
        <w:lastRenderedPageBreak/>
        <w:t>题实体化解。</w:t>
      </w:r>
      <w:r>
        <w:rPr>
          <w:rStyle w:val="ae"/>
          <w:rFonts w:hint="eastAsia"/>
        </w:rPr>
        <w:t>二是构建全域善治高线。</w:t>
      </w:r>
      <w:r>
        <w:rPr>
          <w:rFonts w:hint="eastAsia"/>
          <w:color w:val="000000" w:themeColor="text1"/>
        </w:rPr>
        <w:t>深化网格化服务管理机制，深入实施“精网微格”工程，完善基层群众自治机制，发挥乡贤理事会、村民议事小组等载体作用，加快推进社会治理现代化。</w:t>
      </w:r>
      <w:r>
        <w:rPr>
          <w:rStyle w:val="ae"/>
          <w:rFonts w:hint="eastAsia"/>
        </w:rPr>
        <w:t>三是坚守安全生产底线。</w:t>
      </w:r>
      <w:r>
        <w:rPr>
          <w:rFonts w:hint="eastAsia"/>
          <w:color w:val="000000" w:themeColor="text1"/>
        </w:rPr>
        <w:t>紧盯重点行业领域，制度化常态化开展安全生产专项整治，督促企业落实主体责任，坚决防范遏制重特大安全事故发生。</w:t>
      </w:r>
    </w:p>
    <w:p w:rsidR="00F9602F" w:rsidRDefault="00000000">
      <w:pPr>
        <w:spacing w:line="560" w:lineRule="exact"/>
        <w:ind w:firstLine="640"/>
      </w:pPr>
      <w:r>
        <w:rPr>
          <w:rFonts w:hint="eastAsia"/>
        </w:rPr>
        <w:t>各位代表！实现</w:t>
      </w:r>
      <w:r>
        <w:rPr>
          <w:rFonts w:hint="eastAsia"/>
        </w:rPr>
        <w:t>2024</w:t>
      </w:r>
      <w:r>
        <w:rPr>
          <w:rFonts w:hint="eastAsia"/>
        </w:rPr>
        <w:t>年各项目标任务，关键是要坚持</w:t>
      </w:r>
      <w:r>
        <w:t>高站位、高标准、高效能</w:t>
      </w:r>
      <w:r>
        <w:rPr>
          <w:rFonts w:hint="eastAsia"/>
        </w:rPr>
        <w:t>相统一，以忠诚干净担当的实际行动，提高政府履职水平，打造人民满意政府。</w:t>
      </w:r>
      <w:r>
        <w:rPr>
          <w:rFonts w:ascii="楷体_GB2312" w:eastAsia="楷体_GB2312" w:hAnsi="楷体_GB2312" w:cs="楷体_GB2312" w:hint="eastAsia"/>
        </w:rPr>
        <w:t>一要牢记嘱托、感恩奋进。</w:t>
      </w:r>
      <w:r>
        <w:rPr>
          <w:rFonts w:hint="eastAsia"/>
        </w:rPr>
        <w:t>更加坚定自觉衷心拥护“两个确立”、忠诚践行“两个维护”，坚持不懈用习近平新时代中国特色社会主义思想凝心铸魂，不断提高政治判断力、政治领悟力、政治执行力，全面落实党中央决策部署和省市区委部署要求，把党的领导贯穿政府工作全过程各方面。</w:t>
      </w:r>
      <w:r>
        <w:rPr>
          <w:rFonts w:ascii="楷体_GB2312" w:eastAsia="楷体_GB2312" w:hAnsi="楷体_GB2312" w:cs="楷体_GB2312" w:hint="eastAsia"/>
        </w:rPr>
        <w:t>二要一以贯之、久久为功。</w:t>
      </w:r>
      <w:r>
        <w:rPr>
          <w:rFonts w:hint="eastAsia"/>
        </w:rPr>
        <w:t>深刻领会“走在前、做示范”重大要求，准确把握持续推动“四个走在前”“四个新”重大任务使命走深走实的目标路径、载体抓手，一张蓝图绘到底，一年接着一年干，奋力展现“走在前、做示范”的新气象新成效。</w:t>
      </w:r>
      <w:r>
        <w:rPr>
          <w:rFonts w:ascii="楷体_GB2312" w:eastAsia="楷体_GB2312" w:hAnsi="楷体_GB2312" w:cs="楷体_GB2312" w:hint="eastAsia"/>
        </w:rPr>
        <w:t>三要以行践言、实干争先。</w:t>
      </w:r>
      <w:r>
        <w:rPr>
          <w:rFonts w:hint="eastAsia"/>
        </w:rPr>
        <w:t>坚持真抓实干、狠抓落实，切实改进工作方法，主动跨前一步，加强协同配合，围绕“高效办成一件事”合力攻坚，真正把实事办实、好事办好、难事办妥。要大兴调查研究之风，多到基层一线去，多到困难多、群众意见集中、工作打不开局面的地方去，在察实情、出实招、求实效上下功夫，把</w:t>
      </w:r>
      <w:r>
        <w:rPr>
          <w:rFonts w:hint="eastAsia"/>
        </w:rPr>
        <w:lastRenderedPageBreak/>
        <w:t>工作抓实、基础打实、步子迈实。</w:t>
      </w:r>
      <w:r>
        <w:rPr>
          <w:rFonts w:ascii="楷体_GB2312" w:eastAsia="楷体_GB2312" w:hAnsi="楷体_GB2312" w:cs="楷体_GB2312" w:hint="eastAsia"/>
        </w:rPr>
        <w:t>四要勤政为民、造福一方。</w:t>
      </w:r>
      <w:r>
        <w:rPr>
          <w:rFonts w:hint="eastAsia"/>
        </w:rPr>
        <w:t>坚持以人民为中心的发展思想，树牢正确的权力观、政绩观、事业观，把为老百姓办了多少好事实事作为检验政绩的重要标准，要着力解决人民群众急难愁盼问题，在幼有所育、学有所教、劳有所得、病有所医、老有所养、住有所居、弱有所扶上持续用力，让现代化建设成果更多更公平惠及全体人民，增强人民群众的获得感、幸福感、安全感。</w:t>
      </w:r>
      <w:r>
        <w:rPr>
          <w:rFonts w:ascii="楷体_GB2312" w:eastAsia="楷体_GB2312" w:hAnsi="楷体_GB2312" w:cs="楷体_GB2312" w:hint="eastAsia"/>
        </w:rPr>
        <w:t>五要优化政风、提升效能。</w:t>
      </w:r>
      <w:r>
        <w:rPr>
          <w:rFonts w:hint="eastAsia"/>
        </w:rPr>
        <w:t>深入转变工作作风，力戒形式主义、官僚主义，加强廉洁政府建设，坚持依法行政，严格执行重大行政决策程序，严格规范公正文明执法，自觉接受各方面监督，不断增强政府公信力，确保政府工作始终在阳光下运行、在法治轨道上运行。</w:t>
      </w:r>
    </w:p>
    <w:p w:rsidR="00F9602F" w:rsidRDefault="00000000">
      <w:pPr>
        <w:spacing w:line="560" w:lineRule="exact"/>
        <w:ind w:firstLine="640"/>
      </w:pPr>
      <w:r>
        <w:rPr>
          <w:rFonts w:hint="eastAsia"/>
        </w:rPr>
        <w:t>大道至简，实干为要。惟有全力奋斗，方能不负重托！让我们更加紧密地团结在以习近平同志为核心的党中央周围，以习近平新时代中国特色社会主义思想为指导，在区委区政府</w:t>
      </w:r>
      <w:r>
        <w:t>和街道党工委</w:t>
      </w:r>
      <w:r>
        <w:rPr>
          <w:rFonts w:hint="eastAsia"/>
        </w:rPr>
        <w:t>的坚强领导下，勇挑重担、奋勇争先，加快推动经济社会高质量发展，以更加优异的答卷向中华人民共和国成立</w:t>
      </w:r>
      <w:r>
        <w:rPr>
          <w:rFonts w:hint="eastAsia"/>
        </w:rPr>
        <w:t>75</w:t>
      </w:r>
      <w:r>
        <w:rPr>
          <w:rFonts w:hint="eastAsia"/>
        </w:rPr>
        <w:t>周年献礼！</w:t>
      </w:r>
    </w:p>
    <w:sectPr w:rsidR="00F9602F">
      <w:headerReference w:type="even" r:id="rId6"/>
      <w:headerReference w:type="default" r:id="rId7"/>
      <w:footerReference w:type="even" r:id="rId8"/>
      <w:footerReference w:type="default" r:id="rId9"/>
      <w:headerReference w:type="first" r:id="rId10"/>
      <w:footerReference w:type="first" r:id="rId11"/>
      <w:pgSz w:w="11906" w:h="16838"/>
      <w:pgMar w:top="2041" w:right="1531" w:bottom="2041" w:left="1531" w:header="720" w:footer="1474" w:gutter="0"/>
      <w:pgNumType w:fmt="numberInDash"/>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4C70" w:rsidRDefault="00514C70">
      <w:pPr>
        <w:spacing w:line="240" w:lineRule="auto"/>
        <w:ind w:firstLine="640"/>
      </w:pPr>
      <w:r>
        <w:separator/>
      </w:r>
    </w:p>
  </w:endnote>
  <w:endnote w:type="continuationSeparator" w:id="0">
    <w:p w:rsidR="00514C70" w:rsidRDefault="00514C7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小标宋简体">
    <w:panose1 w:val="00000600000000000000"/>
    <w:charset w:val="86"/>
    <w:family w:val="auto"/>
    <w:pitch w:val="variable"/>
    <w:sig w:usb0="800002BF" w:usb1="184F6CF8" w:usb2="00000012" w:usb3="00000000" w:csb0="0016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602F" w:rsidRDefault="00F9602F">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仿宋" w:eastAsia="仿宋" w:hAnsi="仿宋"/>
        <w:sz w:val="28"/>
        <w:szCs w:val="28"/>
      </w:rPr>
      <w:id w:val="-875846481"/>
    </w:sdtPr>
    <w:sdtContent>
      <w:p w:rsidR="00F9602F" w:rsidRDefault="00000000">
        <w:pPr>
          <w:pStyle w:val="a5"/>
          <w:spacing w:line="240" w:lineRule="auto"/>
          <w:ind w:firstLineChars="0" w:firstLine="0"/>
          <w:jc w:val="center"/>
          <w:rPr>
            <w:rFonts w:ascii="仿宋" w:eastAsia="仿宋" w:hAnsi="仿宋" w:hint="eastAsia"/>
            <w:sz w:val="28"/>
            <w:szCs w:val="28"/>
          </w:rPr>
        </w:pPr>
        <w:r>
          <w:rPr>
            <w:rFonts w:eastAsia="仿宋" w:cs="Times New Roman"/>
            <w:sz w:val="28"/>
            <w:szCs w:val="28"/>
          </w:rPr>
          <w:fldChar w:fldCharType="begin"/>
        </w:r>
        <w:r>
          <w:rPr>
            <w:rFonts w:eastAsia="仿宋" w:cs="Times New Roman"/>
            <w:sz w:val="28"/>
            <w:szCs w:val="28"/>
          </w:rPr>
          <w:instrText>PAGE   \* MERGEFORMAT</w:instrText>
        </w:r>
        <w:r>
          <w:rPr>
            <w:rFonts w:eastAsia="仿宋" w:cs="Times New Roman"/>
            <w:sz w:val="28"/>
            <w:szCs w:val="28"/>
          </w:rPr>
          <w:fldChar w:fldCharType="separate"/>
        </w:r>
        <w:r>
          <w:rPr>
            <w:rFonts w:eastAsia="仿宋" w:cs="Times New Roman"/>
            <w:sz w:val="28"/>
            <w:szCs w:val="28"/>
            <w:lang w:val="zh-CN"/>
          </w:rPr>
          <w:t>2</w:t>
        </w:r>
        <w:r>
          <w:rPr>
            <w:rFonts w:eastAsia="仿宋" w:cs="Times New Roman"/>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602F" w:rsidRDefault="00F9602F">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4C70" w:rsidRDefault="00514C70">
      <w:pPr>
        <w:spacing w:line="240" w:lineRule="auto"/>
        <w:ind w:firstLine="640"/>
      </w:pPr>
      <w:r>
        <w:separator/>
      </w:r>
    </w:p>
  </w:footnote>
  <w:footnote w:type="continuationSeparator" w:id="0">
    <w:p w:rsidR="00514C70" w:rsidRDefault="00514C70">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602F" w:rsidRDefault="00F9602F">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602F" w:rsidRDefault="00F9602F">
    <w:pPr>
      <w:ind w:firstLineChars="0" w:firstLine="0"/>
      <w:jc w:val="center"/>
      <w:rPr>
        <w:rFonts w:ascii="仿宋_GB2312"/>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602F" w:rsidRDefault="00F9602F">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I1NzYyZmFkNmJhMzgyYmYwZjNlOTk3MjAxNjhmNjcifQ=="/>
  </w:docVars>
  <w:rsids>
    <w:rsidRoot w:val="002F19FD"/>
    <w:rsid w:val="00004EDD"/>
    <w:rsid w:val="0001174C"/>
    <w:rsid w:val="00013EA0"/>
    <w:rsid w:val="00027E01"/>
    <w:rsid w:val="000309D6"/>
    <w:rsid w:val="00033208"/>
    <w:rsid w:val="00033688"/>
    <w:rsid w:val="00035B6E"/>
    <w:rsid w:val="00042646"/>
    <w:rsid w:val="00055A59"/>
    <w:rsid w:val="000603C9"/>
    <w:rsid w:val="00060CBF"/>
    <w:rsid w:val="000612E8"/>
    <w:rsid w:val="00064F14"/>
    <w:rsid w:val="00077338"/>
    <w:rsid w:val="0008176A"/>
    <w:rsid w:val="0008268B"/>
    <w:rsid w:val="0008373E"/>
    <w:rsid w:val="00084884"/>
    <w:rsid w:val="00086D88"/>
    <w:rsid w:val="000913A8"/>
    <w:rsid w:val="0009220E"/>
    <w:rsid w:val="00094068"/>
    <w:rsid w:val="000B30F8"/>
    <w:rsid w:val="000B623D"/>
    <w:rsid w:val="000C0BFC"/>
    <w:rsid w:val="000D38F4"/>
    <w:rsid w:val="000D477D"/>
    <w:rsid w:val="000D75AE"/>
    <w:rsid w:val="000D7779"/>
    <w:rsid w:val="000E485A"/>
    <w:rsid w:val="000E4E47"/>
    <w:rsid w:val="000E754B"/>
    <w:rsid w:val="000F06D9"/>
    <w:rsid w:val="001052A7"/>
    <w:rsid w:val="00110E29"/>
    <w:rsid w:val="00112115"/>
    <w:rsid w:val="00113CA2"/>
    <w:rsid w:val="00114B2B"/>
    <w:rsid w:val="00116188"/>
    <w:rsid w:val="00121F03"/>
    <w:rsid w:val="00123F7E"/>
    <w:rsid w:val="00124C6A"/>
    <w:rsid w:val="001252F9"/>
    <w:rsid w:val="00127001"/>
    <w:rsid w:val="001352C4"/>
    <w:rsid w:val="00136B9A"/>
    <w:rsid w:val="00150DAC"/>
    <w:rsid w:val="001567E3"/>
    <w:rsid w:val="00161ECA"/>
    <w:rsid w:val="0016354C"/>
    <w:rsid w:val="0016744F"/>
    <w:rsid w:val="001717A3"/>
    <w:rsid w:val="00173E9D"/>
    <w:rsid w:val="001749A1"/>
    <w:rsid w:val="001775BE"/>
    <w:rsid w:val="0018078C"/>
    <w:rsid w:val="00191266"/>
    <w:rsid w:val="00194C14"/>
    <w:rsid w:val="001A1551"/>
    <w:rsid w:val="001A70E6"/>
    <w:rsid w:val="001B2E1D"/>
    <w:rsid w:val="001B64DA"/>
    <w:rsid w:val="001B7B17"/>
    <w:rsid w:val="001C1AF6"/>
    <w:rsid w:val="001C6BB9"/>
    <w:rsid w:val="001E4E36"/>
    <w:rsid w:val="001E60BF"/>
    <w:rsid w:val="001F0077"/>
    <w:rsid w:val="00200CAB"/>
    <w:rsid w:val="00201615"/>
    <w:rsid w:val="00201A08"/>
    <w:rsid w:val="00202E07"/>
    <w:rsid w:val="0020691E"/>
    <w:rsid w:val="0020767C"/>
    <w:rsid w:val="002106AE"/>
    <w:rsid w:val="00210BCA"/>
    <w:rsid w:val="00213DD8"/>
    <w:rsid w:val="0021675C"/>
    <w:rsid w:val="00220F25"/>
    <w:rsid w:val="00221E27"/>
    <w:rsid w:val="00222C06"/>
    <w:rsid w:val="002251DD"/>
    <w:rsid w:val="00225D00"/>
    <w:rsid w:val="00230A2F"/>
    <w:rsid w:val="002354FB"/>
    <w:rsid w:val="00236D97"/>
    <w:rsid w:val="00237083"/>
    <w:rsid w:val="00237F93"/>
    <w:rsid w:val="0024136D"/>
    <w:rsid w:val="002448D3"/>
    <w:rsid w:val="00245A10"/>
    <w:rsid w:val="00245FF6"/>
    <w:rsid w:val="002529FC"/>
    <w:rsid w:val="002539C6"/>
    <w:rsid w:val="00257B6F"/>
    <w:rsid w:val="00261B76"/>
    <w:rsid w:val="00266B8F"/>
    <w:rsid w:val="00272DCB"/>
    <w:rsid w:val="00274125"/>
    <w:rsid w:val="00277D28"/>
    <w:rsid w:val="00282BD7"/>
    <w:rsid w:val="00283F51"/>
    <w:rsid w:val="002858D9"/>
    <w:rsid w:val="00295860"/>
    <w:rsid w:val="002A6508"/>
    <w:rsid w:val="002B4A13"/>
    <w:rsid w:val="002B7886"/>
    <w:rsid w:val="002C1434"/>
    <w:rsid w:val="002C7E93"/>
    <w:rsid w:val="002D07AC"/>
    <w:rsid w:val="002D3AA7"/>
    <w:rsid w:val="002D5A14"/>
    <w:rsid w:val="002E27F2"/>
    <w:rsid w:val="002F19FD"/>
    <w:rsid w:val="002F3237"/>
    <w:rsid w:val="0030012D"/>
    <w:rsid w:val="00301B56"/>
    <w:rsid w:val="00301EFE"/>
    <w:rsid w:val="00302DEC"/>
    <w:rsid w:val="00306107"/>
    <w:rsid w:val="00312045"/>
    <w:rsid w:val="0031272E"/>
    <w:rsid w:val="003179E4"/>
    <w:rsid w:val="00323B96"/>
    <w:rsid w:val="003270AA"/>
    <w:rsid w:val="003330AD"/>
    <w:rsid w:val="00336119"/>
    <w:rsid w:val="003366DA"/>
    <w:rsid w:val="00355697"/>
    <w:rsid w:val="00360A53"/>
    <w:rsid w:val="003670DE"/>
    <w:rsid w:val="0037373A"/>
    <w:rsid w:val="00377325"/>
    <w:rsid w:val="0038097F"/>
    <w:rsid w:val="0038550B"/>
    <w:rsid w:val="00385E31"/>
    <w:rsid w:val="00390126"/>
    <w:rsid w:val="00391968"/>
    <w:rsid w:val="003921F6"/>
    <w:rsid w:val="0039793F"/>
    <w:rsid w:val="003A1F85"/>
    <w:rsid w:val="003A4E9A"/>
    <w:rsid w:val="003B1918"/>
    <w:rsid w:val="003B2937"/>
    <w:rsid w:val="003B4B72"/>
    <w:rsid w:val="003B5BD2"/>
    <w:rsid w:val="003C4CCD"/>
    <w:rsid w:val="003D263E"/>
    <w:rsid w:val="003E3BF3"/>
    <w:rsid w:val="003E6DF2"/>
    <w:rsid w:val="003F211D"/>
    <w:rsid w:val="003F3654"/>
    <w:rsid w:val="003F456C"/>
    <w:rsid w:val="003F6713"/>
    <w:rsid w:val="0040318A"/>
    <w:rsid w:val="00411513"/>
    <w:rsid w:val="00411564"/>
    <w:rsid w:val="00420AD3"/>
    <w:rsid w:val="00421DB9"/>
    <w:rsid w:val="00434434"/>
    <w:rsid w:val="004362B6"/>
    <w:rsid w:val="004376F6"/>
    <w:rsid w:val="00444BB8"/>
    <w:rsid w:val="004467B9"/>
    <w:rsid w:val="00453F7D"/>
    <w:rsid w:val="00461C2C"/>
    <w:rsid w:val="004636F8"/>
    <w:rsid w:val="004637A4"/>
    <w:rsid w:val="004661E8"/>
    <w:rsid w:val="004737C4"/>
    <w:rsid w:val="004746FB"/>
    <w:rsid w:val="00474E40"/>
    <w:rsid w:val="0048197F"/>
    <w:rsid w:val="004904E1"/>
    <w:rsid w:val="004A0286"/>
    <w:rsid w:val="004A25E6"/>
    <w:rsid w:val="004A2706"/>
    <w:rsid w:val="004A5D65"/>
    <w:rsid w:val="004B3A53"/>
    <w:rsid w:val="004C2CE9"/>
    <w:rsid w:val="004C6800"/>
    <w:rsid w:val="004D06BA"/>
    <w:rsid w:val="004D0FDC"/>
    <w:rsid w:val="004D1817"/>
    <w:rsid w:val="004D34E4"/>
    <w:rsid w:val="004D3B8F"/>
    <w:rsid w:val="004D44E2"/>
    <w:rsid w:val="004D4841"/>
    <w:rsid w:val="004D71A5"/>
    <w:rsid w:val="004E02D4"/>
    <w:rsid w:val="004E189F"/>
    <w:rsid w:val="004E3B14"/>
    <w:rsid w:val="004F0153"/>
    <w:rsid w:val="004F169E"/>
    <w:rsid w:val="004F1C4C"/>
    <w:rsid w:val="004F5554"/>
    <w:rsid w:val="004F6C16"/>
    <w:rsid w:val="00500DED"/>
    <w:rsid w:val="00503DCA"/>
    <w:rsid w:val="00503DE2"/>
    <w:rsid w:val="005062CE"/>
    <w:rsid w:val="0050686C"/>
    <w:rsid w:val="00506CCF"/>
    <w:rsid w:val="00512793"/>
    <w:rsid w:val="00514C70"/>
    <w:rsid w:val="0052133B"/>
    <w:rsid w:val="00525A4D"/>
    <w:rsid w:val="0052702B"/>
    <w:rsid w:val="0053338C"/>
    <w:rsid w:val="005333BB"/>
    <w:rsid w:val="0053413B"/>
    <w:rsid w:val="00535232"/>
    <w:rsid w:val="0053691F"/>
    <w:rsid w:val="00542D09"/>
    <w:rsid w:val="0054578C"/>
    <w:rsid w:val="00546312"/>
    <w:rsid w:val="00552B1F"/>
    <w:rsid w:val="00554805"/>
    <w:rsid w:val="00557BE1"/>
    <w:rsid w:val="00561698"/>
    <w:rsid w:val="0056394B"/>
    <w:rsid w:val="00564AA8"/>
    <w:rsid w:val="005650C3"/>
    <w:rsid w:val="005715D0"/>
    <w:rsid w:val="00577153"/>
    <w:rsid w:val="00577995"/>
    <w:rsid w:val="00586B68"/>
    <w:rsid w:val="00590C02"/>
    <w:rsid w:val="005A13E0"/>
    <w:rsid w:val="005B0453"/>
    <w:rsid w:val="005B05CA"/>
    <w:rsid w:val="005B26CA"/>
    <w:rsid w:val="005C2060"/>
    <w:rsid w:val="005E26F7"/>
    <w:rsid w:val="005E28B6"/>
    <w:rsid w:val="005E7B83"/>
    <w:rsid w:val="005E7CE7"/>
    <w:rsid w:val="005F3A00"/>
    <w:rsid w:val="005F754D"/>
    <w:rsid w:val="006017B2"/>
    <w:rsid w:val="006077CA"/>
    <w:rsid w:val="006420F0"/>
    <w:rsid w:val="00645400"/>
    <w:rsid w:val="006455A5"/>
    <w:rsid w:val="00655DE7"/>
    <w:rsid w:val="006563F3"/>
    <w:rsid w:val="006609EE"/>
    <w:rsid w:val="0066386C"/>
    <w:rsid w:val="00663CAB"/>
    <w:rsid w:val="0066478F"/>
    <w:rsid w:val="00676602"/>
    <w:rsid w:val="00676F59"/>
    <w:rsid w:val="006815F5"/>
    <w:rsid w:val="00692DBC"/>
    <w:rsid w:val="0069374B"/>
    <w:rsid w:val="00693F61"/>
    <w:rsid w:val="0069458E"/>
    <w:rsid w:val="00697C24"/>
    <w:rsid w:val="006A23C5"/>
    <w:rsid w:val="006A4F1F"/>
    <w:rsid w:val="006C1AAD"/>
    <w:rsid w:val="006C4784"/>
    <w:rsid w:val="006C6804"/>
    <w:rsid w:val="006D1DF3"/>
    <w:rsid w:val="006D222E"/>
    <w:rsid w:val="006D6246"/>
    <w:rsid w:val="006D707F"/>
    <w:rsid w:val="006E0693"/>
    <w:rsid w:val="006E1C62"/>
    <w:rsid w:val="006E20CA"/>
    <w:rsid w:val="006E25FD"/>
    <w:rsid w:val="006E3B8D"/>
    <w:rsid w:val="006F0157"/>
    <w:rsid w:val="006F7761"/>
    <w:rsid w:val="00701083"/>
    <w:rsid w:val="00703506"/>
    <w:rsid w:val="00705B03"/>
    <w:rsid w:val="0071076A"/>
    <w:rsid w:val="007123F5"/>
    <w:rsid w:val="00712684"/>
    <w:rsid w:val="00713942"/>
    <w:rsid w:val="007149DF"/>
    <w:rsid w:val="00716E0B"/>
    <w:rsid w:val="00717353"/>
    <w:rsid w:val="007205A9"/>
    <w:rsid w:val="00725F21"/>
    <w:rsid w:val="00731B96"/>
    <w:rsid w:val="00734004"/>
    <w:rsid w:val="0073421C"/>
    <w:rsid w:val="00734B61"/>
    <w:rsid w:val="0074172E"/>
    <w:rsid w:val="007428EF"/>
    <w:rsid w:val="00743DF4"/>
    <w:rsid w:val="00744647"/>
    <w:rsid w:val="0075128C"/>
    <w:rsid w:val="007512D1"/>
    <w:rsid w:val="0075547D"/>
    <w:rsid w:val="0075640A"/>
    <w:rsid w:val="007600BD"/>
    <w:rsid w:val="007606EC"/>
    <w:rsid w:val="00762626"/>
    <w:rsid w:val="00763627"/>
    <w:rsid w:val="00764195"/>
    <w:rsid w:val="0077348D"/>
    <w:rsid w:val="00773DAC"/>
    <w:rsid w:val="00784362"/>
    <w:rsid w:val="007849F3"/>
    <w:rsid w:val="007A1022"/>
    <w:rsid w:val="007B4078"/>
    <w:rsid w:val="007B6622"/>
    <w:rsid w:val="007C1F5C"/>
    <w:rsid w:val="007C33D6"/>
    <w:rsid w:val="007C6474"/>
    <w:rsid w:val="007C7E50"/>
    <w:rsid w:val="007D3626"/>
    <w:rsid w:val="007D6D4E"/>
    <w:rsid w:val="00803682"/>
    <w:rsid w:val="00804201"/>
    <w:rsid w:val="00805312"/>
    <w:rsid w:val="008055B4"/>
    <w:rsid w:val="00806DB3"/>
    <w:rsid w:val="00810494"/>
    <w:rsid w:val="00811D32"/>
    <w:rsid w:val="00817DED"/>
    <w:rsid w:val="00820D66"/>
    <w:rsid w:val="008215A3"/>
    <w:rsid w:val="00821CEC"/>
    <w:rsid w:val="00822EA2"/>
    <w:rsid w:val="0083022F"/>
    <w:rsid w:val="00832E68"/>
    <w:rsid w:val="00845245"/>
    <w:rsid w:val="008518FC"/>
    <w:rsid w:val="0085376A"/>
    <w:rsid w:val="00854784"/>
    <w:rsid w:val="008622DE"/>
    <w:rsid w:val="00864E88"/>
    <w:rsid w:val="00872152"/>
    <w:rsid w:val="008733B5"/>
    <w:rsid w:val="0087363B"/>
    <w:rsid w:val="00874C47"/>
    <w:rsid w:val="00882F38"/>
    <w:rsid w:val="00891532"/>
    <w:rsid w:val="00891ABD"/>
    <w:rsid w:val="00891DED"/>
    <w:rsid w:val="00893C80"/>
    <w:rsid w:val="00893D59"/>
    <w:rsid w:val="0089746A"/>
    <w:rsid w:val="008A0648"/>
    <w:rsid w:val="008A12A6"/>
    <w:rsid w:val="008A1942"/>
    <w:rsid w:val="008A3D35"/>
    <w:rsid w:val="008A7AD2"/>
    <w:rsid w:val="008B308F"/>
    <w:rsid w:val="008B50D6"/>
    <w:rsid w:val="008D0687"/>
    <w:rsid w:val="008D2EDD"/>
    <w:rsid w:val="008D6796"/>
    <w:rsid w:val="008E423E"/>
    <w:rsid w:val="008E6D14"/>
    <w:rsid w:val="008F0335"/>
    <w:rsid w:val="008F55C6"/>
    <w:rsid w:val="008F57BB"/>
    <w:rsid w:val="009043BB"/>
    <w:rsid w:val="009047BF"/>
    <w:rsid w:val="0090609D"/>
    <w:rsid w:val="00910698"/>
    <w:rsid w:val="00923663"/>
    <w:rsid w:val="0093139C"/>
    <w:rsid w:val="00934848"/>
    <w:rsid w:val="00934A33"/>
    <w:rsid w:val="00942D76"/>
    <w:rsid w:val="00953375"/>
    <w:rsid w:val="00960F0D"/>
    <w:rsid w:val="00962450"/>
    <w:rsid w:val="00962592"/>
    <w:rsid w:val="00967AFE"/>
    <w:rsid w:val="00971AC5"/>
    <w:rsid w:val="00971AFB"/>
    <w:rsid w:val="00971D80"/>
    <w:rsid w:val="00973E0D"/>
    <w:rsid w:val="00974366"/>
    <w:rsid w:val="00977BCE"/>
    <w:rsid w:val="00985A80"/>
    <w:rsid w:val="00990938"/>
    <w:rsid w:val="0099093C"/>
    <w:rsid w:val="009930C0"/>
    <w:rsid w:val="009A1D2F"/>
    <w:rsid w:val="009A2337"/>
    <w:rsid w:val="009A4D5D"/>
    <w:rsid w:val="009B1E0B"/>
    <w:rsid w:val="009B4CBD"/>
    <w:rsid w:val="009B6DCA"/>
    <w:rsid w:val="009B71A9"/>
    <w:rsid w:val="009C7054"/>
    <w:rsid w:val="009D36EC"/>
    <w:rsid w:val="009D4FFD"/>
    <w:rsid w:val="009D6910"/>
    <w:rsid w:val="009D744A"/>
    <w:rsid w:val="009F0B3B"/>
    <w:rsid w:val="009F4505"/>
    <w:rsid w:val="00A0492C"/>
    <w:rsid w:val="00A05681"/>
    <w:rsid w:val="00A06F2B"/>
    <w:rsid w:val="00A07089"/>
    <w:rsid w:val="00A1658B"/>
    <w:rsid w:val="00A23CA3"/>
    <w:rsid w:val="00A25380"/>
    <w:rsid w:val="00A40778"/>
    <w:rsid w:val="00A505E3"/>
    <w:rsid w:val="00A55F6D"/>
    <w:rsid w:val="00A61471"/>
    <w:rsid w:val="00A61C83"/>
    <w:rsid w:val="00A6530F"/>
    <w:rsid w:val="00A6581A"/>
    <w:rsid w:val="00A71AA8"/>
    <w:rsid w:val="00A83655"/>
    <w:rsid w:val="00A836DA"/>
    <w:rsid w:val="00A93B73"/>
    <w:rsid w:val="00AA0257"/>
    <w:rsid w:val="00AA1571"/>
    <w:rsid w:val="00AA7A2E"/>
    <w:rsid w:val="00AB7EF7"/>
    <w:rsid w:val="00AD7093"/>
    <w:rsid w:val="00AE10FE"/>
    <w:rsid w:val="00AE1614"/>
    <w:rsid w:val="00AE18B2"/>
    <w:rsid w:val="00AE2596"/>
    <w:rsid w:val="00B02A00"/>
    <w:rsid w:val="00B03FBA"/>
    <w:rsid w:val="00B105B2"/>
    <w:rsid w:val="00B14E1F"/>
    <w:rsid w:val="00B17B7B"/>
    <w:rsid w:val="00B203B1"/>
    <w:rsid w:val="00B2584C"/>
    <w:rsid w:val="00B34192"/>
    <w:rsid w:val="00B37278"/>
    <w:rsid w:val="00B411D3"/>
    <w:rsid w:val="00B41C2D"/>
    <w:rsid w:val="00B41EAB"/>
    <w:rsid w:val="00B47A6E"/>
    <w:rsid w:val="00B53FA3"/>
    <w:rsid w:val="00B620C4"/>
    <w:rsid w:val="00B66CFE"/>
    <w:rsid w:val="00B66E6F"/>
    <w:rsid w:val="00B67309"/>
    <w:rsid w:val="00B67437"/>
    <w:rsid w:val="00B70A51"/>
    <w:rsid w:val="00B7748A"/>
    <w:rsid w:val="00B81676"/>
    <w:rsid w:val="00B81A26"/>
    <w:rsid w:val="00B82033"/>
    <w:rsid w:val="00B8495B"/>
    <w:rsid w:val="00B8519B"/>
    <w:rsid w:val="00B86404"/>
    <w:rsid w:val="00B914AD"/>
    <w:rsid w:val="00B91BC3"/>
    <w:rsid w:val="00B94742"/>
    <w:rsid w:val="00B97361"/>
    <w:rsid w:val="00BA050D"/>
    <w:rsid w:val="00BA65DD"/>
    <w:rsid w:val="00BB16E5"/>
    <w:rsid w:val="00BB1A6A"/>
    <w:rsid w:val="00BB24F8"/>
    <w:rsid w:val="00BB5C59"/>
    <w:rsid w:val="00BC33A3"/>
    <w:rsid w:val="00BC357D"/>
    <w:rsid w:val="00BC58C7"/>
    <w:rsid w:val="00BC5B1F"/>
    <w:rsid w:val="00BD1664"/>
    <w:rsid w:val="00BD2E37"/>
    <w:rsid w:val="00BD3328"/>
    <w:rsid w:val="00BD4407"/>
    <w:rsid w:val="00BE030A"/>
    <w:rsid w:val="00BE6065"/>
    <w:rsid w:val="00BF7704"/>
    <w:rsid w:val="00C00216"/>
    <w:rsid w:val="00C005FF"/>
    <w:rsid w:val="00C07936"/>
    <w:rsid w:val="00C11571"/>
    <w:rsid w:val="00C17C0A"/>
    <w:rsid w:val="00C31B05"/>
    <w:rsid w:val="00C33B2E"/>
    <w:rsid w:val="00C347AE"/>
    <w:rsid w:val="00C37721"/>
    <w:rsid w:val="00C417F0"/>
    <w:rsid w:val="00C540CE"/>
    <w:rsid w:val="00C54A03"/>
    <w:rsid w:val="00C65A41"/>
    <w:rsid w:val="00C66A80"/>
    <w:rsid w:val="00C71F1E"/>
    <w:rsid w:val="00C72F08"/>
    <w:rsid w:val="00C7574B"/>
    <w:rsid w:val="00C771FE"/>
    <w:rsid w:val="00C83CF9"/>
    <w:rsid w:val="00C906DD"/>
    <w:rsid w:val="00C91B3D"/>
    <w:rsid w:val="00C92957"/>
    <w:rsid w:val="00C9683B"/>
    <w:rsid w:val="00CA1412"/>
    <w:rsid w:val="00CA28FD"/>
    <w:rsid w:val="00CA2AF3"/>
    <w:rsid w:val="00CB085B"/>
    <w:rsid w:val="00CB20AE"/>
    <w:rsid w:val="00CB3FC5"/>
    <w:rsid w:val="00CC1787"/>
    <w:rsid w:val="00CC208B"/>
    <w:rsid w:val="00CC235C"/>
    <w:rsid w:val="00CC65B6"/>
    <w:rsid w:val="00CD0AF7"/>
    <w:rsid w:val="00CD18E6"/>
    <w:rsid w:val="00CE2F67"/>
    <w:rsid w:val="00CE3799"/>
    <w:rsid w:val="00CE3A64"/>
    <w:rsid w:val="00CE5B76"/>
    <w:rsid w:val="00CE5D4A"/>
    <w:rsid w:val="00CE7AC7"/>
    <w:rsid w:val="00CF7A8A"/>
    <w:rsid w:val="00D02C87"/>
    <w:rsid w:val="00D02E8B"/>
    <w:rsid w:val="00D05BB8"/>
    <w:rsid w:val="00D102AF"/>
    <w:rsid w:val="00D16CDB"/>
    <w:rsid w:val="00D23C9C"/>
    <w:rsid w:val="00D27D4A"/>
    <w:rsid w:val="00D3022E"/>
    <w:rsid w:val="00D330A4"/>
    <w:rsid w:val="00D335E8"/>
    <w:rsid w:val="00D4098F"/>
    <w:rsid w:val="00D50786"/>
    <w:rsid w:val="00D53DEB"/>
    <w:rsid w:val="00D616F9"/>
    <w:rsid w:val="00D61ECD"/>
    <w:rsid w:val="00D628B4"/>
    <w:rsid w:val="00D722CD"/>
    <w:rsid w:val="00D7605E"/>
    <w:rsid w:val="00D8013D"/>
    <w:rsid w:val="00D8046D"/>
    <w:rsid w:val="00D80C4E"/>
    <w:rsid w:val="00D85101"/>
    <w:rsid w:val="00D8663F"/>
    <w:rsid w:val="00D90989"/>
    <w:rsid w:val="00D92BC9"/>
    <w:rsid w:val="00DA5AC2"/>
    <w:rsid w:val="00DA73BD"/>
    <w:rsid w:val="00DB1C9A"/>
    <w:rsid w:val="00DB49BF"/>
    <w:rsid w:val="00DB5CD2"/>
    <w:rsid w:val="00DC1478"/>
    <w:rsid w:val="00DC4ED2"/>
    <w:rsid w:val="00DD1332"/>
    <w:rsid w:val="00DD2C5A"/>
    <w:rsid w:val="00DD51BF"/>
    <w:rsid w:val="00DD5C66"/>
    <w:rsid w:val="00DE23EE"/>
    <w:rsid w:val="00DE3620"/>
    <w:rsid w:val="00DF07ED"/>
    <w:rsid w:val="00DF58FC"/>
    <w:rsid w:val="00E06E3C"/>
    <w:rsid w:val="00E20756"/>
    <w:rsid w:val="00E20C9C"/>
    <w:rsid w:val="00E22517"/>
    <w:rsid w:val="00E269A2"/>
    <w:rsid w:val="00E27D0F"/>
    <w:rsid w:val="00E36ABB"/>
    <w:rsid w:val="00E40C91"/>
    <w:rsid w:val="00E4389E"/>
    <w:rsid w:val="00E451FC"/>
    <w:rsid w:val="00E51822"/>
    <w:rsid w:val="00E52EF5"/>
    <w:rsid w:val="00E53E8A"/>
    <w:rsid w:val="00E62429"/>
    <w:rsid w:val="00E64B0F"/>
    <w:rsid w:val="00E64DBE"/>
    <w:rsid w:val="00E72105"/>
    <w:rsid w:val="00E7289E"/>
    <w:rsid w:val="00E76218"/>
    <w:rsid w:val="00E77CE2"/>
    <w:rsid w:val="00E80A9A"/>
    <w:rsid w:val="00E80F1B"/>
    <w:rsid w:val="00E8170E"/>
    <w:rsid w:val="00E836A3"/>
    <w:rsid w:val="00E83E8E"/>
    <w:rsid w:val="00E954A2"/>
    <w:rsid w:val="00EA0DF4"/>
    <w:rsid w:val="00EA1D71"/>
    <w:rsid w:val="00EA2952"/>
    <w:rsid w:val="00EA50E6"/>
    <w:rsid w:val="00EA701E"/>
    <w:rsid w:val="00EA7E97"/>
    <w:rsid w:val="00EC20AD"/>
    <w:rsid w:val="00EC2839"/>
    <w:rsid w:val="00EC7BEA"/>
    <w:rsid w:val="00ED5431"/>
    <w:rsid w:val="00ED5DB7"/>
    <w:rsid w:val="00EE2CCB"/>
    <w:rsid w:val="00EE5606"/>
    <w:rsid w:val="00EE7B47"/>
    <w:rsid w:val="00EF1EC1"/>
    <w:rsid w:val="00EF2C4B"/>
    <w:rsid w:val="00F01C89"/>
    <w:rsid w:val="00F03DA2"/>
    <w:rsid w:val="00F11F02"/>
    <w:rsid w:val="00F24DB6"/>
    <w:rsid w:val="00F30610"/>
    <w:rsid w:val="00F308D5"/>
    <w:rsid w:val="00F31183"/>
    <w:rsid w:val="00F441D1"/>
    <w:rsid w:val="00F51305"/>
    <w:rsid w:val="00F5468B"/>
    <w:rsid w:val="00F54822"/>
    <w:rsid w:val="00F57500"/>
    <w:rsid w:val="00F6086D"/>
    <w:rsid w:val="00F61639"/>
    <w:rsid w:val="00F6363F"/>
    <w:rsid w:val="00F671B9"/>
    <w:rsid w:val="00F70043"/>
    <w:rsid w:val="00F718F4"/>
    <w:rsid w:val="00F7191F"/>
    <w:rsid w:val="00F74D42"/>
    <w:rsid w:val="00F770D0"/>
    <w:rsid w:val="00F86EF9"/>
    <w:rsid w:val="00F9602F"/>
    <w:rsid w:val="00FA1FE1"/>
    <w:rsid w:val="00FA388C"/>
    <w:rsid w:val="00FB112E"/>
    <w:rsid w:val="00FB21EC"/>
    <w:rsid w:val="00FB2A30"/>
    <w:rsid w:val="00FB43D9"/>
    <w:rsid w:val="00FB49AC"/>
    <w:rsid w:val="00FB58DC"/>
    <w:rsid w:val="00FB632E"/>
    <w:rsid w:val="00FB7645"/>
    <w:rsid w:val="00FC2E98"/>
    <w:rsid w:val="00FC3C60"/>
    <w:rsid w:val="00FC786D"/>
    <w:rsid w:val="00FD01D8"/>
    <w:rsid w:val="00FD1206"/>
    <w:rsid w:val="00FE081F"/>
    <w:rsid w:val="00FE2109"/>
    <w:rsid w:val="00FF23E3"/>
    <w:rsid w:val="00FF54DB"/>
    <w:rsid w:val="01323CE1"/>
    <w:rsid w:val="021E12BB"/>
    <w:rsid w:val="02D35E49"/>
    <w:rsid w:val="07D16002"/>
    <w:rsid w:val="0D755729"/>
    <w:rsid w:val="118B5473"/>
    <w:rsid w:val="133E02C4"/>
    <w:rsid w:val="17471E3D"/>
    <w:rsid w:val="19E0553B"/>
    <w:rsid w:val="22D24584"/>
    <w:rsid w:val="275328D5"/>
    <w:rsid w:val="339E473B"/>
    <w:rsid w:val="3AF45588"/>
    <w:rsid w:val="461D6FD5"/>
    <w:rsid w:val="471F7290"/>
    <w:rsid w:val="4DE60D60"/>
    <w:rsid w:val="4EEE4FDA"/>
    <w:rsid w:val="572E389D"/>
    <w:rsid w:val="58550FBC"/>
    <w:rsid w:val="5A84202D"/>
    <w:rsid w:val="61D03DA9"/>
    <w:rsid w:val="63B75221"/>
    <w:rsid w:val="66A03222"/>
    <w:rsid w:val="6FF4552B"/>
    <w:rsid w:val="7CEA1D6C"/>
    <w:rsid w:val="7D902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BA7D"/>
  <w15:docId w15:val="{239309BA-232B-4EBE-9A23-47F1271D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spacing w:line="590" w:lineRule="exact"/>
      <w:ind w:firstLineChars="200" w:firstLine="200"/>
      <w:jc w:val="both"/>
    </w:pPr>
    <w:rPr>
      <w:rFonts w:ascii="Times New Roman" w:eastAsia="仿宋_GB2312" w:hAnsi="Times New Roman"/>
      <w:kern w:val="2"/>
      <w:sz w:val="32"/>
      <w:szCs w:val="22"/>
    </w:rPr>
  </w:style>
  <w:style w:type="paragraph" w:styleId="1">
    <w:name w:val="heading 1"/>
    <w:basedOn w:val="a"/>
    <w:next w:val="a"/>
    <w:link w:val="10"/>
    <w:autoRedefine/>
    <w:uiPriority w:val="9"/>
    <w:qFormat/>
    <w:pPr>
      <w:keepNext/>
      <w:keepLines/>
      <w:spacing w:before="340" w:after="330" w:line="578" w:lineRule="atLeast"/>
      <w:outlineLvl w:val="0"/>
    </w:pPr>
    <w:rPr>
      <w:b/>
      <w:bCs/>
      <w:kern w:val="44"/>
      <w:sz w:val="44"/>
      <w:szCs w:val="44"/>
    </w:rPr>
  </w:style>
  <w:style w:type="paragraph" w:styleId="2">
    <w:name w:val="heading 2"/>
    <w:basedOn w:val="a"/>
    <w:next w:val="a"/>
    <w:link w:val="20"/>
    <w:autoRedefine/>
    <w:uiPriority w:val="9"/>
    <w:semiHidden/>
    <w:unhideWhenUsed/>
    <w:qFormat/>
    <w:pPr>
      <w:keepNext/>
      <w:keepLines/>
      <w:spacing w:before="260" w:after="260" w:line="416" w:lineRule="atLeast"/>
      <w:outlineLvl w:val="1"/>
    </w:pPr>
    <w:rPr>
      <w:rFonts w:asciiTheme="majorHAnsi" w:eastAsiaTheme="majorEastAsia" w:hAnsiTheme="majorHAnsi" w:cstheme="majorBidi"/>
      <w:b/>
      <w:bCs/>
      <w:szCs w:val="32"/>
    </w:rPr>
  </w:style>
  <w:style w:type="paragraph" w:styleId="3">
    <w:name w:val="heading 3"/>
    <w:basedOn w:val="a"/>
    <w:next w:val="a"/>
    <w:link w:val="30"/>
    <w:autoRedefine/>
    <w:uiPriority w:val="9"/>
    <w:semiHidden/>
    <w:unhideWhenUsed/>
    <w:qFormat/>
    <w:pPr>
      <w:keepNext/>
      <w:keepLines/>
      <w:spacing w:before="260" w:after="260" w:line="416" w:lineRule="atLeas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uiPriority w:val="99"/>
    <w:semiHidden/>
    <w:unhideWhenUsed/>
    <w:qFormat/>
    <w:pPr>
      <w:ind w:leftChars="2500" w:left="100"/>
    </w:p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paragraph" w:customStyle="1" w:styleId="a9">
    <w:name w:val="大标题"/>
    <w:basedOn w:val="1"/>
    <w:next w:val="a"/>
    <w:link w:val="aa"/>
    <w:autoRedefine/>
    <w:qFormat/>
    <w:pPr>
      <w:spacing w:before="0" w:after="0" w:line="590" w:lineRule="exact"/>
      <w:ind w:firstLineChars="0" w:firstLine="0"/>
      <w:jc w:val="center"/>
    </w:pPr>
    <w:rPr>
      <w:rFonts w:eastAsia="方正小标宋简体"/>
      <w:b w:val="0"/>
    </w:rPr>
  </w:style>
  <w:style w:type="paragraph" w:customStyle="1" w:styleId="ab">
    <w:name w:val="一级标题"/>
    <w:basedOn w:val="2"/>
    <w:next w:val="a"/>
    <w:link w:val="ac"/>
    <w:autoRedefine/>
    <w:qFormat/>
    <w:pPr>
      <w:spacing w:before="0" w:after="0" w:line="590" w:lineRule="exact"/>
    </w:pPr>
    <w:rPr>
      <w:rFonts w:ascii="Times New Roman" w:eastAsia="黑体" w:hAnsi="Times New Roman"/>
      <w:b w:val="0"/>
    </w:rPr>
  </w:style>
  <w:style w:type="character" w:customStyle="1" w:styleId="10">
    <w:name w:val="标题 1 字符"/>
    <w:basedOn w:val="a0"/>
    <w:link w:val="1"/>
    <w:autoRedefine/>
    <w:uiPriority w:val="9"/>
    <w:qFormat/>
    <w:rPr>
      <w:rFonts w:ascii="Times New Roman" w:eastAsia="仿宋_GB2312" w:hAnsi="Times New Roman"/>
      <w:b/>
      <w:bCs/>
      <w:kern w:val="44"/>
      <w:sz w:val="44"/>
      <w:szCs w:val="44"/>
    </w:rPr>
  </w:style>
  <w:style w:type="character" w:customStyle="1" w:styleId="aa">
    <w:name w:val="大标题 字符"/>
    <w:basedOn w:val="10"/>
    <w:link w:val="a9"/>
    <w:autoRedefine/>
    <w:qFormat/>
    <w:rPr>
      <w:rFonts w:ascii="Times New Roman" w:eastAsia="方正小标宋简体" w:hAnsi="Times New Roman"/>
      <w:b w:val="0"/>
      <w:bCs/>
      <w:kern w:val="44"/>
      <w:sz w:val="44"/>
      <w:szCs w:val="44"/>
    </w:rPr>
  </w:style>
  <w:style w:type="paragraph" w:customStyle="1" w:styleId="ad">
    <w:name w:val="二级标题"/>
    <w:basedOn w:val="3"/>
    <w:next w:val="a"/>
    <w:link w:val="ae"/>
    <w:autoRedefine/>
    <w:qFormat/>
    <w:pPr>
      <w:spacing w:before="0" w:after="0" w:line="590" w:lineRule="exact"/>
    </w:pPr>
    <w:rPr>
      <w:rFonts w:eastAsia="楷体_GB2312"/>
      <w:b w:val="0"/>
    </w:rPr>
  </w:style>
  <w:style w:type="character" w:customStyle="1" w:styleId="20">
    <w:name w:val="标题 2 字符"/>
    <w:basedOn w:val="a0"/>
    <w:link w:val="2"/>
    <w:autoRedefine/>
    <w:uiPriority w:val="9"/>
    <w:semiHidden/>
    <w:qFormat/>
    <w:rPr>
      <w:rFonts w:asciiTheme="majorHAnsi" w:eastAsiaTheme="majorEastAsia" w:hAnsiTheme="majorHAnsi" w:cstheme="majorBidi"/>
      <w:b/>
      <w:bCs/>
      <w:sz w:val="32"/>
      <w:szCs w:val="32"/>
    </w:rPr>
  </w:style>
  <w:style w:type="character" w:customStyle="1" w:styleId="ac">
    <w:name w:val="一级标题 字符"/>
    <w:basedOn w:val="20"/>
    <w:link w:val="ab"/>
    <w:autoRedefine/>
    <w:qFormat/>
    <w:rPr>
      <w:rFonts w:ascii="Times New Roman" w:eastAsia="黑体" w:hAnsi="Times New Roman" w:cstheme="majorBidi"/>
      <w:b w:val="0"/>
      <w:bCs/>
      <w:sz w:val="32"/>
      <w:szCs w:val="32"/>
    </w:rPr>
  </w:style>
  <w:style w:type="character" w:customStyle="1" w:styleId="30">
    <w:name w:val="标题 3 字符"/>
    <w:basedOn w:val="a0"/>
    <w:link w:val="3"/>
    <w:autoRedefine/>
    <w:uiPriority w:val="9"/>
    <w:semiHidden/>
    <w:qFormat/>
    <w:rPr>
      <w:rFonts w:ascii="Times New Roman" w:eastAsia="仿宋_GB2312" w:hAnsi="Times New Roman"/>
      <w:b/>
      <w:bCs/>
      <w:sz w:val="32"/>
      <w:szCs w:val="32"/>
    </w:rPr>
  </w:style>
  <w:style w:type="character" w:customStyle="1" w:styleId="ae">
    <w:name w:val="二级标题 字符"/>
    <w:basedOn w:val="30"/>
    <w:link w:val="ad"/>
    <w:autoRedefine/>
    <w:qFormat/>
    <w:rPr>
      <w:rFonts w:ascii="Times New Roman" w:eastAsia="楷体_GB2312" w:hAnsi="Times New Roman"/>
      <w:b w:val="0"/>
      <w:bCs/>
      <w:sz w:val="32"/>
      <w:szCs w:val="32"/>
    </w:rPr>
  </w:style>
  <w:style w:type="character" w:customStyle="1" w:styleId="a4">
    <w:name w:val="日期 字符"/>
    <w:basedOn w:val="a0"/>
    <w:link w:val="a3"/>
    <w:autoRedefine/>
    <w:uiPriority w:val="99"/>
    <w:semiHidden/>
    <w:qFormat/>
    <w:rPr>
      <w:rFonts w:ascii="Times New Roman" w:eastAsia="仿宋_GB2312" w:hAnsi="Times New Roman"/>
      <w:sz w:val="32"/>
    </w:rPr>
  </w:style>
  <w:style w:type="paragraph" w:styleId="af">
    <w:name w:val="List Paragraph"/>
    <w:basedOn w:val="a"/>
    <w:autoRedefine/>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994</TotalTime>
  <Pages>11</Pages>
  <Words>953</Words>
  <Characters>5434</Characters>
  <Application>Microsoft Office Word</Application>
  <DocSecurity>0</DocSecurity>
  <Lines>45</Lines>
  <Paragraphs>12</Paragraphs>
  <ScaleCrop>false</ScaleCrop>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铭 柳</cp:lastModifiedBy>
  <cp:revision>3733</cp:revision>
  <cp:lastPrinted>2024-02-29T09:06:00Z</cp:lastPrinted>
  <dcterms:created xsi:type="dcterms:W3CDTF">2022-06-29T06:50:00Z</dcterms:created>
  <dcterms:modified xsi:type="dcterms:W3CDTF">2024-09-12T08:30:00Z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8C074BD685A74476B19AB8A21D7D3B3D_13</vt:lpwstr>
  </property>
</Properties>
</file>