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cs="宋体"/>
          <w:b/>
          <w:spacing w:val="20"/>
          <w:sz w:val="44"/>
        </w:rPr>
      </w:pPr>
    </w:p>
    <w:p>
      <w:pPr>
        <w:jc w:val="center"/>
        <w:rPr>
          <w:rFonts w:hint="eastAsia" w:ascii="宋体" w:hAnsi="宋体" w:cs="宋体"/>
          <w:spacing w:val="20"/>
          <w:sz w:val="44"/>
        </w:rPr>
      </w:pPr>
      <w:bookmarkStart w:id="0" w:name="OLE_LINK6"/>
      <w:bookmarkStart w:id="1" w:name="OLE_LINK5"/>
      <w:r>
        <w:rPr>
          <w:rFonts w:hint="eastAsia" w:ascii="宋体" w:hAnsi="宋体" w:cs="宋体"/>
          <w:bCs/>
          <w:spacing w:val="20"/>
          <w:sz w:val="44"/>
        </w:rPr>
        <w:t>南通市海门区四甲镇卫生院</w:t>
      </w:r>
      <w:r>
        <w:rPr>
          <w:rFonts w:ascii="宋体" w:hAnsi="宋体" w:cs="宋体"/>
          <w:spacing w:val="20"/>
          <w:sz w:val="44"/>
        </w:rPr>
        <w:t>DR</w:t>
      </w:r>
      <w:r>
        <w:rPr>
          <w:rFonts w:hint="eastAsia" w:ascii="宋体" w:hAnsi="宋体" w:cs="宋体"/>
          <w:spacing w:val="20"/>
          <w:sz w:val="44"/>
        </w:rPr>
        <w:t>、</w:t>
      </w:r>
      <w:r>
        <w:rPr>
          <w:rFonts w:ascii="宋体" w:hAnsi="宋体" w:cs="宋体"/>
          <w:spacing w:val="20"/>
          <w:sz w:val="44"/>
        </w:rPr>
        <w:t>CT设备移机及机房</w:t>
      </w:r>
      <w:r>
        <w:rPr>
          <w:rFonts w:hint="eastAsia" w:ascii="宋体" w:hAnsi="宋体" w:cs="宋体"/>
          <w:spacing w:val="20"/>
          <w:sz w:val="44"/>
        </w:rPr>
        <w:t>改造</w:t>
      </w:r>
      <w:r>
        <w:rPr>
          <w:rFonts w:ascii="宋体" w:hAnsi="宋体" w:cs="宋体"/>
          <w:spacing w:val="20"/>
          <w:sz w:val="44"/>
        </w:rPr>
        <w:t>服务项目</w:t>
      </w:r>
      <w:bookmarkEnd w:id="0"/>
    </w:p>
    <w:bookmarkEnd w:id="1"/>
    <w:p>
      <w:pPr>
        <w:jc w:val="center"/>
        <w:rPr>
          <w:rFonts w:hint="eastAsia" w:ascii="宋体" w:hAnsi="宋体" w:cs="宋体"/>
          <w:b/>
          <w:sz w:val="100"/>
          <w:szCs w:val="100"/>
        </w:rPr>
      </w:pPr>
      <w:r>
        <w:rPr>
          <w:rFonts w:hint="eastAsia" w:ascii="宋体" w:hAnsi="宋体" w:cs="宋体"/>
          <w:b/>
          <w:sz w:val="100"/>
          <w:szCs w:val="100"/>
        </w:rPr>
        <w:t>竞争性磋商文件</w:t>
      </w:r>
    </w:p>
    <w:p>
      <w:pPr>
        <w:keepNext/>
        <w:jc w:val="center"/>
        <w:rPr>
          <w:rFonts w:hint="eastAsia" w:ascii="宋体" w:hAnsi="宋体" w:cs="宋体"/>
          <w:b/>
          <w:kern w:val="0"/>
          <w:sz w:val="44"/>
          <w:szCs w:val="20"/>
        </w:rPr>
      </w:pPr>
    </w:p>
    <w:p>
      <w:pPr>
        <w:keepNext/>
        <w:jc w:val="center"/>
        <w:rPr>
          <w:rFonts w:hint="default" w:ascii="宋体" w:hAnsi="宋体" w:eastAsia="宋体" w:cs="宋体"/>
          <w:b/>
          <w:color w:val="auto"/>
          <w:spacing w:val="20"/>
          <w:sz w:val="36"/>
          <w:szCs w:val="36"/>
          <w:lang w:val="en-US" w:eastAsia="zh-CN"/>
        </w:rPr>
      </w:pPr>
      <w:r>
        <w:rPr>
          <w:rFonts w:hint="eastAsia" w:ascii="宋体" w:hAnsi="宋体" w:cs="宋体"/>
          <w:b/>
          <w:color w:val="auto"/>
          <w:spacing w:val="20"/>
          <w:sz w:val="36"/>
          <w:szCs w:val="36"/>
        </w:rPr>
        <w:t>采购文件编号：</w:t>
      </w:r>
      <w:bookmarkStart w:id="2" w:name="_Hlk124753419"/>
      <w:r>
        <w:rPr>
          <w:rFonts w:hint="eastAsia" w:ascii="宋体" w:hAnsi="宋体" w:cs="宋体"/>
          <w:b/>
          <w:color w:val="auto"/>
          <w:spacing w:val="20"/>
          <w:sz w:val="36"/>
          <w:szCs w:val="36"/>
        </w:rPr>
        <w:t>HMQSJZWSY</w:t>
      </w:r>
      <w:r>
        <w:rPr>
          <w:rFonts w:hint="eastAsia" w:ascii="宋体" w:hAnsi="宋体" w:cs="宋体"/>
          <w:b/>
          <w:color w:val="auto"/>
          <w:spacing w:val="20"/>
          <w:sz w:val="36"/>
          <w:szCs w:val="36"/>
          <w:lang w:val="en-US" w:eastAsia="zh-CN"/>
        </w:rPr>
        <w:t>20251211</w:t>
      </w:r>
    </w:p>
    <w:bookmarkEnd w:id="2"/>
    <w:p>
      <w:pPr>
        <w:ind w:firstLine="1084" w:firstLineChars="300"/>
        <w:rPr>
          <w:rFonts w:hint="eastAsia" w:ascii="宋体" w:hAnsi="宋体" w:cs="宋体"/>
          <w:b/>
          <w:sz w:val="36"/>
        </w:rPr>
      </w:pPr>
      <w:r>
        <w:rPr>
          <w:rFonts w:hint="eastAsia" w:ascii="宋体" w:hAnsi="宋体" w:cs="宋体"/>
          <w:b/>
          <w:sz w:val="36"/>
        </w:rPr>
        <w:t>采购代理机构：江苏弘业国际技术工程有限公司</w:t>
      </w:r>
    </w:p>
    <w:p>
      <w:pPr>
        <w:jc w:val="center"/>
        <w:rPr>
          <w:rFonts w:hint="eastAsia" w:ascii="宋体" w:hAnsi="宋体" w:cs="宋体"/>
          <w:b/>
          <w:sz w:val="36"/>
        </w:rPr>
      </w:pPr>
    </w:p>
    <w:p>
      <w:pPr>
        <w:jc w:val="center"/>
        <w:rPr>
          <w:rFonts w:hint="eastAsia" w:ascii="宋体" w:hAnsi="宋体" w:cs="宋体"/>
          <w:b/>
          <w:sz w:val="36"/>
        </w:rPr>
      </w:pPr>
    </w:p>
    <w:p>
      <w:pPr>
        <w:rPr>
          <w:rFonts w:hint="eastAsia" w:ascii="宋体" w:hAnsi="宋体" w:cs="宋体"/>
        </w:rPr>
      </w:pPr>
      <w:r>
        <w:rPr>
          <w:rFonts w:hint="eastAsia" w:ascii="宋体" w:hAnsi="宋体" w:cs="宋体"/>
        </w:rPr>
        <w:pict>
          <v:shape id="对象 2" o:spid="_x0000_s2052" o:spt="75" type="#_x0000_t75" style="position:absolute;left:0pt;margin-left:136.5pt;margin-top:31.2pt;height:140.95pt;width:183.75pt;mso-wrap-distance-bottom:0pt;mso-wrap-distance-top:0pt;z-index:251659264;mso-width-relative:page;mso-height-relative:page;" filled="f" o:preferrelative="t" stroked="f" coordsize="21600,21600" o:allowincell="f">
            <v:path/>
            <v:fill on="f" focussize="0,0"/>
            <v:stroke on="f" joinstyle="miter"/>
            <v:imagedata r:id="rId6" o:title=""/>
            <o:lock v:ext="edit" aspectratio="t"/>
            <w10:wrap type="topAndBottom"/>
          </v:shape>
        </w:pict>
      </w:r>
    </w:p>
    <w:p>
      <w:pPr>
        <w:jc w:val="center"/>
        <w:rPr>
          <w:rFonts w:hint="eastAsia" w:ascii="宋体" w:hAnsi="宋体" w:cs="宋体"/>
          <w:sz w:val="32"/>
        </w:rPr>
      </w:pPr>
    </w:p>
    <w:p>
      <w:pPr>
        <w:jc w:val="center"/>
        <w:rPr>
          <w:rFonts w:hint="eastAsia" w:ascii="宋体" w:hAnsi="宋体" w:cs="宋体"/>
          <w:sz w:val="32"/>
        </w:rPr>
      </w:pPr>
    </w:p>
    <w:p>
      <w:pPr>
        <w:jc w:val="center"/>
        <w:rPr>
          <w:rFonts w:hint="eastAsia" w:ascii="宋体" w:hAnsi="宋体" w:cs="宋体"/>
          <w:sz w:val="32"/>
        </w:rPr>
      </w:pPr>
    </w:p>
    <w:p>
      <w:pPr>
        <w:rPr>
          <w:rFonts w:hint="eastAsia" w:ascii="宋体" w:hAnsi="宋体" w:cs="宋体"/>
          <w:sz w:val="32"/>
        </w:rPr>
      </w:pPr>
    </w:p>
    <w:p>
      <w:pPr>
        <w:pStyle w:val="62"/>
        <w:spacing w:before="0" w:after="0" w:line="240" w:lineRule="auto"/>
        <w:ind w:left="0" w:right="0" w:firstLine="0"/>
        <w:rPr>
          <w:rFonts w:hint="eastAsia" w:ascii="宋体" w:hAnsi="宋体" w:cs="宋体"/>
          <w:b/>
          <w:spacing w:val="20"/>
          <w:sz w:val="44"/>
        </w:rPr>
      </w:pPr>
      <w:r>
        <w:rPr>
          <w:rFonts w:hint="eastAsia" w:ascii="宋体" w:hAnsi="宋体" w:cs="宋体"/>
          <w:b/>
          <w:spacing w:val="20"/>
          <w:sz w:val="44"/>
        </w:rPr>
        <w:t>南通市海门区四甲镇卫生院</w:t>
      </w:r>
    </w:p>
    <w:p>
      <w:pPr>
        <w:pStyle w:val="62"/>
        <w:spacing w:before="0" w:after="0" w:line="240" w:lineRule="auto"/>
        <w:ind w:left="0" w:right="0" w:firstLine="0"/>
        <w:rPr>
          <w:rFonts w:hint="eastAsia" w:ascii="宋体" w:hAnsi="宋体" w:cs="宋体"/>
          <w:b/>
          <w:bCs/>
          <w:sz w:val="32"/>
        </w:rPr>
      </w:pPr>
      <w:r>
        <w:rPr>
          <w:rFonts w:hint="eastAsia" w:ascii="宋体" w:hAnsi="宋体" w:cs="宋体"/>
          <w:b/>
          <w:bCs/>
          <w:sz w:val="32"/>
        </w:rPr>
        <w:t>二〇二五年十</w:t>
      </w:r>
      <w:r>
        <w:rPr>
          <w:rFonts w:hint="eastAsia" w:ascii="宋体" w:hAnsi="宋体" w:cs="宋体"/>
          <w:b/>
          <w:bCs/>
          <w:sz w:val="32"/>
          <w:lang w:val="en-US" w:eastAsia="zh-CN"/>
        </w:rPr>
        <w:t>二</w:t>
      </w:r>
      <w:r>
        <w:rPr>
          <w:rFonts w:hint="eastAsia" w:ascii="宋体" w:hAnsi="宋体" w:cs="宋体"/>
          <w:b/>
          <w:bCs/>
          <w:sz w:val="32"/>
        </w:rPr>
        <w:t>月</w:t>
      </w:r>
      <w:r>
        <w:rPr>
          <w:rFonts w:hint="eastAsia" w:ascii="宋体" w:hAnsi="宋体" w:cs="宋体"/>
          <w:b/>
          <w:bCs/>
          <w:sz w:val="32"/>
          <w:lang w:val="en-US" w:eastAsia="zh-CN"/>
        </w:rPr>
        <w:t>十七</w:t>
      </w:r>
      <w:r>
        <w:rPr>
          <w:rFonts w:hint="eastAsia" w:ascii="宋体" w:hAnsi="宋体" w:cs="宋体"/>
          <w:b/>
          <w:bCs/>
          <w:sz w:val="32"/>
        </w:rPr>
        <w:t>日</w:t>
      </w:r>
    </w:p>
    <w:p>
      <w:pPr>
        <w:adjustRightInd w:val="0"/>
        <w:snapToGrid w:val="0"/>
        <w:rPr>
          <w:rFonts w:hint="eastAsia" w:ascii="宋体" w:hAnsi="宋体" w:cs="宋体"/>
          <w:b/>
          <w:snapToGrid w:val="0"/>
          <w:sz w:val="26"/>
          <w:szCs w:val="28"/>
          <w:u w:val="single"/>
        </w:rPr>
      </w:pPr>
    </w:p>
    <w:p>
      <w:pPr>
        <w:adjustRightInd w:val="0"/>
        <w:snapToGrid w:val="0"/>
        <w:rPr>
          <w:rFonts w:hint="eastAsia" w:ascii="宋体" w:hAnsi="宋体" w:cs="宋体"/>
          <w:b/>
          <w:snapToGrid w:val="0"/>
          <w:sz w:val="26"/>
          <w:szCs w:val="28"/>
          <w:u w:val="single"/>
        </w:rPr>
      </w:pPr>
      <w:r>
        <w:rPr>
          <w:rFonts w:hint="eastAsia" w:ascii="宋体" w:hAnsi="宋体" w:cs="宋体"/>
          <w:b/>
          <w:snapToGrid w:val="0"/>
          <w:sz w:val="26"/>
          <w:szCs w:val="28"/>
          <w:u w:val="single"/>
        </w:rPr>
        <w:t xml:space="preserve">                                                                            </w:t>
      </w:r>
    </w:p>
    <w:p>
      <w:pPr>
        <w:adjustRightInd w:val="0"/>
        <w:snapToGrid w:val="0"/>
        <w:rPr>
          <w:rFonts w:hint="eastAsia" w:ascii="宋体" w:hAnsi="宋体" w:cs="宋体"/>
          <w:b/>
          <w:snapToGrid w:val="0"/>
          <w:sz w:val="32"/>
          <w:szCs w:val="32"/>
        </w:rPr>
      </w:pPr>
      <w:r>
        <w:rPr>
          <w:rFonts w:hint="eastAsia" w:ascii="宋体" w:hAnsi="宋体" w:cs="宋体"/>
          <w:b/>
          <w:snapToGrid w:val="0"/>
          <w:sz w:val="32"/>
          <w:szCs w:val="32"/>
        </w:rPr>
        <w:t>地址： 南通市海门区四甲镇货隆街道人民路245号    邮政编码：226100</w:t>
      </w:r>
    </w:p>
    <w:p>
      <w:pPr>
        <w:autoSpaceDE w:val="0"/>
        <w:autoSpaceDN w:val="0"/>
        <w:adjustRightInd w:val="0"/>
        <w:snapToGrid w:val="0"/>
        <w:spacing w:line="360" w:lineRule="auto"/>
        <w:jc w:val="center"/>
        <w:rPr>
          <w:rFonts w:hint="eastAsia" w:ascii="宋体" w:hAnsi="宋体" w:cs="宋体"/>
          <w:sz w:val="44"/>
          <w:szCs w:val="44"/>
          <w:lang w:val="zh-CN"/>
        </w:rPr>
      </w:pPr>
      <w:r>
        <w:rPr>
          <w:rFonts w:hint="eastAsia" w:ascii="宋体" w:hAnsi="宋体" w:cs="宋体"/>
          <w:sz w:val="44"/>
          <w:szCs w:val="44"/>
          <w:lang w:val="zh-CN"/>
        </w:rPr>
        <w:br w:type="page"/>
      </w:r>
      <w:r>
        <w:rPr>
          <w:rFonts w:hint="eastAsia" w:ascii="宋体" w:hAnsi="宋体" w:cs="宋体"/>
          <w:sz w:val="44"/>
          <w:szCs w:val="44"/>
          <w:lang w:val="zh-CN"/>
        </w:rPr>
        <w:t>目 录</w:t>
      </w:r>
    </w:p>
    <w:p>
      <w:pPr>
        <w:autoSpaceDE w:val="0"/>
        <w:autoSpaceDN w:val="0"/>
        <w:adjustRightInd w:val="0"/>
        <w:snapToGrid w:val="0"/>
        <w:spacing w:line="360" w:lineRule="auto"/>
        <w:ind w:firstLine="556"/>
        <w:rPr>
          <w:rFonts w:hint="eastAsia" w:ascii="宋体" w:hAnsi="宋体" w:cs="宋体"/>
          <w:sz w:val="32"/>
          <w:szCs w:val="32"/>
        </w:rPr>
      </w:pPr>
    </w:p>
    <w:p>
      <w:pPr>
        <w:autoSpaceDE w:val="0"/>
        <w:autoSpaceDN w:val="0"/>
        <w:adjustRightInd w:val="0"/>
        <w:snapToGrid w:val="0"/>
        <w:spacing w:line="360" w:lineRule="auto"/>
        <w:ind w:firstLine="556"/>
        <w:rPr>
          <w:rFonts w:hint="eastAsia" w:ascii="宋体" w:hAnsi="宋体" w:cs="宋体"/>
          <w:sz w:val="32"/>
          <w:szCs w:val="32"/>
        </w:rPr>
      </w:pPr>
      <w:r>
        <w:rPr>
          <w:rFonts w:hint="eastAsia" w:ascii="宋体" w:hAnsi="宋体" w:cs="宋体"/>
          <w:sz w:val="32"/>
          <w:szCs w:val="32"/>
        </w:rPr>
        <w:t>第一部分  采购邀请</w:t>
      </w:r>
    </w:p>
    <w:p>
      <w:pPr>
        <w:autoSpaceDE w:val="0"/>
        <w:autoSpaceDN w:val="0"/>
        <w:adjustRightInd w:val="0"/>
        <w:snapToGrid w:val="0"/>
        <w:spacing w:line="360" w:lineRule="auto"/>
        <w:ind w:firstLine="556"/>
        <w:rPr>
          <w:rFonts w:hint="eastAsia" w:ascii="宋体" w:hAnsi="宋体" w:cs="宋体"/>
          <w:sz w:val="32"/>
          <w:szCs w:val="32"/>
        </w:rPr>
      </w:pPr>
      <w:r>
        <w:rPr>
          <w:rFonts w:hint="eastAsia" w:ascii="宋体" w:hAnsi="宋体" w:cs="宋体"/>
          <w:sz w:val="32"/>
          <w:szCs w:val="32"/>
        </w:rPr>
        <w:t>第二部分  磋商须知</w:t>
      </w:r>
    </w:p>
    <w:p>
      <w:pPr>
        <w:autoSpaceDE w:val="0"/>
        <w:autoSpaceDN w:val="0"/>
        <w:adjustRightInd w:val="0"/>
        <w:snapToGrid w:val="0"/>
        <w:spacing w:line="360" w:lineRule="auto"/>
        <w:ind w:firstLine="537"/>
        <w:rPr>
          <w:rFonts w:hint="eastAsia" w:ascii="宋体" w:hAnsi="宋体" w:cs="宋体"/>
          <w:sz w:val="32"/>
          <w:szCs w:val="32"/>
        </w:rPr>
      </w:pPr>
      <w:r>
        <w:rPr>
          <w:rFonts w:hint="eastAsia" w:ascii="宋体" w:hAnsi="宋体" w:cs="宋体"/>
          <w:sz w:val="32"/>
          <w:szCs w:val="32"/>
        </w:rPr>
        <w:t>第三部分  项目需求</w:t>
      </w:r>
    </w:p>
    <w:p>
      <w:pPr>
        <w:autoSpaceDE w:val="0"/>
        <w:autoSpaceDN w:val="0"/>
        <w:adjustRightInd w:val="0"/>
        <w:snapToGrid w:val="0"/>
        <w:spacing w:line="360" w:lineRule="auto"/>
        <w:ind w:firstLine="537"/>
        <w:rPr>
          <w:rFonts w:hint="eastAsia" w:ascii="宋体" w:hAnsi="宋体" w:cs="宋体"/>
          <w:sz w:val="32"/>
          <w:szCs w:val="32"/>
        </w:rPr>
      </w:pPr>
      <w:r>
        <w:rPr>
          <w:rFonts w:hint="eastAsia" w:ascii="宋体" w:hAnsi="宋体" w:cs="宋体"/>
          <w:sz w:val="32"/>
          <w:szCs w:val="32"/>
        </w:rPr>
        <w:t>第四部分  评审方法和评审标准</w:t>
      </w:r>
    </w:p>
    <w:p>
      <w:pPr>
        <w:autoSpaceDE w:val="0"/>
        <w:autoSpaceDN w:val="0"/>
        <w:adjustRightInd w:val="0"/>
        <w:snapToGrid w:val="0"/>
        <w:spacing w:line="360" w:lineRule="auto"/>
        <w:ind w:firstLine="556"/>
        <w:rPr>
          <w:rFonts w:hint="eastAsia" w:ascii="宋体" w:hAnsi="宋体" w:cs="宋体"/>
          <w:sz w:val="32"/>
          <w:szCs w:val="32"/>
        </w:rPr>
      </w:pPr>
      <w:r>
        <w:rPr>
          <w:rFonts w:hint="eastAsia" w:ascii="宋体" w:hAnsi="宋体" w:cs="宋体"/>
          <w:sz w:val="32"/>
          <w:szCs w:val="32"/>
        </w:rPr>
        <w:t>第五部分  响应文件组成</w:t>
      </w:r>
    </w:p>
    <w:p>
      <w:pPr>
        <w:tabs>
          <w:tab w:val="left" w:pos="7740"/>
        </w:tabs>
        <w:spacing w:line="360" w:lineRule="auto"/>
        <w:rPr>
          <w:rFonts w:hint="eastAsia" w:ascii="宋体" w:hAnsi="宋体" w:cs="宋体"/>
          <w:bCs/>
          <w:sz w:val="32"/>
          <w:szCs w:val="32"/>
        </w:rPr>
      </w:pPr>
    </w:p>
    <w:p>
      <w:pPr>
        <w:autoSpaceDE w:val="0"/>
        <w:autoSpaceDN w:val="0"/>
        <w:adjustRightInd w:val="0"/>
        <w:snapToGrid w:val="0"/>
        <w:spacing w:line="360" w:lineRule="auto"/>
        <w:outlineLvl w:val="0"/>
        <w:rPr>
          <w:rFonts w:hint="eastAsia" w:ascii="宋体" w:hAnsi="宋体" w:cs="宋体"/>
          <w:b/>
          <w:bCs/>
          <w:sz w:val="36"/>
          <w:szCs w:val="36"/>
          <w:lang w:val="zh-CN"/>
        </w:rPr>
      </w:pPr>
      <w:r>
        <w:rPr>
          <w:rFonts w:hint="eastAsia" w:ascii="宋体" w:hAnsi="宋体" w:cs="宋体"/>
          <w:sz w:val="36"/>
          <w:szCs w:val="36"/>
          <w:lang w:val="zh-CN"/>
        </w:rPr>
        <w:br w:type="page"/>
      </w:r>
      <w:r>
        <w:rPr>
          <w:rFonts w:hint="eastAsia" w:ascii="宋体" w:hAnsi="宋体" w:cs="宋体"/>
          <w:sz w:val="36"/>
          <w:szCs w:val="36"/>
          <w:lang w:val="en-US" w:eastAsia="zh-CN"/>
        </w:rPr>
        <w:t xml:space="preserve">                 </w:t>
      </w:r>
      <w:r>
        <w:rPr>
          <w:rFonts w:hint="eastAsia" w:ascii="宋体" w:hAnsi="宋体" w:cs="宋体"/>
          <w:b/>
          <w:bCs/>
          <w:sz w:val="36"/>
          <w:szCs w:val="36"/>
          <w:lang w:val="zh-CN"/>
        </w:rPr>
        <w:t xml:space="preserve">第一部分  </w:t>
      </w:r>
      <w:r>
        <w:rPr>
          <w:rFonts w:hint="eastAsia" w:ascii="宋体" w:hAnsi="宋体" w:cs="宋体"/>
          <w:b/>
          <w:bCs/>
          <w:sz w:val="36"/>
          <w:szCs w:val="36"/>
        </w:rPr>
        <w:t>采购邀请</w:t>
      </w:r>
    </w:p>
    <w:p>
      <w:pPr>
        <w:adjustRightInd w:val="0"/>
        <w:snapToGrid w:val="0"/>
        <w:spacing w:line="360" w:lineRule="auto"/>
        <w:ind w:firstLine="560" w:firstLineChars="200"/>
        <w:rPr>
          <w:rFonts w:hint="eastAsia" w:ascii="宋体" w:hAnsi="宋体" w:cs="宋体"/>
          <w:sz w:val="28"/>
          <w:szCs w:val="28"/>
        </w:rPr>
      </w:pPr>
      <w:r>
        <w:rPr>
          <w:rFonts w:hint="eastAsia" w:ascii="宋体" w:hAnsi="宋体" w:cs="宋体"/>
          <w:bCs/>
          <w:color w:val="auto"/>
          <w:sz w:val="28"/>
          <w:szCs w:val="28"/>
        </w:rPr>
        <w:t>南通市海门区四甲镇卫生院</w:t>
      </w:r>
      <w:r>
        <w:rPr>
          <w:rFonts w:ascii="宋体" w:hAnsi="宋体" w:cs="宋体"/>
          <w:color w:val="auto"/>
          <w:sz w:val="28"/>
          <w:szCs w:val="28"/>
        </w:rPr>
        <w:t>DR、CT设备移机及机房改造服务项目</w:t>
      </w:r>
      <w:r>
        <w:rPr>
          <w:rFonts w:hint="eastAsia" w:ascii="宋体" w:hAnsi="宋体" w:cs="宋体"/>
          <w:color w:val="auto"/>
          <w:sz w:val="28"/>
          <w:szCs w:val="28"/>
        </w:rPr>
        <w:t>(项目编号：HMQSJZWSY2025</w:t>
      </w:r>
      <w:r>
        <w:rPr>
          <w:rFonts w:hint="eastAsia" w:ascii="宋体" w:hAnsi="宋体" w:cs="宋体"/>
          <w:color w:val="auto"/>
          <w:sz w:val="28"/>
          <w:szCs w:val="28"/>
          <w:lang w:val="en-US" w:eastAsia="zh-CN"/>
        </w:rPr>
        <w:t>1211</w:t>
      </w:r>
      <w:r>
        <w:rPr>
          <w:rFonts w:hint="eastAsia" w:ascii="宋体" w:hAnsi="宋体" w:cs="宋体"/>
          <w:color w:val="auto"/>
          <w:sz w:val="28"/>
          <w:szCs w:val="28"/>
        </w:rPr>
        <w:t>)进行竞争性磋商采购</w:t>
      </w:r>
      <w:r>
        <w:rPr>
          <w:rFonts w:hint="eastAsia" w:ascii="宋体" w:hAnsi="宋体" w:cs="宋体"/>
          <w:sz w:val="28"/>
          <w:szCs w:val="28"/>
        </w:rPr>
        <w:t>，欢迎符合条件的供应商参加磋商。</w:t>
      </w:r>
    </w:p>
    <w:p>
      <w:pPr>
        <w:pBdr>
          <w:top w:val="single" w:color="auto" w:sz="4" w:space="1"/>
          <w:left w:val="single" w:color="auto" w:sz="4" w:space="1"/>
          <w:bottom w:val="single" w:color="auto" w:sz="4" w:space="1"/>
          <w:right w:val="single" w:color="auto" w:sz="4" w:space="4"/>
        </w:pBdr>
        <w:adjustRightInd w:val="0"/>
        <w:snapToGrid w:val="0"/>
        <w:spacing w:line="360" w:lineRule="auto"/>
        <w:ind w:firstLine="560" w:firstLineChars="200"/>
        <w:rPr>
          <w:rFonts w:hint="eastAsia" w:ascii="宋体" w:hAnsi="宋体" w:cs="宋体"/>
          <w:sz w:val="28"/>
          <w:szCs w:val="28"/>
        </w:rPr>
      </w:pPr>
      <w:r>
        <w:rPr>
          <w:rFonts w:hint="eastAsia" w:ascii="宋体" w:hAnsi="宋体" w:cs="宋体"/>
          <w:sz w:val="28"/>
          <w:szCs w:val="28"/>
        </w:rPr>
        <w:t>项目概况</w:t>
      </w:r>
    </w:p>
    <w:p>
      <w:pPr>
        <w:pBdr>
          <w:top w:val="single" w:color="auto" w:sz="4" w:space="1"/>
          <w:left w:val="single" w:color="auto" w:sz="4" w:space="1"/>
          <w:bottom w:val="single" w:color="auto" w:sz="4" w:space="1"/>
          <w:right w:val="single" w:color="auto" w:sz="4" w:space="4"/>
        </w:pBdr>
        <w:adjustRightInd w:val="0"/>
        <w:snapToGrid w:val="0"/>
        <w:spacing w:line="360" w:lineRule="auto"/>
        <w:ind w:firstLine="560" w:firstLineChars="200"/>
        <w:rPr>
          <w:rFonts w:hint="eastAsia" w:ascii="宋体" w:hAnsi="宋体" w:cs="宋体"/>
          <w:sz w:val="28"/>
          <w:szCs w:val="28"/>
        </w:rPr>
      </w:pPr>
      <w:r>
        <w:rPr>
          <w:rFonts w:hint="eastAsia" w:ascii="宋体" w:hAnsi="宋体" w:cs="宋体"/>
          <w:bCs/>
          <w:sz w:val="28"/>
          <w:szCs w:val="28"/>
        </w:rPr>
        <w:t>南通市海门区四甲镇卫生院</w:t>
      </w:r>
      <w:r>
        <w:rPr>
          <w:rFonts w:ascii="宋体" w:hAnsi="宋体" w:cs="宋体"/>
          <w:sz w:val="28"/>
          <w:szCs w:val="28"/>
        </w:rPr>
        <w:t>DR、CT设备移机及机房改造服务项目</w:t>
      </w:r>
      <w:r>
        <w:rPr>
          <w:rFonts w:hint="eastAsia" w:ascii="宋体" w:hAnsi="宋体" w:cs="宋体"/>
          <w:sz w:val="28"/>
          <w:szCs w:val="28"/>
        </w:rPr>
        <w:t>的潜在供应商应在卫健委官网获取采购文件，并于</w:t>
      </w:r>
      <w:r>
        <w:rPr>
          <w:rFonts w:hint="eastAsia" w:ascii="宋体" w:hAnsi="宋体" w:cs="宋体"/>
          <w:color w:val="FF0000"/>
          <w:sz w:val="28"/>
          <w:szCs w:val="28"/>
        </w:rPr>
        <w:t xml:space="preserve"> </w:t>
      </w:r>
      <w:r>
        <w:rPr>
          <w:rFonts w:ascii="宋体" w:hAnsi="宋体" w:cs="宋体"/>
          <w:color w:val="auto"/>
          <w:sz w:val="28"/>
          <w:szCs w:val="28"/>
        </w:rPr>
        <w:t>202</w:t>
      </w:r>
      <w:r>
        <w:rPr>
          <w:rFonts w:hint="eastAsia" w:ascii="宋体" w:hAnsi="宋体" w:cs="宋体"/>
          <w:color w:val="auto"/>
          <w:sz w:val="28"/>
          <w:szCs w:val="28"/>
        </w:rPr>
        <w:t xml:space="preserve">5年12月 </w:t>
      </w:r>
      <w:r>
        <w:rPr>
          <w:rFonts w:hint="eastAsia" w:ascii="宋体" w:hAnsi="宋体" w:cs="宋体"/>
          <w:color w:val="auto"/>
          <w:sz w:val="28"/>
          <w:szCs w:val="28"/>
          <w:lang w:val="en-US" w:eastAsia="zh-CN"/>
        </w:rPr>
        <w:t>29</w:t>
      </w:r>
      <w:r>
        <w:rPr>
          <w:rFonts w:hint="eastAsia" w:ascii="宋体" w:hAnsi="宋体" w:cs="宋体"/>
          <w:color w:val="auto"/>
          <w:sz w:val="28"/>
          <w:szCs w:val="28"/>
        </w:rPr>
        <w:t xml:space="preserve"> 日 </w:t>
      </w:r>
      <w:r>
        <w:rPr>
          <w:rFonts w:ascii="宋体" w:hAnsi="宋体" w:cs="宋体"/>
          <w:color w:val="auto"/>
          <w:sz w:val="28"/>
          <w:szCs w:val="28"/>
        </w:rPr>
        <w:t>14</w:t>
      </w:r>
      <w:r>
        <w:rPr>
          <w:rFonts w:hint="eastAsia" w:ascii="宋体" w:hAnsi="宋体" w:cs="宋体"/>
          <w:color w:val="auto"/>
          <w:sz w:val="28"/>
          <w:szCs w:val="28"/>
        </w:rPr>
        <w:t xml:space="preserve"> 点30 分（北</w:t>
      </w:r>
      <w:r>
        <w:rPr>
          <w:rFonts w:hint="eastAsia" w:ascii="宋体" w:hAnsi="宋体" w:cs="宋体"/>
          <w:sz w:val="28"/>
          <w:szCs w:val="28"/>
        </w:rPr>
        <w:t>京时间）前提交响应文件。</w:t>
      </w:r>
    </w:p>
    <w:p>
      <w:pPr>
        <w:widowControl/>
        <w:shd w:val="clear" w:color="auto" w:fill="FFFFFF"/>
        <w:adjustRightInd w:val="0"/>
        <w:snapToGrid w:val="0"/>
        <w:spacing w:line="360" w:lineRule="auto"/>
        <w:ind w:firstLine="590" w:firstLineChars="200"/>
        <w:rPr>
          <w:rFonts w:hint="eastAsia" w:ascii="宋体" w:hAnsi="宋体" w:cs="宋体"/>
          <w:b/>
          <w:spacing w:val="7"/>
          <w:kern w:val="0"/>
          <w:sz w:val="28"/>
          <w:szCs w:val="28"/>
        </w:rPr>
      </w:pPr>
      <w:r>
        <w:rPr>
          <w:rFonts w:hint="eastAsia" w:ascii="宋体" w:hAnsi="宋体" w:cs="宋体"/>
          <w:b/>
          <w:spacing w:val="7"/>
          <w:kern w:val="0"/>
          <w:sz w:val="28"/>
          <w:szCs w:val="28"/>
        </w:rPr>
        <w:t>一、项目基本情况</w:t>
      </w:r>
    </w:p>
    <w:p>
      <w:pPr>
        <w:adjustRightInd w:val="0"/>
        <w:snapToGrid w:val="0"/>
        <w:spacing w:line="360" w:lineRule="auto"/>
        <w:ind w:firstLine="560" w:firstLineChars="200"/>
        <w:rPr>
          <w:rFonts w:hint="default" w:ascii="宋体" w:hAnsi="宋体" w:eastAsia="宋体" w:cs="宋体"/>
          <w:color w:val="auto"/>
          <w:sz w:val="28"/>
          <w:szCs w:val="28"/>
          <w:lang w:val="en-US" w:eastAsia="zh-CN"/>
        </w:rPr>
      </w:pPr>
      <w:r>
        <w:rPr>
          <w:rFonts w:hint="eastAsia" w:ascii="宋体" w:hAnsi="宋体" w:cs="宋体"/>
          <w:sz w:val="28"/>
          <w:szCs w:val="28"/>
        </w:rPr>
        <w:t>项目编号：</w:t>
      </w:r>
      <w:bookmarkStart w:id="3" w:name="_Hlk150934742"/>
      <w:r>
        <w:rPr>
          <w:rFonts w:hint="eastAsia" w:ascii="宋体" w:hAnsi="宋体" w:cs="宋体"/>
          <w:color w:val="auto"/>
          <w:sz w:val="28"/>
          <w:szCs w:val="28"/>
        </w:rPr>
        <w:t>HMQSJZWSY2025</w:t>
      </w:r>
      <w:r>
        <w:rPr>
          <w:rFonts w:hint="eastAsia" w:ascii="宋体" w:hAnsi="宋体" w:cs="宋体"/>
          <w:color w:val="auto"/>
          <w:sz w:val="28"/>
          <w:szCs w:val="28"/>
          <w:lang w:val="en-US" w:eastAsia="zh-CN"/>
        </w:rPr>
        <w:t>1211</w:t>
      </w:r>
    </w:p>
    <w:bookmarkEnd w:id="3"/>
    <w:p>
      <w:pPr>
        <w:adjustRightInd w:val="0"/>
        <w:snapToGrid w:val="0"/>
        <w:spacing w:line="360" w:lineRule="auto"/>
        <w:ind w:firstLine="560" w:firstLineChars="200"/>
        <w:rPr>
          <w:rFonts w:hint="eastAsia" w:ascii="宋体" w:hAnsi="宋体" w:cs="宋体"/>
          <w:sz w:val="28"/>
          <w:szCs w:val="28"/>
        </w:rPr>
      </w:pPr>
      <w:r>
        <w:rPr>
          <w:rFonts w:hint="eastAsia" w:ascii="宋体" w:hAnsi="宋体" w:cs="宋体"/>
          <w:sz w:val="28"/>
          <w:szCs w:val="28"/>
        </w:rPr>
        <w:t>项目名称：</w:t>
      </w:r>
      <w:r>
        <w:rPr>
          <w:rFonts w:hint="eastAsia" w:ascii="宋体" w:hAnsi="宋体" w:cs="宋体"/>
          <w:bCs/>
          <w:sz w:val="28"/>
          <w:szCs w:val="28"/>
        </w:rPr>
        <w:t>南通市海门区四甲镇卫生院</w:t>
      </w:r>
      <w:r>
        <w:rPr>
          <w:rFonts w:ascii="宋体" w:hAnsi="宋体" w:cs="宋体"/>
          <w:sz w:val="28"/>
          <w:szCs w:val="28"/>
        </w:rPr>
        <w:t>DR、CT设备移机及机房改造服务项目</w:t>
      </w:r>
    </w:p>
    <w:p>
      <w:pPr>
        <w:adjustRightInd w:val="0"/>
        <w:snapToGrid w:val="0"/>
        <w:spacing w:line="360" w:lineRule="auto"/>
        <w:ind w:firstLine="560" w:firstLineChars="200"/>
        <w:rPr>
          <w:rFonts w:hint="eastAsia" w:ascii="宋体" w:hAnsi="宋体" w:cs="宋体"/>
          <w:sz w:val="28"/>
          <w:szCs w:val="28"/>
        </w:rPr>
      </w:pPr>
      <w:r>
        <w:rPr>
          <w:rFonts w:hint="eastAsia" w:ascii="宋体" w:hAnsi="宋体" w:cs="宋体"/>
          <w:sz w:val="28"/>
          <w:szCs w:val="28"/>
        </w:rPr>
        <w:t>采购方式：竞争性磋商</w:t>
      </w:r>
    </w:p>
    <w:p>
      <w:pPr>
        <w:adjustRightInd w:val="0"/>
        <w:snapToGrid w:val="0"/>
        <w:spacing w:line="360" w:lineRule="auto"/>
        <w:ind w:firstLine="560" w:firstLineChars="200"/>
        <w:rPr>
          <w:rFonts w:hint="eastAsia" w:ascii="宋体" w:hAnsi="宋体" w:cs="宋体"/>
          <w:sz w:val="28"/>
          <w:szCs w:val="28"/>
        </w:rPr>
      </w:pPr>
      <w:r>
        <w:rPr>
          <w:rFonts w:hint="eastAsia" w:ascii="宋体" w:hAnsi="宋体" w:cs="宋体"/>
          <w:sz w:val="28"/>
          <w:szCs w:val="28"/>
        </w:rPr>
        <w:t>项目类型：其他未列明行业</w:t>
      </w:r>
    </w:p>
    <w:p>
      <w:pPr>
        <w:adjustRightInd w:val="0"/>
        <w:snapToGrid w:val="0"/>
        <w:spacing w:line="360" w:lineRule="auto"/>
        <w:ind w:firstLine="560" w:firstLineChars="200"/>
        <w:rPr>
          <w:rFonts w:hint="eastAsia" w:ascii="宋体" w:hAnsi="宋体" w:cs="宋体"/>
          <w:sz w:val="28"/>
          <w:szCs w:val="28"/>
        </w:rPr>
      </w:pPr>
      <w:r>
        <w:rPr>
          <w:rFonts w:hint="eastAsia" w:ascii="宋体" w:hAnsi="宋体" w:cs="宋体"/>
          <w:sz w:val="28"/>
          <w:szCs w:val="28"/>
        </w:rPr>
        <w:t>预算金额：</w:t>
      </w:r>
      <w:r>
        <w:rPr>
          <w:rFonts w:hint="eastAsia" w:ascii="宋体" w:hAnsi="宋体" w:cs="宋体"/>
          <w:sz w:val="28"/>
          <w:szCs w:val="28"/>
          <w:lang w:val="en-US" w:eastAsia="zh-CN"/>
        </w:rPr>
        <w:t>35</w:t>
      </w:r>
      <w:r>
        <w:rPr>
          <w:rFonts w:hint="eastAsia" w:ascii="宋体" w:hAnsi="宋体" w:cs="宋体"/>
          <w:sz w:val="28"/>
          <w:szCs w:val="28"/>
        </w:rPr>
        <w:t>万元</w:t>
      </w:r>
    </w:p>
    <w:p>
      <w:pPr>
        <w:adjustRightInd w:val="0"/>
        <w:snapToGrid w:val="0"/>
        <w:spacing w:line="360" w:lineRule="auto"/>
        <w:ind w:firstLine="560" w:firstLineChars="200"/>
        <w:rPr>
          <w:rFonts w:hint="eastAsia" w:ascii="宋体" w:hAnsi="宋体" w:cs="宋体"/>
          <w:sz w:val="28"/>
          <w:szCs w:val="28"/>
        </w:rPr>
      </w:pPr>
      <w:r>
        <w:rPr>
          <w:rFonts w:hint="eastAsia" w:ascii="宋体" w:hAnsi="宋体" w:cs="宋体"/>
          <w:sz w:val="28"/>
          <w:szCs w:val="28"/>
        </w:rPr>
        <w:t>最高限价：</w:t>
      </w:r>
      <w:r>
        <w:rPr>
          <w:rFonts w:hint="eastAsia" w:ascii="宋体" w:hAnsi="宋体" w:cs="宋体"/>
          <w:sz w:val="28"/>
          <w:szCs w:val="28"/>
          <w:lang w:val="en-US" w:eastAsia="zh-CN"/>
        </w:rPr>
        <w:t>35</w:t>
      </w:r>
      <w:r>
        <w:rPr>
          <w:rFonts w:hint="eastAsia" w:ascii="宋体" w:hAnsi="宋体" w:cs="宋体"/>
          <w:sz w:val="28"/>
          <w:szCs w:val="28"/>
        </w:rPr>
        <w:t>万元</w:t>
      </w:r>
    </w:p>
    <w:p>
      <w:pPr>
        <w:adjustRightInd w:val="0"/>
        <w:snapToGrid w:val="0"/>
        <w:spacing w:line="360" w:lineRule="auto"/>
        <w:ind w:firstLine="560" w:firstLineChars="200"/>
        <w:rPr>
          <w:rFonts w:hint="eastAsia" w:ascii="宋体" w:hAnsi="宋体" w:cs="宋体"/>
          <w:sz w:val="28"/>
          <w:szCs w:val="28"/>
        </w:rPr>
      </w:pPr>
      <w:r>
        <w:rPr>
          <w:rFonts w:hint="eastAsia" w:ascii="宋体" w:hAnsi="宋体" w:cs="宋体"/>
          <w:sz w:val="28"/>
          <w:szCs w:val="28"/>
        </w:rPr>
        <w:t>采购需求：</w:t>
      </w:r>
      <w:bookmarkStart w:id="4" w:name="_Hlk124753782"/>
      <w:r>
        <w:rPr>
          <w:rFonts w:hint="eastAsia" w:ascii="宋体" w:hAnsi="宋体" w:cs="宋体"/>
          <w:sz w:val="28"/>
          <w:szCs w:val="28"/>
        </w:rPr>
        <w:t>详见磋商文件</w:t>
      </w:r>
      <w:bookmarkEnd w:id="4"/>
      <w:r>
        <w:rPr>
          <w:rFonts w:hint="eastAsia" w:ascii="宋体" w:hAnsi="宋体" w:cs="宋体"/>
          <w:sz w:val="28"/>
          <w:szCs w:val="28"/>
        </w:rPr>
        <w:t>，请仔细研究。</w:t>
      </w:r>
    </w:p>
    <w:p>
      <w:pPr>
        <w:adjustRightInd w:val="0"/>
        <w:snapToGrid w:val="0"/>
        <w:spacing w:line="360" w:lineRule="auto"/>
        <w:ind w:firstLine="560" w:firstLineChars="200"/>
        <w:rPr>
          <w:rFonts w:hint="eastAsia" w:ascii="宋体" w:hAnsi="宋体" w:cs="宋体"/>
          <w:sz w:val="28"/>
          <w:szCs w:val="28"/>
        </w:rPr>
      </w:pPr>
      <w:r>
        <w:rPr>
          <w:rFonts w:hint="eastAsia" w:ascii="宋体" w:hAnsi="宋体" w:cs="宋体"/>
          <w:sz w:val="28"/>
          <w:szCs w:val="28"/>
        </w:rPr>
        <w:t>合同履行期限：详见磋商文件项目需求部分</w:t>
      </w:r>
    </w:p>
    <w:p>
      <w:pPr>
        <w:adjustRightInd w:val="0"/>
        <w:snapToGrid w:val="0"/>
        <w:spacing w:line="360" w:lineRule="auto"/>
        <w:ind w:firstLine="560" w:firstLineChars="200"/>
        <w:rPr>
          <w:rFonts w:hint="eastAsia" w:ascii="宋体" w:hAnsi="宋体" w:cs="宋体"/>
          <w:sz w:val="28"/>
          <w:szCs w:val="28"/>
        </w:rPr>
      </w:pPr>
      <w:r>
        <w:rPr>
          <w:rFonts w:hint="eastAsia" w:ascii="宋体" w:hAnsi="宋体" w:cs="宋体"/>
          <w:sz w:val="28"/>
          <w:szCs w:val="28"/>
        </w:rPr>
        <w:t>本项目是否接受联合体投标：否。</w:t>
      </w:r>
    </w:p>
    <w:p>
      <w:pPr>
        <w:adjustRightInd w:val="0"/>
        <w:snapToGrid w:val="0"/>
        <w:spacing w:line="360" w:lineRule="auto"/>
        <w:ind w:firstLine="560" w:firstLineChars="200"/>
        <w:rPr>
          <w:rFonts w:hint="eastAsia" w:ascii="宋体" w:hAnsi="宋体" w:cs="宋体"/>
          <w:sz w:val="28"/>
          <w:szCs w:val="28"/>
        </w:rPr>
      </w:pPr>
      <w:r>
        <w:rPr>
          <w:rFonts w:hint="eastAsia" w:ascii="宋体" w:hAnsi="宋体" w:cs="宋体"/>
          <w:sz w:val="28"/>
          <w:szCs w:val="28"/>
        </w:rPr>
        <w:t>本项目不接受分包。</w:t>
      </w:r>
    </w:p>
    <w:p>
      <w:pPr>
        <w:adjustRightInd w:val="0"/>
        <w:snapToGrid w:val="0"/>
        <w:spacing w:line="360" w:lineRule="auto"/>
        <w:ind w:firstLine="562" w:firstLineChars="200"/>
        <w:rPr>
          <w:rFonts w:hint="eastAsia" w:ascii="宋体" w:hAnsi="宋体" w:cs="宋体"/>
          <w:b/>
          <w:sz w:val="28"/>
          <w:szCs w:val="28"/>
        </w:rPr>
      </w:pPr>
      <w:r>
        <w:rPr>
          <w:rFonts w:hint="eastAsia" w:ascii="宋体" w:hAnsi="宋体" w:cs="宋体"/>
          <w:b/>
          <w:sz w:val="28"/>
          <w:szCs w:val="28"/>
        </w:rPr>
        <w:t>二、供应商的资格要求：</w:t>
      </w:r>
    </w:p>
    <w:p>
      <w:pPr>
        <w:adjustRightInd w:val="0"/>
        <w:snapToGrid w:val="0"/>
        <w:spacing w:line="360" w:lineRule="auto"/>
        <w:ind w:firstLine="560" w:firstLineChars="200"/>
        <w:rPr>
          <w:rFonts w:hint="eastAsia" w:ascii="宋体" w:hAnsi="宋体" w:cs="宋体"/>
          <w:sz w:val="28"/>
          <w:szCs w:val="28"/>
        </w:rPr>
      </w:pPr>
      <w:r>
        <w:rPr>
          <w:rFonts w:hint="eastAsia" w:ascii="宋体" w:hAnsi="宋体" w:cs="宋体"/>
          <w:sz w:val="28"/>
          <w:szCs w:val="28"/>
        </w:rPr>
        <w:t>1.满足《中华人民共和国政府采购法》第二十二条规定。</w:t>
      </w:r>
    </w:p>
    <w:p>
      <w:pPr>
        <w:adjustRightInd w:val="0"/>
        <w:snapToGrid w:val="0"/>
        <w:spacing w:line="360" w:lineRule="auto"/>
        <w:ind w:firstLine="560" w:firstLineChars="200"/>
        <w:rPr>
          <w:rFonts w:hint="eastAsia" w:ascii="宋体" w:hAnsi="宋体" w:cs="宋体"/>
          <w:color w:val="0000FF"/>
          <w:sz w:val="28"/>
          <w:szCs w:val="28"/>
          <w:u w:val="single"/>
        </w:rPr>
      </w:pPr>
      <w:r>
        <w:rPr>
          <w:rFonts w:hint="eastAsia" w:ascii="宋体" w:hAnsi="宋体" w:cs="宋体"/>
          <w:sz w:val="28"/>
          <w:szCs w:val="28"/>
        </w:rPr>
        <w:t>2.落实政府采购政策需满足的资格要求：无</w:t>
      </w:r>
    </w:p>
    <w:p>
      <w:pPr>
        <w:adjustRightInd w:val="0"/>
        <w:snapToGrid w:val="0"/>
        <w:spacing w:line="360" w:lineRule="auto"/>
        <w:ind w:firstLine="560" w:firstLineChars="200"/>
        <w:rPr>
          <w:rFonts w:hint="eastAsia" w:ascii="宋体" w:hAnsi="宋体" w:cs="宋体"/>
          <w:sz w:val="28"/>
          <w:szCs w:val="28"/>
        </w:rPr>
      </w:pPr>
      <w:r>
        <w:rPr>
          <w:rFonts w:hint="eastAsia" w:ascii="宋体" w:hAnsi="宋体" w:cs="宋体"/>
          <w:sz w:val="28"/>
          <w:szCs w:val="28"/>
        </w:rPr>
        <w:t>3.本项目的特定资格要求：具备有效的医疗器械经营许可证。</w:t>
      </w:r>
    </w:p>
    <w:p>
      <w:pPr>
        <w:adjustRightInd w:val="0"/>
        <w:snapToGrid w:val="0"/>
        <w:spacing w:line="360" w:lineRule="auto"/>
        <w:ind w:firstLine="560" w:firstLineChars="200"/>
        <w:rPr>
          <w:rFonts w:hint="eastAsia" w:ascii="宋体" w:hAnsi="宋体" w:cs="宋体"/>
          <w:sz w:val="28"/>
          <w:szCs w:val="28"/>
        </w:rPr>
      </w:pPr>
      <w:r>
        <w:rPr>
          <w:rFonts w:hint="eastAsia" w:ascii="宋体" w:hAnsi="宋体" w:cs="宋体"/>
          <w:sz w:val="28"/>
          <w:szCs w:val="28"/>
        </w:rPr>
        <w:t>4.未被“信用中国”网站</w:t>
      </w:r>
      <w:bookmarkStart w:id="64" w:name="_GoBack"/>
      <w:bookmarkEnd w:id="64"/>
      <w:r>
        <w:rPr>
          <w:rFonts w:hint="eastAsia" w:ascii="宋体" w:hAnsi="宋体" w:cs="宋体"/>
          <w:sz w:val="28"/>
          <w:szCs w:val="28"/>
        </w:rPr>
        <w:t>列入失信被执行人、重大税收违法案件当事人名单、政府采购严重失信行为记录名单；查询结果有效期须在自本项目邀请之日起至本项目谈判截止日内有效。提供以上网页的供应商企业信用的截图，未提供截图或失信的供应商资格审查均不予通过。）</w:t>
      </w:r>
    </w:p>
    <w:p>
      <w:pPr>
        <w:adjustRightInd w:val="0"/>
        <w:snapToGrid w:val="0"/>
        <w:spacing w:line="360" w:lineRule="auto"/>
        <w:ind w:firstLine="562" w:firstLineChars="200"/>
        <w:rPr>
          <w:rFonts w:hint="eastAsia" w:ascii="宋体" w:hAnsi="宋体" w:cs="宋体"/>
          <w:b/>
          <w:sz w:val="28"/>
          <w:szCs w:val="28"/>
        </w:rPr>
      </w:pPr>
      <w:r>
        <w:rPr>
          <w:rFonts w:hint="eastAsia" w:ascii="宋体" w:hAnsi="宋体" w:cs="宋体"/>
          <w:b/>
          <w:sz w:val="28"/>
          <w:szCs w:val="28"/>
        </w:rPr>
        <w:t>三、提交响应文件截止及磋商时间和地点</w:t>
      </w:r>
    </w:p>
    <w:p>
      <w:pPr>
        <w:adjustRightInd w:val="0"/>
        <w:snapToGrid w:val="0"/>
        <w:spacing w:line="360" w:lineRule="auto"/>
        <w:ind w:firstLine="560" w:firstLineChars="200"/>
        <w:rPr>
          <w:rFonts w:hint="eastAsia" w:ascii="宋体" w:hAnsi="宋体" w:cs="宋体"/>
          <w:color w:val="auto"/>
          <w:sz w:val="28"/>
          <w:szCs w:val="28"/>
        </w:rPr>
      </w:pPr>
      <w:r>
        <w:rPr>
          <w:rFonts w:hint="eastAsia" w:ascii="宋体" w:hAnsi="宋体" w:cs="宋体"/>
          <w:sz w:val="28"/>
          <w:szCs w:val="28"/>
        </w:rPr>
        <w:t>提</w:t>
      </w:r>
      <w:r>
        <w:rPr>
          <w:rFonts w:hint="eastAsia" w:ascii="宋体" w:hAnsi="宋体" w:cs="宋体"/>
          <w:color w:val="auto"/>
          <w:sz w:val="28"/>
          <w:szCs w:val="28"/>
        </w:rPr>
        <w:t>交响应文件截止及磋商时间：</w:t>
      </w:r>
      <w:r>
        <w:rPr>
          <w:rFonts w:ascii="宋体" w:hAnsi="宋体" w:cs="宋体"/>
          <w:color w:val="auto"/>
          <w:sz w:val="28"/>
          <w:szCs w:val="28"/>
        </w:rPr>
        <w:t>202</w:t>
      </w:r>
      <w:r>
        <w:rPr>
          <w:rFonts w:hint="eastAsia" w:ascii="宋体" w:hAnsi="宋体" w:cs="宋体"/>
          <w:color w:val="auto"/>
          <w:sz w:val="28"/>
          <w:szCs w:val="28"/>
        </w:rPr>
        <w:t xml:space="preserve">5年12月 </w:t>
      </w:r>
      <w:r>
        <w:rPr>
          <w:rFonts w:hint="eastAsia" w:ascii="宋体" w:hAnsi="宋体" w:cs="宋体"/>
          <w:color w:val="auto"/>
          <w:sz w:val="28"/>
          <w:szCs w:val="28"/>
          <w:lang w:val="en-US" w:eastAsia="zh-CN"/>
        </w:rPr>
        <w:t>29</w:t>
      </w:r>
      <w:r>
        <w:rPr>
          <w:rFonts w:hint="eastAsia" w:ascii="宋体" w:hAnsi="宋体" w:cs="宋体"/>
          <w:color w:val="auto"/>
          <w:sz w:val="28"/>
          <w:szCs w:val="28"/>
        </w:rPr>
        <w:t xml:space="preserve"> 日 </w:t>
      </w:r>
      <w:r>
        <w:rPr>
          <w:rFonts w:ascii="宋体" w:hAnsi="宋体" w:cs="宋体"/>
          <w:color w:val="auto"/>
          <w:sz w:val="28"/>
          <w:szCs w:val="28"/>
        </w:rPr>
        <w:t>14</w:t>
      </w:r>
      <w:r>
        <w:rPr>
          <w:rFonts w:hint="eastAsia" w:ascii="宋体" w:hAnsi="宋体" w:cs="宋体"/>
          <w:color w:val="auto"/>
          <w:sz w:val="28"/>
          <w:szCs w:val="28"/>
        </w:rPr>
        <w:t xml:space="preserve"> 点30分（北京时间）</w:t>
      </w:r>
    </w:p>
    <w:p>
      <w:pPr>
        <w:adjustRightInd w:val="0"/>
        <w:snapToGrid w:val="0"/>
        <w:spacing w:line="360" w:lineRule="auto"/>
        <w:ind w:firstLine="560" w:firstLineChars="200"/>
        <w:rPr>
          <w:rFonts w:hint="eastAsia" w:ascii="宋体" w:hAnsi="宋体" w:cs="宋体"/>
          <w:color w:val="auto"/>
          <w:sz w:val="28"/>
          <w:szCs w:val="28"/>
        </w:rPr>
      </w:pPr>
      <w:r>
        <w:rPr>
          <w:rFonts w:hint="eastAsia" w:ascii="宋体" w:hAnsi="宋体" w:cs="宋体"/>
          <w:color w:val="auto"/>
          <w:sz w:val="28"/>
          <w:szCs w:val="28"/>
        </w:rPr>
        <w:t>响应文件提交及磋商地点：南通市海门区卫健委1212室</w:t>
      </w:r>
    </w:p>
    <w:p>
      <w:pPr>
        <w:widowControl/>
        <w:shd w:val="clear" w:color="auto" w:fill="FFFFFF"/>
        <w:adjustRightInd w:val="0"/>
        <w:snapToGrid w:val="0"/>
        <w:spacing w:line="360" w:lineRule="auto"/>
        <w:ind w:firstLine="590" w:firstLineChars="200"/>
        <w:rPr>
          <w:rFonts w:hint="eastAsia" w:ascii="宋体" w:hAnsi="宋体" w:cs="宋体"/>
          <w:b/>
          <w:color w:val="auto"/>
          <w:spacing w:val="7"/>
          <w:kern w:val="0"/>
          <w:sz w:val="28"/>
          <w:szCs w:val="28"/>
        </w:rPr>
      </w:pPr>
      <w:r>
        <w:rPr>
          <w:rFonts w:hint="eastAsia" w:ascii="宋体" w:hAnsi="宋体" w:cs="宋体"/>
          <w:b/>
          <w:color w:val="auto"/>
          <w:spacing w:val="7"/>
          <w:kern w:val="0"/>
          <w:sz w:val="28"/>
          <w:szCs w:val="28"/>
        </w:rPr>
        <w:t>四、凡对本次采购提出询问，请按以下方式联系。</w:t>
      </w:r>
    </w:p>
    <w:p>
      <w:pPr>
        <w:adjustRightInd w:val="0"/>
        <w:snapToGrid w:val="0"/>
        <w:spacing w:line="360" w:lineRule="auto"/>
        <w:ind w:firstLine="560" w:firstLineChars="200"/>
        <w:rPr>
          <w:rFonts w:hint="eastAsia" w:ascii="宋体" w:hAnsi="宋体" w:eastAsia="宋体" w:cs="宋体"/>
          <w:color w:val="auto"/>
          <w:sz w:val="28"/>
          <w:szCs w:val="28"/>
          <w:lang w:val="en-US" w:eastAsia="zh-CN"/>
        </w:rPr>
      </w:pPr>
      <w:r>
        <w:rPr>
          <w:rFonts w:hint="eastAsia" w:ascii="宋体" w:hAnsi="宋体" w:cs="宋体"/>
          <w:color w:val="auto"/>
          <w:sz w:val="28"/>
          <w:szCs w:val="28"/>
          <w:lang w:val="en-US" w:eastAsia="zh-CN"/>
        </w:rPr>
        <w:t>采购</w:t>
      </w:r>
      <w:r>
        <w:rPr>
          <w:rFonts w:hint="eastAsia" w:ascii="宋体" w:hAnsi="宋体" w:cs="宋体"/>
          <w:color w:val="auto"/>
          <w:sz w:val="28"/>
          <w:szCs w:val="28"/>
        </w:rPr>
        <w:t>单位联系人：</w:t>
      </w:r>
      <w:r>
        <w:rPr>
          <w:rFonts w:hint="eastAsia" w:ascii="宋体" w:hAnsi="宋体" w:cs="宋体"/>
          <w:color w:val="auto"/>
          <w:sz w:val="28"/>
          <w:szCs w:val="28"/>
          <w:lang w:val="en-US" w:eastAsia="zh-CN"/>
        </w:rPr>
        <w:t>俞先生</w:t>
      </w:r>
    </w:p>
    <w:p>
      <w:pPr>
        <w:adjustRightInd w:val="0"/>
        <w:snapToGrid w:val="0"/>
        <w:spacing w:line="360" w:lineRule="auto"/>
        <w:ind w:firstLine="560" w:firstLineChars="200"/>
        <w:rPr>
          <w:rFonts w:hint="default" w:ascii="宋体" w:hAnsi="宋体" w:eastAsia="宋体" w:cs="宋体"/>
          <w:color w:val="auto"/>
          <w:sz w:val="28"/>
          <w:szCs w:val="28"/>
          <w:lang w:val="en-US" w:eastAsia="zh-CN"/>
        </w:rPr>
      </w:pPr>
      <w:r>
        <w:rPr>
          <w:rFonts w:hint="eastAsia" w:ascii="宋体" w:hAnsi="宋体" w:cs="宋体"/>
          <w:color w:val="auto"/>
          <w:sz w:val="28"/>
          <w:szCs w:val="28"/>
        </w:rPr>
        <w:t>联系电话：</w:t>
      </w:r>
      <w:r>
        <w:rPr>
          <w:rFonts w:hint="eastAsia" w:ascii="宋体" w:hAnsi="宋体" w:cs="宋体"/>
          <w:color w:val="auto"/>
          <w:sz w:val="28"/>
          <w:szCs w:val="28"/>
          <w:lang w:val="en-US" w:eastAsia="zh-CN"/>
        </w:rPr>
        <w:t>0513-68027963</w:t>
      </w:r>
    </w:p>
    <w:p>
      <w:pPr>
        <w:adjustRightInd w:val="0"/>
        <w:snapToGrid w:val="0"/>
        <w:spacing w:line="360" w:lineRule="auto"/>
        <w:ind w:firstLine="560" w:firstLineChars="200"/>
        <w:rPr>
          <w:rFonts w:hint="eastAsia" w:ascii="宋体" w:hAnsi="宋体" w:cs="宋体"/>
          <w:sz w:val="28"/>
          <w:szCs w:val="28"/>
        </w:rPr>
      </w:pPr>
      <w:r>
        <w:rPr>
          <w:rFonts w:hint="eastAsia" w:ascii="宋体" w:hAnsi="宋体" w:cs="宋体"/>
          <w:sz w:val="28"/>
          <w:szCs w:val="28"/>
        </w:rPr>
        <w:t>联系地址：南通市海门区四甲镇货隆街道人民路245号</w:t>
      </w:r>
    </w:p>
    <w:p>
      <w:pPr>
        <w:adjustRightInd w:val="0"/>
        <w:snapToGrid w:val="0"/>
        <w:spacing w:line="360" w:lineRule="auto"/>
        <w:ind w:firstLine="560" w:firstLineChars="200"/>
        <w:rPr>
          <w:rFonts w:hint="eastAsia" w:ascii="宋体" w:hAnsi="宋体" w:cs="宋体"/>
          <w:sz w:val="28"/>
          <w:szCs w:val="28"/>
        </w:rPr>
      </w:pPr>
      <w:r>
        <w:rPr>
          <w:rFonts w:hint="eastAsia" w:ascii="宋体" w:hAnsi="宋体" w:cs="宋体"/>
          <w:sz w:val="28"/>
          <w:szCs w:val="28"/>
        </w:rPr>
        <w:t>采购代理单位：江苏弘业国际技术工程有限公司</w:t>
      </w:r>
    </w:p>
    <w:p>
      <w:pPr>
        <w:adjustRightInd w:val="0"/>
        <w:snapToGrid w:val="0"/>
        <w:spacing w:line="360" w:lineRule="auto"/>
        <w:ind w:firstLine="560" w:firstLineChars="200"/>
        <w:rPr>
          <w:rFonts w:hint="eastAsia" w:ascii="宋体" w:hAnsi="宋体" w:cs="宋体"/>
          <w:sz w:val="28"/>
          <w:szCs w:val="28"/>
        </w:rPr>
      </w:pPr>
      <w:r>
        <w:rPr>
          <w:rFonts w:hint="eastAsia" w:ascii="宋体" w:hAnsi="宋体" w:cs="宋体"/>
          <w:sz w:val="28"/>
          <w:szCs w:val="28"/>
        </w:rPr>
        <w:t>联系人：王苏琪        联系电话：17768113268</w:t>
      </w:r>
    </w:p>
    <w:p>
      <w:pPr>
        <w:autoSpaceDE w:val="0"/>
        <w:autoSpaceDN w:val="0"/>
        <w:adjustRightInd w:val="0"/>
        <w:snapToGrid w:val="0"/>
        <w:spacing w:line="360" w:lineRule="auto"/>
        <w:outlineLvl w:val="0"/>
        <w:rPr>
          <w:rFonts w:hint="eastAsia" w:ascii="宋体" w:hAnsi="宋体" w:cs="宋体"/>
          <w:b/>
          <w:sz w:val="28"/>
          <w:szCs w:val="28"/>
        </w:rPr>
      </w:pPr>
      <w:r>
        <w:rPr>
          <w:rFonts w:hint="eastAsia" w:ascii="宋体" w:hAnsi="宋体" w:cs="宋体"/>
          <w:b/>
          <w:sz w:val="28"/>
          <w:szCs w:val="28"/>
        </w:rPr>
        <w:br w:type="page"/>
      </w:r>
    </w:p>
    <w:p>
      <w:pPr>
        <w:autoSpaceDE w:val="0"/>
        <w:autoSpaceDN w:val="0"/>
        <w:adjustRightInd w:val="0"/>
        <w:snapToGrid w:val="0"/>
        <w:spacing w:line="360" w:lineRule="auto"/>
        <w:jc w:val="center"/>
        <w:outlineLvl w:val="0"/>
        <w:rPr>
          <w:rFonts w:hint="eastAsia" w:ascii="宋体" w:hAnsi="宋体" w:cs="宋体"/>
          <w:b/>
          <w:bCs/>
          <w:sz w:val="36"/>
          <w:szCs w:val="36"/>
          <w:lang w:val="zh-CN"/>
        </w:rPr>
      </w:pPr>
      <w:r>
        <w:rPr>
          <w:rFonts w:hint="eastAsia" w:ascii="宋体" w:hAnsi="宋体" w:cs="宋体"/>
          <w:b/>
          <w:bCs/>
          <w:sz w:val="36"/>
          <w:szCs w:val="36"/>
          <w:lang w:val="zh-CN"/>
        </w:rPr>
        <w:t>第二部分  磋商须知</w:t>
      </w:r>
    </w:p>
    <w:p>
      <w:pPr>
        <w:keepNext/>
        <w:keepLines/>
        <w:adjustRightInd w:val="0"/>
        <w:snapToGrid w:val="0"/>
        <w:spacing w:line="360" w:lineRule="auto"/>
        <w:rPr>
          <w:rFonts w:hint="eastAsia" w:ascii="宋体" w:hAnsi="宋体" w:cs="宋体"/>
          <w:b/>
          <w:bCs/>
          <w:kern w:val="0"/>
          <w:sz w:val="28"/>
          <w:szCs w:val="28"/>
        </w:rPr>
      </w:pPr>
      <w:bookmarkStart w:id="5" w:name="_Toc16938519"/>
      <w:bookmarkStart w:id="6" w:name="_Toc513029203"/>
      <w:bookmarkStart w:id="7" w:name="_Toc120614214"/>
      <w:bookmarkStart w:id="8" w:name="_Toc20823275"/>
      <w:r>
        <w:rPr>
          <w:rFonts w:hint="eastAsia" w:ascii="宋体" w:hAnsi="宋体" w:cs="宋体"/>
          <w:b/>
          <w:bCs/>
          <w:kern w:val="0"/>
          <w:sz w:val="28"/>
          <w:szCs w:val="28"/>
        </w:rPr>
        <w:t>（一）总则</w:t>
      </w:r>
      <w:bookmarkEnd w:id="5"/>
      <w:bookmarkEnd w:id="6"/>
      <w:bookmarkEnd w:id="7"/>
      <w:bookmarkEnd w:id="8"/>
    </w:p>
    <w:p>
      <w:pPr>
        <w:adjustRightInd w:val="0"/>
        <w:snapToGrid w:val="0"/>
        <w:spacing w:line="360" w:lineRule="auto"/>
        <w:ind w:firstLine="420" w:firstLineChars="150"/>
        <w:rPr>
          <w:rFonts w:hint="eastAsia" w:ascii="宋体" w:hAnsi="宋体" w:cs="宋体"/>
          <w:sz w:val="28"/>
          <w:szCs w:val="28"/>
        </w:rPr>
      </w:pPr>
      <w:bookmarkStart w:id="9" w:name="_Hlt16619475"/>
      <w:bookmarkEnd w:id="9"/>
      <w:bookmarkStart w:id="10" w:name="_Toc458694821"/>
      <w:bookmarkStart w:id="11" w:name="_Toc16938520"/>
      <w:bookmarkStart w:id="12" w:name="_Toc20823276"/>
      <w:bookmarkStart w:id="13" w:name="_Toc513029204"/>
      <w:r>
        <w:rPr>
          <w:rFonts w:hint="eastAsia" w:ascii="宋体" w:hAnsi="宋体" w:cs="宋体"/>
          <w:sz w:val="28"/>
          <w:szCs w:val="28"/>
        </w:rPr>
        <w:t>1</w:t>
      </w:r>
      <w:bookmarkEnd w:id="10"/>
      <w:r>
        <w:rPr>
          <w:rFonts w:hint="eastAsia" w:ascii="宋体" w:hAnsi="宋体" w:cs="宋体"/>
          <w:sz w:val="28"/>
          <w:szCs w:val="28"/>
        </w:rPr>
        <w:t>.采购方式</w:t>
      </w:r>
      <w:bookmarkEnd w:id="11"/>
      <w:bookmarkEnd w:id="12"/>
      <w:bookmarkEnd w:id="13"/>
    </w:p>
    <w:p>
      <w:pPr>
        <w:adjustRightInd w:val="0"/>
        <w:snapToGrid w:val="0"/>
        <w:spacing w:line="360" w:lineRule="auto"/>
        <w:ind w:firstLine="420" w:firstLineChars="150"/>
        <w:rPr>
          <w:rFonts w:hint="eastAsia" w:ascii="宋体" w:hAnsi="宋体" w:cs="宋体"/>
          <w:sz w:val="28"/>
          <w:szCs w:val="28"/>
        </w:rPr>
      </w:pPr>
      <w:r>
        <w:rPr>
          <w:rFonts w:hint="eastAsia" w:ascii="宋体" w:hAnsi="宋体" w:cs="宋体"/>
          <w:sz w:val="28"/>
          <w:szCs w:val="28"/>
        </w:rPr>
        <w:t>1.1 本次采取竞争性磋商方式，本磋商文件仅适用于磋商公告中所述项目。</w:t>
      </w:r>
    </w:p>
    <w:p>
      <w:pPr>
        <w:adjustRightInd w:val="0"/>
        <w:snapToGrid w:val="0"/>
        <w:spacing w:line="360" w:lineRule="auto"/>
        <w:ind w:firstLine="420" w:firstLineChars="150"/>
        <w:rPr>
          <w:rFonts w:hint="eastAsia" w:ascii="宋体" w:hAnsi="宋体" w:cs="宋体"/>
          <w:sz w:val="28"/>
          <w:szCs w:val="28"/>
        </w:rPr>
      </w:pPr>
      <w:bookmarkStart w:id="14" w:name="_Toc20823277"/>
      <w:bookmarkStart w:id="15" w:name="_Toc16938521"/>
      <w:bookmarkStart w:id="16" w:name="_Toc513029205"/>
      <w:r>
        <w:rPr>
          <w:rFonts w:hint="eastAsia" w:ascii="宋体" w:hAnsi="宋体" w:cs="宋体"/>
          <w:sz w:val="28"/>
          <w:szCs w:val="28"/>
        </w:rPr>
        <w:t>2.合格的</w:t>
      </w:r>
      <w:bookmarkEnd w:id="14"/>
      <w:bookmarkEnd w:id="15"/>
      <w:bookmarkEnd w:id="16"/>
      <w:r>
        <w:rPr>
          <w:rFonts w:hint="eastAsia" w:ascii="宋体" w:hAnsi="宋体" w:cs="宋体"/>
          <w:sz w:val="28"/>
          <w:szCs w:val="28"/>
        </w:rPr>
        <w:t>供应商</w:t>
      </w:r>
    </w:p>
    <w:p>
      <w:pPr>
        <w:adjustRightInd w:val="0"/>
        <w:snapToGrid w:val="0"/>
        <w:spacing w:line="360" w:lineRule="auto"/>
        <w:ind w:firstLine="420" w:firstLineChars="150"/>
        <w:rPr>
          <w:rFonts w:hint="eastAsia" w:ascii="宋体" w:hAnsi="宋体" w:cs="宋体"/>
          <w:sz w:val="28"/>
          <w:szCs w:val="28"/>
        </w:rPr>
      </w:pPr>
      <w:r>
        <w:rPr>
          <w:rFonts w:hint="eastAsia" w:ascii="宋体" w:hAnsi="宋体" w:cs="宋体"/>
          <w:sz w:val="28"/>
          <w:szCs w:val="28"/>
        </w:rPr>
        <w:t>2.1满足磋商公告中供应商的资格要求的规定。</w:t>
      </w:r>
    </w:p>
    <w:p>
      <w:pPr>
        <w:adjustRightInd w:val="0"/>
        <w:snapToGrid w:val="0"/>
        <w:spacing w:line="360" w:lineRule="auto"/>
        <w:ind w:firstLine="420" w:firstLineChars="150"/>
        <w:rPr>
          <w:rFonts w:hint="eastAsia" w:ascii="宋体" w:hAnsi="宋体" w:cs="宋体"/>
          <w:sz w:val="28"/>
          <w:szCs w:val="28"/>
        </w:rPr>
      </w:pPr>
      <w:r>
        <w:rPr>
          <w:rFonts w:hint="eastAsia" w:ascii="宋体" w:hAnsi="宋体" w:cs="宋体"/>
          <w:sz w:val="28"/>
          <w:szCs w:val="28"/>
        </w:rPr>
        <w:t>2.2 满足本文件实质性条款的规定。</w:t>
      </w:r>
    </w:p>
    <w:p>
      <w:pPr>
        <w:adjustRightInd w:val="0"/>
        <w:snapToGrid w:val="0"/>
        <w:spacing w:line="360" w:lineRule="auto"/>
        <w:ind w:firstLine="420" w:firstLineChars="150"/>
        <w:rPr>
          <w:rFonts w:hint="eastAsia" w:ascii="宋体" w:hAnsi="宋体" w:cs="宋体"/>
          <w:sz w:val="28"/>
          <w:szCs w:val="28"/>
        </w:rPr>
      </w:pPr>
      <w:bookmarkStart w:id="17" w:name="_Toc16938522"/>
      <w:bookmarkStart w:id="18" w:name="_Toc513029206"/>
      <w:bookmarkStart w:id="19" w:name="_Toc20823278"/>
      <w:r>
        <w:rPr>
          <w:rFonts w:hint="eastAsia" w:ascii="宋体" w:hAnsi="宋体" w:cs="宋体"/>
          <w:sz w:val="28"/>
          <w:szCs w:val="28"/>
        </w:rPr>
        <w:t>3.适用法律</w:t>
      </w:r>
      <w:bookmarkEnd w:id="17"/>
      <w:bookmarkEnd w:id="18"/>
      <w:bookmarkEnd w:id="19"/>
    </w:p>
    <w:p>
      <w:pPr>
        <w:adjustRightInd w:val="0"/>
        <w:snapToGrid w:val="0"/>
        <w:spacing w:line="360" w:lineRule="auto"/>
        <w:ind w:firstLine="420" w:firstLineChars="150"/>
        <w:rPr>
          <w:rFonts w:hint="eastAsia" w:ascii="宋体" w:hAnsi="宋体" w:cs="宋体"/>
          <w:sz w:val="28"/>
          <w:szCs w:val="28"/>
        </w:rPr>
      </w:pPr>
      <w:r>
        <w:rPr>
          <w:rFonts w:hint="eastAsia" w:ascii="宋体" w:hAnsi="宋体" w:cs="宋体"/>
          <w:sz w:val="28"/>
          <w:szCs w:val="28"/>
        </w:rPr>
        <w:t>3.1 本次采购及由此产生的合同受中华人民共和国有关的法律法规制约和保护。</w:t>
      </w:r>
    </w:p>
    <w:p>
      <w:pPr>
        <w:adjustRightInd w:val="0"/>
        <w:snapToGrid w:val="0"/>
        <w:spacing w:line="360" w:lineRule="auto"/>
        <w:ind w:firstLine="420" w:firstLineChars="150"/>
        <w:rPr>
          <w:rFonts w:hint="eastAsia" w:ascii="宋体" w:hAnsi="宋体" w:cs="宋体"/>
          <w:sz w:val="28"/>
          <w:szCs w:val="28"/>
        </w:rPr>
      </w:pPr>
      <w:bookmarkStart w:id="20" w:name="_Toc20823279"/>
      <w:bookmarkStart w:id="21" w:name="_Toc16938523"/>
      <w:bookmarkStart w:id="22" w:name="_Toc513029207"/>
      <w:bookmarkStart w:id="23" w:name="_Toc462564067"/>
      <w:r>
        <w:rPr>
          <w:rFonts w:hint="eastAsia" w:ascii="宋体" w:hAnsi="宋体" w:cs="宋体"/>
          <w:sz w:val="28"/>
          <w:szCs w:val="28"/>
        </w:rPr>
        <w:t>4.磋商费用</w:t>
      </w:r>
      <w:bookmarkEnd w:id="20"/>
      <w:bookmarkEnd w:id="21"/>
      <w:bookmarkEnd w:id="22"/>
      <w:bookmarkEnd w:id="23"/>
    </w:p>
    <w:p>
      <w:pPr>
        <w:adjustRightInd w:val="0"/>
        <w:snapToGrid w:val="0"/>
        <w:spacing w:line="360" w:lineRule="auto"/>
        <w:ind w:firstLine="420" w:firstLineChars="150"/>
        <w:rPr>
          <w:rFonts w:hint="eastAsia" w:ascii="宋体" w:hAnsi="宋体" w:cs="宋体"/>
          <w:sz w:val="28"/>
          <w:szCs w:val="28"/>
        </w:rPr>
      </w:pPr>
      <w:r>
        <w:rPr>
          <w:rFonts w:hint="eastAsia" w:ascii="宋体" w:hAnsi="宋体" w:cs="宋体"/>
          <w:sz w:val="28"/>
          <w:szCs w:val="28"/>
        </w:rPr>
        <w:t>4.1 供应商应自行承担所有与参加磋商有关的费用，无论磋商过程中的做法和结果如何，采购人在任何情况下均无义务和责任承担这些费用。</w:t>
      </w:r>
    </w:p>
    <w:p>
      <w:pPr>
        <w:adjustRightInd w:val="0"/>
        <w:snapToGrid w:val="0"/>
        <w:spacing w:line="360" w:lineRule="auto"/>
        <w:ind w:firstLine="420" w:firstLineChars="150"/>
        <w:rPr>
          <w:rFonts w:hint="eastAsia" w:ascii="宋体" w:hAnsi="宋体" w:cs="宋体"/>
          <w:sz w:val="28"/>
          <w:szCs w:val="28"/>
        </w:rPr>
      </w:pPr>
      <w:r>
        <w:rPr>
          <w:rFonts w:hint="eastAsia" w:ascii="宋体" w:hAnsi="宋体" w:cs="宋体"/>
          <w:sz w:val="28"/>
          <w:szCs w:val="28"/>
        </w:rPr>
        <w:t>4.2供应商在谈判响应报价时应将本项目的采购代理费等考虑在谈判响应报价中，采购代理费按《招标代理服务费收费管理暂行办法》计价格【2002】1980号、《国家发展改革委关于降低部分建设项目收费标准规范收费行为等有关问题的通知》（发改办价格【2011】534号文件规定的60%计取，低于3000元的按照3000元收取，由成交供应商在开标结束后直接支付给采购代理公司。</w:t>
      </w:r>
    </w:p>
    <w:p>
      <w:pPr>
        <w:adjustRightInd w:val="0"/>
        <w:snapToGrid w:val="0"/>
        <w:spacing w:line="360" w:lineRule="auto"/>
        <w:ind w:firstLine="420" w:firstLineChars="150"/>
        <w:rPr>
          <w:rFonts w:hint="eastAsia" w:ascii="宋体" w:hAnsi="宋体" w:cs="宋体"/>
          <w:sz w:val="28"/>
          <w:szCs w:val="28"/>
        </w:rPr>
      </w:pPr>
      <w:r>
        <w:rPr>
          <w:rFonts w:hint="eastAsia" w:ascii="宋体" w:hAnsi="宋体" w:cs="宋体"/>
          <w:sz w:val="28"/>
          <w:szCs w:val="28"/>
        </w:rPr>
        <w:t>5.磋商文件的约束力</w:t>
      </w:r>
    </w:p>
    <w:p>
      <w:pPr>
        <w:adjustRightInd w:val="0"/>
        <w:snapToGrid w:val="0"/>
        <w:spacing w:line="360" w:lineRule="auto"/>
        <w:ind w:firstLine="420" w:firstLineChars="150"/>
        <w:rPr>
          <w:rFonts w:hint="eastAsia" w:ascii="宋体" w:hAnsi="宋体" w:cs="宋体"/>
          <w:sz w:val="28"/>
          <w:szCs w:val="28"/>
        </w:rPr>
      </w:pPr>
      <w:r>
        <w:rPr>
          <w:rFonts w:hint="eastAsia" w:ascii="宋体" w:hAnsi="宋体" w:cs="宋体"/>
          <w:sz w:val="28"/>
          <w:szCs w:val="28"/>
        </w:rPr>
        <w:t>5.1 供应商一旦参加本项目采购活动，即被认为接受了本磋商文件的规定和约束。</w:t>
      </w:r>
    </w:p>
    <w:p>
      <w:pPr>
        <w:keepNext/>
        <w:keepLines/>
        <w:adjustRightInd w:val="0"/>
        <w:snapToGrid w:val="0"/>
        <w:spacing w:line="360" w:lineRule="auto"/>
        <w:rPr>
          <w:rFonts w:hint="eastAsia" w:ascii="宋体" w:hAnsi="宋体" w:cs="宋体"/>
          <w:b/>
          <w:bCs/>
          <w:kern w:val="0"/>
          <w:sz w:val="28"/>
          <w:szCs w:val="28"/>
        </w:rPr>
      </w:pPr>
      <w:bookmarkStart w:id="24" w:name="_Toc16938525"/>
      <w:bookmarkStart w:id="25" w:name="_Toc513029209"/>
      <w:bookmarkStart w:id="26" w:name="_Toc20823281"/>
      <w:bookmarkStart w:id="27" w:name="_Toc120614215"/>
      <w:r>
        <w:rPr>
          <w:rFonts w:hint="eastAsia" w:ascii="宋体" w:hAnsi="宋体" w:cs="宋体"/>
          <w:b/>
          <w:bCs/>
          <w:kern w:val="0"/>
          <w:sz w:val="28"/>
          <w:szCs w:val="28"/>
        </w:rPr>
        <w:t>（二）磋商文件</w:t>
      </w:r>
      <w:bookmarkEnd w:id="24"/>
      <w:bookmarkEnd w:id="25"/>
      <w:bookmarkEnd w:id="26"/>
      <w:bookmarkEnd w:id="27"/>
    </w:p>
    <w:p>
      <w:pPr>
        <w:keepNext/>
        <w:adjustRightInd w:val="0"/>
        <w:snapToGrid w:val="0"/>
        <w:spacing w:line="360" w:lineRule="auto"/>
        <w:rPr>
          <w:rFonts w:hint="eastAsia" w:ascii="宋体" w:hAnsi="宋体" w:cs="宋体"/>
          <w:b/>
          <w:bCs/>
          <w:kern w:val="0"/>
          <w:sz w:val="28"/>
          <w:szCs w:val="28"/>
        </w:rPr>
      </w:pPr>
      <w:bookmarkStart w:id="28" w:name="_Toc16938526"/>
      <w:bookmarkStart w:id="29" w:name="_Toc513029210"/>
      <w:bookmarkStart w:id="30" w:name="_Toc20823282"/>
      <w:r>
        <w:rPr>
          <w:rFonts w:hint="eastAsia" w:ascii="宋体" w:hAnsi="宋体" w:cs="宋体"/>
          <w:kern w:val="0"/>
          <w:sz w:val="28"/>
          <w:szCs w:val="28"/>
        </w:rPr>
        <w:t>1.磋商文件构成</w:t>
      </w:r>
      <w:bookmarkEnd w:id="28"/>
      <w:bookmarkEnd w:id="29"/>
      <w:bookmarkEnd w:id="30"/>
    </w:p>
    <w:p>
      <w:pPr>
        <w:adjustRightInd w:val="0"/>
        <w:snapToGrid w:val="0"/>
        <w:spacing w:line="360" w:lineRule="auto"/>
        <w:ind w:firstLine="560" w:firstLineChars="200"/>
        <w:rPr>
          <w:rFonts w:hint="eastAsia" w:ascii="宋体" w:hAnsi="宋体" w:cs="宋体"/>
          <w:sz w:val="28"/>
          <w:szCs w:val="28"/>
        </w:rPr>
      </w:pPr>
      <w:r>
        <w:rPr>
          <w:rFonts w:hint="eastAsia" w:ascii="宋体" w:hAnsi="宋体" w:cs="宋体"/>
          <w:bCs/>
          <w:sz w:val="28"/>
          <w:szCs w:val="28"/>
        </w:rPr>
        <w:t>1.1</w:t>
      </w:r>
      <w:r>
        <w:rPr>
          <w:rFonts w:hint="eastAsia" w:ascii="宋体" w:hAnsi="宋体" w:cs="宋体"/>
          <w:sz w:val="28"/>
          <w:szCs w:val="28"/>
        </w:rPr>
        <w:t xml:space="preserve"> 磋商文件由以下部分组成：</w:t>
      </w:r>
    </w:p>
    <w:p>
      <w:pPr>
        <w:adjustRightInd w:val="0"/>
        <w:snapToGrid w:val="0"/>
        <w:spacing w:line="360" w:lineRule="auto"/>
        <w:ind w:firstLine="420" w:firstLineChars="150"/>
        <w:rPr>
          <w:rFonts w:hint="eastAsia" w:ascii="宋体" w:hAnsi="宋体" w:cs="宋体"/>
          <w:sz w:val="28"/>
          <w:szCs w:val="28"/>
        </w:rPr>
      </w:pPr>
      <w:r>
        <w:rPr>
          <w:rFonts w:hint="eastAsia" w:ascii="宋体" w:hAnsi="宋体" w:cs="宋体"/>
          <w:sz w:val="28"/>
          <w:szCs w:val="28"/>
        </w:rPr>
        <w:t>（1）采购邀请</w:t>
      </w:r>
    </w:p>
    <w:p>
      <w:pPr>
        <w:adjustRightInd w:val="0"/>
        <w:snapToGrid w:val="0"/>
        <w:spacing w:line="360" w:lineRule="auto"/>
        <w:ind w:firstLine="420" w:firstLineChars="150"/>
        <w:rPr>
          <w:rFonts w:hint="eastAsia" w:ascii="宋体" w:hAnsi="宋体" w:cs="宋体"/>
          <w:sz w:val="28"/>
          <w:szCs w:val="28"/>
        </w:rPr>
      </w:pPr>
      <w:r>
        <w:rPr>
          <w:rFonts w:hint="eastAsia" w:ascii="宋体" w:hAnsi="宋体" w:cs="宋体"/>
          <w:sz w:val="28"/>
          <w:szCs w:val="28"/>
        </w:rPr>
        <w:t>（2）磋商须知</w:t>
      </w:r>
    </w:p>
    <w:p>
      <w:pPr>
        <w:adjustRightInd w:val="0"/>
        <w:snapToGrid w:val="0"/>
        <w:spacing w:line="360" w:lineRule="auto"/>
        <w:ind w:firstLine="420" w:firstLineChars="150"/>
        <w:rPr>
          <w:rFonts w:hint="eastAsia" w:ascii="宋体" w:hAnsi="宋体" w:cs="宋体"/>
          <w:sz w:val="28"/>
          <w:szCs w:val="28"/>
        </w:rPr>
      </w:pPr>
      <w:r>
        <w:rPr>
          <w:rFonts w:hint="eastAsia" w:ascii="宋体" w:hAnsi="宋体" w:cs="宋体"/>
          <w:sz w:val="28"/>
          <w:szCs w:val="28"/>
        </w:rPr>
        <w:t>（3）项目需求</w:t>
      </w:r>
    </w:p>
    <w:p>
      <w:pPr>
        <w:adjustRightInd w:val="0"/>
        <w:snapToGrid w:val="0"/>
        <w:spacing w:line="360" w:lineRule="auto"/>
        <w:ind w:firstLine="420" w:firstLineChars="150"/>
        <w:rPr>
          <w:rFonts w:hint="eastAsia" w:ascii="宋体" w:hAnsi="宋体" w:cs="宋体"/>
          <w:sz w:val="28"/>
          <w:szCs w:val="28"/>
        </w:rPr>
      </w:pPr>
      <w:r>
        <w:rPr>
          <w:rFonts w:hint="eastAsia" w:ascii="宋体" w:hAnsi="宋体" w:cs="宋体"/>
          <w:sz w:val="28"/>
          <w:szCs w:val="28"/>
        </w:rPr>
        <w:t>（4）评审方法和评审标准</w:t>
      </w:r>
    </w:p>
    <w:p>
      <w:pPr>
        <w:adjustRightInd w:val="0"/>
        <w:snapToGrid w:val="0"/>
        <w:spacing w:line="360" w:lineRule="auto"/>
        <w:ind w:firstLine="420" w:firstLineChars="150"/>
        <w:rPr>
          <w:rFonts w:hint="eastAsia" w:ascii="宋体" w:hAnsi="宋体" w:cs="宋体"/>
          <w:sz w:val="28"/>
          <w:szCs w:val="28"/>
        </w:rPr>
      </w:pPr>
      <w:r>
        <w:rPr>
          <w:rFonts w:hint="eastAsia" w:ascii="宋体" w:hAnsi="宋体" w:cs="宋体"/>
          <w:sz w:val="28"/>
          <w:szCs w:val="28"/>
        </w:rPr>
        <w:t>（5）响应文件组成</w:t>
      </w:r>
    </w:p>
    <w:p>
      <w:pPr>
        <w:adjustRightInd w:val="0"/>
        <w:snapToGrid w:val="0"/>
        <w:spacing w:line="360" w:lineRule="auto"/>
        <w:ind w:firstLine="420" w:firstLineChars="150"/>
        <w:rPr>
          <w:rFonts w:hint="eastAsia" w:ascii="宋体" w:hAnsi="宋体" w:cs="宋体"/>
          <w:sz w:val="28"/>
          <w:szCs w:val="28"/>
        </w:rPr>
      </w:pPr>
      <w:r>
        <w:rPr>
          <w:rFonts w:hint="eastAsia" w:ascii="宋体" w:hAnsi="宋体" w:cs="宋体"/>
          <w:sz w:val="28"/>
          <w:szCs w:val="28"/>
        </w:rPr>
        <w:t>（6）附件</w:t>
      </w:r>
    </w:p>
    <w:p>
      <w:pPr>
        <w:adjustRightInd w:val="0"/>
        <w:snapToGrid w:val="0"/>
        <w:spacing w:line="360" w:lineRule="auto"/>
        <w:ind w:firstLine="560" w:firstLineChars="200"/>
        <w:rPr>
          <w:rFonts w:hint="eastAsia" w:ascii="宋体" w:hAnsi="宋体" w:cs="宋体"/>
          <w:sz w:val="28"/>
          <w:szCs w:val="28"/>
        </w:rPr>
      </w:pPr>
      <w:r>
        <w:rPr>
          <w:rFonts w:hint="eastAsia" w:ascii="宋体" w:hAnsi="宋体" w:cs="宋体"/>
          <w:sz w:val="28"/>
          <w:szCs w:val="28"/>
        </w:rPr>
        <w:t>请仔细检查磋商文件是否齐全，如有缺漏请立即与院方联系解决。</w:t>
      </w:r>
    </w:p>
    <w:p>
      <w:pPr>
        <w:adjustRightInd w:val="0"/>
        <w:snapToGrid w:val="0"/>
        <w:spacing w:line="360" w:lineRule="auto"/>
        <w:ind w:firstLine="560" w:firstLineChars="200"/>
        <w:rPr>
          <w:rFonts w:hint="eastAsia" w:ascii="宋体" w:hAnsi="宋体" w:cs="宋体"/>
          <w:sz w:val="28"/>
          <w:szCs w:val="28"/>
        </w:rPr>
      </w:pPr>
      <w:r>
        <w:rPr>
          <w:rFonts w:hint="eastAsia" w:ascii="宋体" w:hAnsi="宋体" w:cs="宋体"/>
          <w:bCs/>
          <w:sz w:val="28"/>
          <w:szCs w:val="28"/>
        </w:rPr>
        <w:t>1.2</w:t>
      </w:r>
      <w:r>
        <w:rPr>
          <w:rFonts w:hint="eastAsia" w:ascii="宋体" w:hAnsi="宋体" w:cs="宋体"/>
          <w:sz w:val="28"/>
          <w:szCs w:val="28"/>
        </w:rPr>
        <w:t xml:space="preserve"> 供应商应认真阅读磋商文件中所有的事项、格式、条款和规范等要求。按磋商文件要求和规定编制响应文件，并保证所提供的全部资料的真实性，以使其响应文件对磋商文件作出实质性响应，否则其风险由供应商自行承担。</w:t>
      </w:r>
    </w:p>
    <w:p>
      <w:pPr>
        <w:keepNext/>
        <w:adjustRightInd w:val="0"/>
        <w:snapToGrid w:val="0"/>
        <w:spacing w:line="360" w:lineRule="auto"/>
        <w:rPr>
          <w:rFonts w:hint="eastAsia" w:ascii="宋体" w:hAnsi="宋体" w:cs="宋体"/>
          <w:b/>
          <w:bCs/>
          <w:kern w:val="0"/>
          <w:sz w:val="28"/>
          <w:szCs w:val="28"/>
        </w:rPr>
      </w:pPr>
      <w:bookmarkStart w:id="31" w:name="_Toc513029211"/>
      <w:bookmarkStart w:id="32" w:name="_Toc20823283"/>
      <w:bookmarkStart w:id="33" w:name="_Toc462564070"/>
      <w:bookmarkStart w:id="34" w:name="_Toc16938527"/>
      <w:r>
        <w:rPr>
          <w:rFonts w:hint="eastAsia" w:ascii="宋体" w:hAnsi="宋体" w:cs="宋体"/>
          <w:kern w:val="0"/>
          <w:sz w:val="28"/>
          <w:szCs w:val="28"/>
        </w:rPr>
        <w:t>2.磋商文件的澄清</w:t>
      </w:r>
      <w:bookmarkEnd w:id="31"/>
      <w:bookmarkEnd w:id="32"/>
      <w:bookmarkEnd w:id="33"/>
      <w:bookmarkEnd w:id="34"/>
    </w:p>
    <w:p>
      <w:pPr>
        <w:adjustRightInd w:val="0"/>
        <w:snapToGrid w:val="0"/>
        <w:spacing w:line="360" w:lineRule="auto"/>
        <w:ind w:firstLine="560" w:firstLineChars="200"/>
        <w:rPr>
          <w:rFonts w:hint="eastAsia" w:ascii="宋体" w:hAnsi="宋体" w:cs="宋体"/>
          <w:sz w:val="28"/>
          <w:szCs w:val="28"/>
        </w:rPr>
      </w:pPr>
      <w:r>
        <w:rPr>
          <w:rFonts w:hint="eastAsia" w:ascii="宋体" w:hAnsi="宋体" w:cs="宋体"/>
          <w:bCs/>
          <w:sz w:val="28"/>
          <w:szCs w:val="28"/>
        </w:rPr>
        <w:t>2.1</w:t>
      </w:r>
      <w:r>
        <w:rPr>
          <w:rFonts w:hint="eastAsia" w:ascii="宋体" w:hAnsi="宋体" w:cs="宋体"/>
          <w:sz w:val="28"/>
          <w:szCs w:val="28"/>
        </w:rPr>
        <w:t xml:space="preserve"> 任何要求对磋商文件进行澄清的供应商，应在提交首次响应文件截止时间五日前按磋商公告中的通讯地址，以书面形式通知采购人。采购人有权对发出的磋商文件进行必要的澄清或修改。</w:t>
      </w:r>
    </w:p>
    <w:p>
      <w:pPr>
        <w:adjustRightInd w:val="0"/>
        <w:snapToGrid w:val="0"/>
        <w:spacing w:line="360" w:lineRule="auto"/>
        <w:ind w:firstLine="560" w:firstLineChars="200"/>
        <w:rPr>
          <w:rFonts w:hint="eastAsia" w:ascii="宋体" w:hAnsi="宋体" w:cs="宋体"/>
          <w:sz w:val="28"/>
          <w:szCs w:val="28"/>
        </w:rPr>
      </w:pPr>
      <w:r>
        <w:rPr>
          <w:rFonts w:hint="eastAsia" w:ascii="宋体" w:hAnsi="宋体" w:cs="宋体"/>
          <w:sz w:val="28"/>
          <w:szCs w:val="28"/>
        </w:rPr>
        <w:t>2.2采购人视情组织答疑会。</w:t>
      </w:r>
    </w:p>
    <w:p>
      <w:pPr>
        <w:keepNext/>
        <w:adjustRightInd w:val="0"/>
        <w:snapToGrid w:val="0"/>
        <w:spacing w:line="360" w:lineRule="auto"/>
        <w:rPr>
          <w:rFonts w:hint="eastAsia" w:ascii="宋体" w:hAnsi="宋体" w:cs="宋体"/>
          <w:b/>
          <w:bCs/>
          <w:kern w:val="0"/>
          <w:sz w:val="28"/>
          <w:szCs w:val="28"/>
        </w:rPr>
      </w:pPr>
      <w:bookmarkStart w:id="35" w:name="_Toc20823284"/>
      <w:bookmarkStart w:id="36" w:name="_Toc513029212"/>
      <w:bookmarkStart w:id="37" w:name="_Toc16938528"/>
      <w:bookmarkStart w:id="38" w:name="_Toc462564071"/>
      <w:r>
        <w:rPr>
          <w:rFonts w:hint="eastAsia" w:ascii="宋体" w:hAnsi="宋体" w:cs="宋体"/>
          <w:kern w:val="0"/>
          <w:sz w:val="28"/>
          <w:szCs w:val="28"/>
        </w:rPr>
        <w:t>3.磋商文件的修改</w:t>
      </w:r>
      <w:bookmarkEnd w:id="35"/>
      <w:bookmarkEnd w:id="36"/>
      <w:bookmarkEnd w:id="37"/>
      <w:bookmarkEnd w:id="38"/>
    </w:p>
    <w:p>
      <w:pPr>
        <w:adjustRightInd w:val="0"/>
        <w:snapToGrid w:val="0"/>
        <w:spacing w:line="360" w:lineRule="auto"/>
        <w:ind w:firstLine="560" w:firstLineChars="200"/>
        <w:rPr>
          <w:rFonts w:hint="eastAsia" w:ascii="宋体" w:hAnsi="宋体" w:cs="宋体"/>
          <w:sz w:val="28"/>
          <w:szCs w:val="28"/>
        </w:rPr>
      </w:pPr>
      <w:r>
        <w:rPr>
          <w:rFonts w:hint="eastAsia" w:ascii="宋体" w:hAnsi="宋体" w:cs="宋体"/>
          <w:bCs/>
          <w:sz w:val="28"/>
          <w:szCs w:val="28"/>
        </w:rPr>
        <w:t>3.1</w:t>
      </w:r>
      <w:r>
        <w:rPr>
          <w:rFonts w:hint="eastAsia" w:ascii="宋体" w:hAnsi="宋体" w:cs="宋体"/>
          <w:sz w:val="28"/>
          <w:szCs w:val="28"/>
        </w:rPr>
        <w:t xml:space="preserve"> 在响应文件提交截止时间前，采购人可以对磋商文件进行修改。</w:t>
      </w:r>
    </w:p>
    <w:p>
      <w:pPr>
        <w:adjustRightInd w:val="0"/>
        <w:snapToGrid w:val="0"/>
        <w:spacing w:line="360" w:lineRule="auto"/>
        <w:ind w:firstLine="560" w:firstLineChars="200"/>
        <w:rPr>
          <w:rFonts w:hint="eastAsia" w:ascii="宋体" w:hAnsi="宋体" w:cs="宋体"/>
          <w:sz w:val="28"/>
          <w:szCs w:val="28"/>
        </w:rPr>
      </w:pPr>
      <w:r>
        <w:rPr>
          <w:rFonts w:hint="eastAsia" w:ascii="宋体" w:hAnsi="宋体" w:cs="宋体"/>
          <w:bCs/>
          <w:sz w:val="28"/>
          <w:szCs w:val="28"/>
        </w:rPr>
        <w:t>3.2采购人</w:t>
      </w:r>
      <w:r>
        <w:rPr>
          <w:rFonts w:hint="eastAsia" w:ascii="宋体" w:hAnsi="宋体" w:cs="宋体"/>
          <w:sz w:val="28"/>
          <w:szCs w:val="28"/>
        </w:rPr>
        <w:t>有权按照法定的要求推迟响应文件提交截止日期和磋商日期。</w:t>
      </w:r>
    </w:p>
    <w:p>
      <w:pPr>
        <w:adjustRightInd w:val="0"/>
        <w:snapToGrid w:val="0"/>
        <w:spacing w:line="360" w:lineRule="auto"/>
        <w:ind w:firstLine="560" w:firstLineChars="200"/>
        <w:rPr>
          <w:rFonts w:hint="eastAsia" w:ascii="宋体" w:hAnsi="宋体" w:cs="宋体"/>
          <w:sz w:val="28"/>
          <w:szCs w:val="28"/>
        </w:rPr>
      </w:pPr>
      <w:r>
        <w:rPr>
          <w:rFonts w:hint="eastAsia" w:ascii="宋体" w:hAnsi="宋体" w:cs="宋体"/>
          <w:bCs/>
          <w:sz w:val="28"/>
          <w:szCs w:val="28"/>
        </w:rPr>
        <w:t xml:space="preserve">3.3 </w:t>
      </w:r>
      <w:r>
        <w:rPr>
          <w:rFonts w:hint="eastAsia" w:ascii="宋体" w:hAnsi="宋体" w:cs="宋体"/>
          <w:sz w:val="28"/>
          <w:szCs w:val="28"/>
        </w:rPr>
        <w:t>磋商文件的修改将在卫健委官网公布，补充文件将作为磋商文件的组成部分，并对供应商具有约束力。</w:t>
      </w:r>
    </w:p>
    <w:p>
      <w:pPr>
        <w:keepNext/>
        <w:keepLines/>
        <w:adjustRightInd w:val="0"/>
        <w:snapToGrid w:val="0"/>
        <w:spacing w:line="360" w:lineRule="auto"/>
        <w:rPr>
          <w:rFonts w:hint="eastAsia" w:ascii="宋体" w:hAnsi="宋体" w:cs="宋体"/>
          <w:b/>
          <w:bCs/>
          <w:kern w:val="0"/>
          <w:sz w:val="28"/>
          <w:szCs w:val="28"/>
        </w:rPr>
      </w:pPr>
      <w:bookmarkStart w:id="39" w:name="_Toc513029213"/>
      <w:bookmarkStart w:id="40" w:name="_Toc16938529"/>
      <w:bookmarkStart w:id="41" w:name="_Toc462564072"/>
      <w:bookmarkStart w:id="42" w:name="_Toc120614216"/>
      <w:bookmarkStart w:id="43" w:name="_Toc20823285"/>
      <w:r>
        <w:rPr>
          <w:rFonts w:hint="eastAsia" w:ascii="宋体" w:hAnsi="宋体" w:cs="宋体"/>
          <w:b/>
          <w:bCs/>
          <w:kern w:val="0"/>
          <w:sz w:val="28"/>
          <w:szCs w:val="28"/>
        </w:rPr>
        <w:t>（三）响应文件的编制</w:t>
      </w:r>
      <w:bookmarkEnd w:id="39"/>
      <w:bookmarkEnd w:id="40"/>
      <w:bookmarkEnd w:id="41"/>
      <w:bookmarkEnd w:id="42"/>
      <w:bookmarkEnd w:id="43"/>
    </w:p>
    <w:p>
      <w:pPr>
        <w:adjustRightInd w:val="0"/>
        <w:snapToGrid w:val="0"/>
        <w:spacing w:line="360" w:lineRule="auto"/>
        <w:ind w:firstLine="562" w:firstLineChars="200"/>
        <w:rPr>
          <w:rFonts w:hint="eastAsia" w:ascii="宋体" w:hAnsi="宋体" w:cs="宋体"/>
          <w:bCs/>
          <w:sz w:val="28"/>
          <w:szCs w:val="28"/>
        </w:rPr>
      </w:pPr>
      <w:r>
        <w:rPr>
          <w:rFonts w:hint="eastAsia" w:ascii="宋体" w:hAnsi="宋体" w:cs="宋体"/>
          <w:b/>
          <w:bCs/>
          <w:kern w:val="0"/>
          <w:sz w:val="28"/>
          <w:szCs w:val="28"/>
        </w:rPr>
        <w:t>1、</w:t>
      </w:r>
      <w:r>
        <w:rPr>
          <w:rFonts w:hint="eastAsia" w:ascii="宋体" w:hAnsi="宋体" w:cs="宋体"/>
          <w:bCs/>
          <w:sz w:val="28"/>
          <w:szCs w:val="28"/>
        </w:rPr>
        <w:t>原则：</w:t>
      </w:r>
    </w:p>
    <w:p>
      <w:pPr>
        <w:adjustRightInd w:val="0"/>
        <w:snapToGrid w:val="0"/>
        <w:spacing w:line="360" w:lineRule="auto"/>
        <w:ind w:firstLine="560" w:firstLineChars="200"/>
        <w:rPr>
          <w:rFonts w:hint="eastAsia" w:ascii="宋体" w:hAnsi="宋体" w:cs="宋体"/>
          <w:bCs/>
          <w:sz w:val="28"/>
          <w:szCs w:val="28"/>
        </w:rPr>
      </w:pPr>
      <w:r>
        <w:rPr>
          <w:rFonts w:hint="eastAsia" w:ascii="宋体" w:hAnsi="宋体" w:cs="宋体"/>
          <w:bCs/>
          <w:sz w:val="28"/>
          <w:szCs w:val="28"/>
        </w:rPr>
        <w:t>1）投标人应保证所提供的所有资料的真实性、准确性。</w:t>
      </w:r>
    </w:p>
    <w:p>
      <w:pPr>
        <w:adjustRightInd w:val="0"/>
        <w:snapToGrid w:val="0"/>
        <w:spacing w:line="360" w:lineRule="auto"/>
        <w:ind w:firstLine="560" w:firstLineChars="200"/>
        <w:rPr>
          <w:rFonts w:hint="eastAsia" w:ascii="宋体" w:hAnsi="宋体" w:cs="宋体"/>
          <w:bCs/>
          <w:sz w:val="28"/>
          <w:szCs w:val="28"/>
        </w:rPr>
      </w:pPr>
      <w:r>
        <w:rPr>
          <w:rFonts w:hint="eastAsia" w:ascii="宋体" w:hAnsi="宋体" w:cs="宋体"/>
          <w:bCs/>
          <w:sz w:val="28"/>
          <w:szCs w:val="28"/>
        </w:rPr>
        <w:t>2）投标人在招标过程中提供不真实的材料，无论其材料是否重要，采购方都将终止其投标资格，投标人需承担相应的后果及法律责任。</w:t>
      </w:r>
    </w:p>
    <w:p>
      <w:pPr>
        <w:adjustRightInd w:val="0"/>
        <w:snapToGrid w:val="0"/>
        <w:spacing w:line="360" w:lineRule="auto"/>
        <w:ind w:firstLine="560" w:firstLineChars="200"/>
        <w:rPr>
          <w:rFonts w:hint="eastAsia" w:ascii="宋体" w:hAnsi="宋体" w:cs="宋体"/>
          <w:bCs/>
          <w:sz w:val="28"/>
          <w:szCs w:val="28"/>
        </w:rPr>
      </w:pPr>
      <w:r>
        <w:rPr>
          <w:rFonts w:hint="eastAsia" w:ascii="宋体" w:hAnsi="宋体" w:cs="宋体"/>
          <w:bCs/>
          <w:sz w:val="28"/>
          <w:szCs w:val="28"/>
        </w:rPr>
        <w:t>3）采购方拒绝接受电报、电话或传真形式的投标文件。</w:t>
      </w:r>
    </w:p>
    <w:p>
      <w:pPr>
        <w:adjustRightInd w:val="0"/>
        <w:snapToGrid w:val="0"/>
        <w:spacing w:line="360" w:lineRule="auto"/>
        <w:ind w:firstLine="560" w:firstLineChars="200"/>
        <w:rPr>
          <w:rFonts w:hint="eastAsia" w:ascii="宋体" w:hAnsi="宋体" w:cs="宋体"/>
          <w:bCs/>
          <w:sz w:val="28"/>
          <w:szCs w:val="28"/>
        </w:rPr>
      </w:pPr>
      <w:r>
        <w:rPr>
          <w:rFonts w:hint="eastAsia" w:ascii="宋体" w:hAnsi="宋体" w:cs="宋体"/>
          <w:bCs/>
          <w:sz w:val="28"/>
          <w:szCs w:val="28"/>
        </w:rPr>
        <w:t>2、投标文件的组成：见本招标采购文件第五部分“响应文件组成”。</w:t>
      </w:r>
    </w:p>
    <w:p>
      <w:pPr>
        <w:adjustRightInd w:val="0"/>
        <w:snapToGrid w:val="0"/>
        <w:spacing w:line="360" w:lineRule="auto"/>
        <w:ind w:firstLine="560" w:firstLineChars="200"/>
        <w:rPr>
          <w:rFonts w:hint="eastAsia" w:ascii="宋体" w:hAnsi="宋体" w:cs="宋体"/>
          <w:bCs/>
          <w:sz w:val="28"/>
          <w:szCs w:val="28"/>
        </w:rPr>
      </w:pPr>
      <w:r>
        <w:rPr>
          <w:rFonts w:hint="eastAsia" w:ascii="宋体" w:hAnsi="宋体" w:cs="宋体"/>
          <w:bCs/>
          <w:sz w:val="28"/>
          <w:szCs w:val="28"/>
        </w:rPr>
        <w:t>特别提示：请投标人提供相关原件用于现场投标时备查。不能提供原件的，则需投标人提供经注册地公证机构的公证书或原发证机构出具的相关证明材料。复印件请加盖单位公章。因携带原件不全，由此引起的后果投标人自负。</w:t>
      </w:r>
    </w:p>
    <w:p>
      <w:pPr>
        <w:adjustRightInd w:val="0"/>
        <w:snapToGrid w:val="0"/>
        <w:spacing w:line="360" w:lineRule="auto"/>
        <w:ind w:firstLine="560" w:firstLineChars="200"/>
        <w:rPr>
          <w:rFonts w:hint="eastAsia" w:ascii="宋体" w:hAnsi="宋体" w:cs="宋体"/>
          <w:bCs/>
          <w:sz w:val="28"/>
          <w:szCs w:val="28"/>
        </w:rPr>
      </w:pPr>
      <w:r>
        <w:rPr>
          <w:rFonts w:hint="eastAsia" w:ascii="宋体" w:hAnsi="宋体" w:cs="宋体"/>
          <w:bCs/>
          <w:sz w:val="28"/>
          <w:szCs w:val="28"/>
        </w:rPr>
        <w:t>3、投标文件制作要求：</w:t>
      </w:r>
    </w:p>
    <w:p>
      <w:pPr>
        <w:adjustRightInd w:val="0"/>
        <w:snapToGrid w:val="0"/>
        <w:spacing w:line="360" w:lineRule="auto"/>
        <w:ind w:firstLine="560" w:firstLineChars="200"/>
        <w:rPr>
          <w:rFonts w:hint="eastAsia" w:ascii="宋体" w:hAnsi="宋体" w:cs="宋体"/>
          <w:bCs/>
          <w:sz w:val="28"/>
          <w:szCs w:val="28"/>
        </w:rPr>
      </w:pPr>
      <w:r>
        <w:rPr>
          <w:rFonts w:ascii="宋体" w:hAnsi="宋体" w:cs="宋体"/>
          <w:bCs/>
          <w:sz w:val="28"/>
          <w:szCs w:val="28"/>
        </w:rPr>
        <w:t>1</w:t>
      </w:r>
      <w:r>
        <w:rPr>
          <w:rFonts w:hint="eastAsia" w:ascii="宋体" w:hAnsi="宋体" w:cs="宋体"/>
          <w:bCs/>
          <w:sz w:val="28"/>
          <w:szCs w:val="28"/>
        </w:rPr>
        <w:t>）投标人应按投标文件组成顺序编写、制作投标文件，并牢固装订成册。投标文件均需采用A4（图纸等除外）。投标文件不得行间插字、涂改、增删，如修改错漏处，须经投标文件签署人签字并加盖公章。所有需要提交的资料须加盖投标单位公章。</w:t>
      </w:r>
    </w:p>
    <w:p>
      <w:pPr>
        <w:adjustRightInd w:val="0"/>
        <w:snapToGrid w:val="0"/>
        <w:spacing w:line="360" w:lineRule="auto"/>
        <w:ind w:firstLine="560" w:firstLineChars="200"/>
        <w:rPr>
          <w:rFonts w:hint="eastAsia" w:ascii="宋体" w:hAnsi="宋体" w:cs="宋体"/>
          <w:bCs/>
          <w:sz w:val="28"/>
          <w:szCs w:val="28"/>
        </w:rPr>
      </w:pPr>
      <w:r>
        <w:rPr>
          <w:rFonts w:ascii="宋体" w:hAnsi="宋体" w:cs="宋体"/>
          <w:bCs/>
          <w:sz w:val="28"/>
          <w:szCs w:val="28"/>
        </w:rPr>
        <w:t>2)</w:t>
      </w:r>
      <w:r>
        <w:rPr>
          <w:rFonts w:hint="eastAsia" w:ascii="宋体" w:hAnsi="宋体" w:cs="宋体"/>
          <w:bCs/>
          <w:sz w:val="28"/>
          <w:szCs w:val="28"/>
        </w:rPr>
        <w:t>投标文件正本一份、副本两份，在每一份投标文件上要明确标注投标人全称、“正本”、“副本”字样。一旦正本和副本内容有差异，以正本为准。</w:t>
      </w:r>
    </w:p>
    <w:p>
      <w:pPr>
        <w:adjustRightInd w:val="0"/>
        <w:snapToGrid w:val="0"/>
        <w:spacing w:line="360" w:lineRule="auto"/>
        <w:ind w:firstLine="560" w:firstLineChars="200"/>
        <w:rPr>
          <w:rFonts w:hint="eastAsia" w:ascii="宋体" w:hAnsi="宋体" w:cs="宋体"/>
          <w:bCs/>
          <w:sz w:val="28"/>
          <w:szCs w:val="28"/>
        </w:rPr>
      </w:pPr>
      <w:r>
        <w:rPr>
          <w:rFonts w:ascii="宋体" w:hAnsi="宋体" w:cs="宋体"/>
          <w:bCs/>
          <w:sz w:val="28"/>
          <w:szCs w:val="28"/>
        </w:rPr>
        <w:t>3)</w:t>
      </w:r>
      <w:r>
        <w:rPr>
          <w:rFonts w:hint="eastAsia" w:ascii="宋体" w:hAnsi="宋体" w:cs="宋体"/>
          <w:bCs/>
          <w:sz w:val="28"/>
          <w:szCs w:val="28"/>
        </w:rPr>
        <w:t>投标文件正本须打印并由法定代表人或授权代表签字并加盖单位公章，副本可复印。</w:t>
      </w:r>
    </w:p>
    <w:p>
      <w:pPr>
        <w:adjustRightInd w:val="0"/>
        <w:snapToGrid w:val="0"/>
        <w:spacing w:line="360" w:lineRule="auto"/>
        <w:ind w:firstLine="560" w:firstLineChars="200"/>
        <w:rPr>
          <w:rFonts w:hint="eastAsia" w:ascii="宋体" w:hAnsi="宋体" w:cs="宋体"/>
          <w:bCs/>
          <w:sz w:val="28"/>
          <w:szCs w:val="28"/>
        </w:rPr>
      </w:pPr>
      <w:r>
        <w:rPr>
          <w:rFonts w:ascii="宋体" w:hAnsi="宋体" w:cs="宋体"/>
          <w:bCs/>
          <w:sz w:val="28"/>
          <w:szCs w:val="28"/>
        </w:rPr>
        <w:t>4)</w:t>
      </w:r>
      <w:r>
        <w:rPr>
          <w:rFonts w:hint="eastAsia" w:ascii="宋体" w:hAnsi="宋体" w:cs="宋体"/>
          <w:bCs/>
          <w:sz w:val="28"/>
          <w:szCs w:val="28"/>
        </w:rPr>
        <w:t>投标人应将本项目投标文件密封。</w:t>
      </w:r>
    </w:p>
    <w:p>
      <w:pPr>
        <w:adjustRightInd w:val="0"/>
        <w:snapToGrid w:val="0"/>
        <w:spacing w:line="360" w:lineRule="auto"/>
        <w:ind w:firstLine="560" w:firstLineChars="200"/>
        <w:rPr>
          <w:rFonts w:hint="eastAsia" w:ascii="宋体" w:hAnsi="宋体" w:cs="宋体"/>
          <w:bCs/>
          <w:sz w:val="28"/>
          <w:szCs w:val="28"/>
        </w:rPr>
      </w:pPr>
      <w:r>
        <w:rPr>
          <w:rFonts w:hint="eastAsia" w:ascii="宋体" w:hAnsi="宋体" w:cs="宋体"/>
          <w:bCs/>
          <w:sz w:val="28"/>
          <w:szCs w:val="28"/>
        </w:rPr>
        <w:t>5</w:t>
      </w:r>
      <w:r>
        <w:rPr>
          <w:rFonts w:ascii="宋体" w:hAnsi="宋体" w:cs="宋体"/>
          <w:bCs/>
          <w:sz w:val="28"/>
          <w:szCs w:val="28"/>
        </w:rPr>
        <w:t>)</w:t>
      </w:r>
      <w:r>
        <w:rPr>
          <w:rFonts w:hint="eastAsia" w:ascii="宋体" w:hAnsi="宋体" w:cs="宋体"/>
          <w:bCs/>
          <w:sz w:val="28"/>
          <w:szCs w:val="28"/>
        </w:rPr>
        <w:t>分项报价单和开标一览表须单独另行密封，投标报价不得出现于投标文件的正本或副本。</w:t>
      </w:r>
    </w:p>
    <w:p>
      <w:pPr>
        <w:adjustRightInd w:val="0"/>
        <w:snapToGrid w:val="0"/>
        <w:spacing w:line="360" w:lineRule="auto"/>
        <w:ind w:firstLine="560" w:firstLineChars="200"/>
        <w:rPr>
          <w:rFonts w:hint="eastAsia" w:ascii="宋体" w:hAnsi="宋体" w:cs="宋体"/>
          <w:bCs/>
          <w:sz w:val="28"/>
          <w:szCs w:val="28"/>
        </w:rPr>
      </w:pPr>
      <w:r>
        <w:rPr>
          <w:rFonts w:hint="eastAsia" w:ascii="宋体" w:hAnsi="宋体" w:cs="宋体"/>
          <w:bCs/>
          <w:sz w:val="28"/>
          <w:szCs w:val="28"/>
        </w:rPr>
        <w:t>6</w:t>
      </w:r>
      <w:r>
        <w:rPr>
          <w:rFonts w:ascii="宋体" w:hAnsi="宋体" w:cs="宋体"/>
          <w:bCs/>
          <w:sz w:val="28"/>
          <w:szCs w:val="28"/>
        </w:rPr>
        <w:t>)</w:t>
      </w:r>
      <w:r>
        <w:rPr>
          <w:rFonts w:hint="eastAsia" w:ascii="宋体" w:hAnsi="宋体" w:cs="宋体"/>
          <w:bCs/>
          <w:sz w:val="28"/>
          <w:szCs w:val="28"/>
        </w:rPr>
        <w:t>所有密封文件封套正面须标明项目名称、项目编号、边缝处加盖单位骑缝章或骑缝签字，并注明于开标前不得启封。如果投标供应商未加写标记，招标方对投标文件的误投和提前启封不负责任。</w:t>
      </w:r>
    </w:p>
    <w:p>
      <w:pPr>
        <w:adjustRightInd w:val="0"/>
        <w:snapToGrid w:val="0"/>
        <w:spacing w:line="360" w:lineRule="auto"/>
        <w:ind w:firstLine="560" w:firstLineChars="200"/>
        <w:rPr>
          <w:rFonts w:hint="eastAsia" w:ascii="宋体" w:hAnsi="宋体" w:cs="宋体"/>
          <w:bCs/>
          <w:sz w:val="28"/>
          <w:szCs w:val="28"/>
        </w:rPr>
      </w:pPr>
      <w:r>
        <w:rPr>
          <w:rFonts w:hint="eastAsia" w:ascii="宋体" w:hAnsi="宋体" w:cs="宋体"/>
          <w:bCs/>
          <w:sz w:val="28"/>
          <w:szCs w:val="28"/>
        </w:rPr>
        <w:t>4、报价注意事项</w:t>
      </w:r>
    </w:p>
    <w:p>
      <w:pPr>
        <w:adjustRightInd w:val="0"/>
        <w:snapToGrid w:val="0"/>
        <w:spacing w:line="360" w:lineRule="auto"/>
        <w:ind w:firstLine="560" w:firstLineChars="200"/>
        <w:rPr>
          <w:rFonts w:hint="eastAsia" w:ascii="宋体" w:hAnsi="宋体" w:cs="宋体"/>
          <w:bCs/>
          <w:sz w:val="28"/>
          <w:szCs w:val="28"/>
        </w:rPr>
      </w:pPr>
      <w:r>
        <w:rPr>
          <w:rFonts w:hint="eastAsia" w:ascii="宋体" w:hAnsi="宋体" w:cs="宋体"/>
          <w:bCs/>
          <w:sz w:val="28"/>
          <w:szCs w:val="28"/>
        </w:rPr>
        <w:t>1）本次磋商，供应商必须就所有内容进行报价，少报无效。</w:t>
      </w:r>
    </w:p>
    <w:p>
      <w:pPr>
        <w:adjustRightInd w:val="0"/>
        <w:snapToGrid w:val="0"/>
        <w:spacing w:line="360" w:lineRule="auto"/>
        <w:ind w:firstLine="560" w:firstLineChars="200"/>
        <w:rPr>
          <w:rFonts w:hint="eastAsia" w:ascii="宋体" w:hAnsi="宋体" w:cs="宋体"/>
          <w:bCs/>
          <w:sz w:val="28"/>
          <w:szCs w:val="28"/>
        </w:rPr>
      </w:pPr>
      <w:r>
        <w:rPr>
          <w:rFonts w:hint="eastAsia" w:ascii="宋体" w:hAnsi="宋体" w:cs="宋体"/>
          <w:bCs/>
          <w:sz w:val="28"/>
          <w:szCs w:val="28"/>
        </w:rPr>
        <w:t>2）报价应包括本项目的全部费用及相关服务费等。</w:t>
      </w:r>
    </w:p>
    <w:p>
      <w:pPr>
        <w:adjustRightInd w:val="0"/>
        <w:snapToGrid w:val="0"/>
        <w:spacing w:line="360" w:lineRule="auto"/>
        <w:ind w:firstLine="560" w:firstLineChars="200"/>
        <w:rPr>
          <w:rFonts w:hint="eastAsia" w:ascii="宋体" w:hAnsi="宋体" w:cs="宋体"/>
          <w:bCs/>
          <w:sz w:val="28"/>
          <w:szCs w:val="28"/>
        </w:rPr>
      </w:pPr>
      <w:r>
        <w:rPr>
          <w:rFonts w:hint="eastAsia" w:ascii="宋体" w:hAnsi="宋体" w:cs="宋体"/>
          <w:bCs/>
          <w:sz w:val="28"/>
          <w:szCs w:val="28"/>
        </w:rPr>
        <w:t>3）各供应商须考虑产品的成本、质量、售后服务等因素，严禁恶意低价。对报价后不提供产品或服务的将取消供应商资格并加入医院采购供应商黑名单。</w:t>
      </w:r>
    </w:p>
    <w:p>
      <w:pPr>
        <w:adjustRightInd w:val="0"/>
        <w:snapToGrid w:val="0"/>
        <w:spacing w:line="360" w:lineRule="auto"/>
        <w:ind w:firstLine="560" w:firstLineChars="200"/>
        <w:rPr>
          <w:rFonts w:hint="eastAsia" w:ascii="宋体" w:hAnsi="宋体" w:cs="宋体"/>
          <w:bCs/>
          <w:sz w:val="28"/>
          <w:szCs w:val="28"/>
        </w:rPr>
      </w:pPr>
      <w:r>
        <w:rPr>
          <w:rFonts w:hint="eastAsia" w:ascii="宋体" w:hAnsi="宋体" w:cs="宋体"/>
          <w:bCs/>
          <w:sz w:val="28"/>
          <w:szCs w:val="28"/>
        </w:rPr>
        <w:t>4）报价不得高于限价。</w:t>
      </w:r>
    </w:p>
    <w:p>
      <w:pPr>
        <w:adjustRightInd w:val="0"/>
        <w:snapToGrid w:val="0"/>
        <w:spacing w:line="360" w:lineRule="auto"/>
        <w:ind w:firstLine="560" w:firstLineChars="200"/>
        <w:rPr>
          <w:rFonts w:hint="eastAsia" w:ascii="宋体" w:hAnsi="宋体" w:cs="宋体"/>
          <w:bCs/>
          <w:sz w:val="28"/>
          <w:szCs w:val="28"/>
        </w:rPr>
      </w:pPr>
      <w:r>
        <w:rPr>
          <w:rFonts w:hint="eastAsia" w:ascii="宋体" w:hAnsi="宋体"/>
          <w:sz w:val="28"/>
          <w:szCs w:val="36"/>
        </w:rPr>
        <w:t>5）</w:t>
      </w:r>
      <w:r>
        <w:rPr>
          <w:rFonts w:hint="eastAsia" w:ascii="宋体" w:hAnsi="宋体"/>
          <w:sz w:val="28"/>
          <w:szCs w:val="36"/>
          <w:lang w:val="en-GB"/>
        </w:rPr>
        <w:t>本项目为交钥匙项目。投标报价应包括：设备费（材料费）、运费、安装调试费、施工费、培训费、售后服务费、税费等费用。投标报价以人民币为结算货币。</w:t>
      </w:r>
    </w:p>
    <w:p>
      <w:pPr>
        <w:adjustRightInd w:val="0"/>
        <w:snapToGrid w:val="0"/>
        <w:spacing w:line="360" w:lineRule="auto"/>
        <w:rPr>
          <w:rFonts w:hint="eastAsia" w:ascii="宋体" w:hAnsi="宋体" w:cs="宋体"/>
          <w:b/>
          <w:bCs/>
          <w:sz w:val="28"/>
          <w:szCs w:val="28"/>
        </w:rPr>
      </w:pPr>
      <w:bookmarkStart w:id="44" w:name="_Hlt26954852"/>
      <w:bookmarkEnd w:id="44"/>
      <w:bookmarkStart w:id="45" w:name="_Hlt26954739"/>
      <w:bookmarkEnd w:id="45"/>
      <w:bookmarkStart w:id="46" w:name="_Toc16938545"/>
      <w:bookmarkStart w:id="47" w:name="_Toc513029229"/>
      <w:bookmarkStart w:id="48" w:name="_Toc20823301"/>
      <w:bookmarkStart w:id="49" w:name="_Toc120614218"/>
      <w:r>
        <w:rPr>
          <w:rFonts w:hint="eastAsia" w:ascii="宋体" w:hAnsi="宋体" w:cs="宋体"/>
          <w:b/>
          <w:bCs/>
          <w:sz w:val="28"/>
          <w:szCs w:val="28"/>
        </w:rPr>
        <w:t>（四）</w:t>
      </w:r>
      <w:bookmarkEnd w:id="46"/>
      <w:bookmarkEnd w:id="47"/>
      <w:bookmarkEnd w:id="48"/>
      <w:bookmarkEnd w:id="49"/>
      <w:bookmarkStart w:id="50" w:name="_Toc20823302"/>
      <w:bookmarkStart w:id="51" w:name="_Toc513029230"/>
      <w:bookmarkStart w:id="52" w:name="_Toc16938546"/>
      <w:r>
        <w:rPr>
          <w:rFonts w:hint="eastAsia" w:ascii="宋体" w:hAnsi="宋体" w:cs="宋体"/>
          <w:b/>
          <w:bCs/>
          <w:sz w:val="28"/>
          <w:szCs w:val="28"/>
        </w:rPr>
        <w:t>磋商与评审</w:t>
      </w:r>
    </w:p>
    <w:p>
      <w:pPr>
        <w:adjustRightInd w:val="0"/>
        <w:snapToGrid w:val="0"/>
        <w:spacing w:line="360" w:lineRule="auto"/>
        <w:ind w:firstLine="560" w:firstLineChars="200"/>
        <w:rPr>
          <w:rFonts w:hint="eastAsia" w:ascii="宋体" w:hAnsi="宋体" w:cs="宋体"/>
          <w:sz w:val="28"/>
          <w:szCs w:val="28"/>
        </w:rPr>
      </w:pPr>
      <w:r>
        <w:rPr>
          <w:rFonts w:ascii="宋体" w:hAnsi="宋体" w:cs="宋体"/>
          <w:sz w:val="28"/>
          <w:szCs w:val="28"/>
        </w:rPr>
        <w:t>1</w:t>
      </w:r>
      <w:r>
        <w:rPr>
          <w:rFonts w:hint="eastAsia" w:ascii="宋体" w:hAnsi="宋体" w:cs="宋体"/>
          <w:sz w:val="28"/>
          <w:szCs w:val="28"/>
        </w:rPr>
        <w:t>.磋商小组</w:t>
      </w:r>
    </w:p>
    <w:p>
      <w:pPr>
        <w:adjustRightInd w:val="0"/>
        <w:snapToGrid w:val="0"/>
        <w:spacing w:line="360" w:lineRule="auto"/>
        <w:ind w:firstLine="560" w:firstLineChars="200"/>
        <w:rPr>
          <w:rFonts w:hint="eastAsia" w:ascii="宋体" w:hAnsi="宋体" w:cs="宋体"/>
          <w:sz w:val="28"/>
          <w:szCs w:val="28"/>
        </w:rPr>
      </w:pPr>
      <w:r>
        <w:rPr>
          <w:rFonts w:ascii="宋体" w:hAnsi="宋体" w:cs="宋体"/>
          <w:sz w:val="28"/>
          <w:szCs w:val="28"/>
        </w:rPr>
        <w:t>1</w:t>
      </w:r>
      <w:r>
        <w:rPr>
          <w:rFonts w:hint="eastAsia" w:ascii="宋体" w:hAnsi="宋体" w:cs="宋体"/>
          <w:sz w:val="28"/>
          <w:szCs w:val="28"/>
        </w:rPr>
        <w:t>.</w:t>
      </w:r>
      <w:r>
        <w:rPr>
          <w:rFonts w:ascii="宋体" w:hAnsi="宋体" w:cs="宋体"/>
          <w:sz w:val="28"/>
          <w:szCs w:val="28"/>
        </w:rPr>
        <w:t>1</w:t>
      </w:r>
      <w:r>
        <w:rPr>
          <w:rFonts w:hint="eastAsia" w:ascii="宋体" w:hAnsi="宋体" w:cs="宋体"/>
          <w:sz w:val="28"/>
          <w:szCs w:val="28"/>
        </w:rPr>
        <w:t>磋商小组由共3人以上单数组成，其中评审专家人数不得少于磋商小组成员总数的2/3。</w:t>
      </w:r>
    </w:p>
    <w:p>
      <w:pPr>
        <w:adjustRightInd w:val="0"/>
        <w:snapToGrid w:val="0"/>
        <w:spacing w:line="360" w:lineRule="auto"/>
        <w:ind w:firstLine="560" w:firstLineChars="200"/>
        <w:rPr>
          <w:rFonts w:hint="eastAsia" w:ascii="宋体" w:hAnsi="宋体" w:cs="宋体"/>
          <w:sz w:val="28"/>
          <w:szCs w:val="28"/>
        </w:rPr>
      </w:pPr>
      <w:r>
        <w:rPr>
          <w:rFonts w:ascii="宋体" w:hAnsi="宋体" w:cs="宋体"/>
          <w:sz w:val="28"/>
          <w:szCs w:val="28"/>
        </w:rPr>
        <w:t>1</w:t>
      </w:r>
      <w:r>
        <w:rPr>
          <w:rFonts w:hint="eastAsia" w:ascii="宋体" w:hAnsi="宋体" w:cs="宋体"/>
          <w:sz w:val="28"/>
          <w:szCs w:val="28"/>
        </w:rPr>
        <w:t>.</w:t>
      </w:r>
      <w:r>
        <w:rPr>
          <w:rFonts w:ascii="宋体" w:hAnsi="宋体" w:cs="宋体"/>
          <w:sz w:val="28"/>
          <w:szCs w:val="28"/>
        </w:rPr>
        <w:t>2</w:t>
      </w:r>
      <w:r>
        <w:rPr>
          <w:rFonts w:hint="eastAsia" w:ascii="宋体" w:hAnsi="宋体" w:cs="宋体"/>
          <w:sz w:val="28"/>
          <w:szCs w:val="28"/>
        </w:rPr>
        <w:t>磋商小组独立工作，负责评审所有响应文件并确定成交</w:t>
      </w:r>
      <w:r>
        <w:rPr>
          <w:rFonts w:hint="eastAsia" w:ascii="宋体" w:hAnsi="宋体" w:cs="宋体"/>
          <w:sz w:val="28"/>
          <w:szCs w:val="28"/>
          <w:lang w:eastAsia="zh-CN"/>
        </w:rPr>
        <w:t>候选人</w:t>
      </w:r>
      <w:r>
        <w:rPr>
          <w:rFonts w:hint="eastAsia" w:ascii="宋体" w:hAnsi="宋体" w:cs="宋体"/>
          <w:sz w:val="28"/>
          <w:szCs w:val="28"/>
        </w:rPr>
        <w:t>。</w:t>
      </w:r>
    </w:p>
    <w:p>
      <w:pPr>
        <w:adjustRightInd w:val="0"/>
        <w:snapToGrid w:val="0"/>
        <w:spacing w:line="360" w:lineRule="auto"/>
        <w:ind w:firstLine="560" w:firstLineChars="200"/>
        <w:rPr>
          <w:rFonts w:hint="eastAsia" w:ascii="宋体" w:hAnsi="宋体" w:cs="宋体"/>
          <w:sz w:val="28"/>
          <w:szCs w:val="28"/>
        </w:rPr>
      </w:pPr>
      <w:r>
        <w:rPr>
          <w:rFonts w:ascii="宋体" w:hAnsi="宋体" w:cs="宋体"/>
          <w:sz w:val="28"/>
          <w:szCs w:val="28"/>
        </w:rPr>
        <w:t>2</w:t>
      </w:r>
      <w:r>
        <w:rPr>
          <w:rFonts w:hint="eastAsia" w:ascii="宋体" w:hAnsi="宋体" w:cs="宋体"/>
          <w:sz w:val="28"/>
          <w:szCs w:val="28"/>
        </w:rPr>
        <w:t>.磋商评审过程的保密与公正</w:t>
      </w:r>
    </w:p>
    <w:p>
      <w:pPr>
        <w:tabs>
          <w:tab w:val="left" w:pos="900"/>
        </w:tabs>
        <w:adjustRightInd w:val="0"/>
        <w:snapToGrid w:val="0"/>
        <w:spacing w:line="360" w:lineRule="auto"/>
        <w:ind w:firstLine="557" w:firstLineChars="199"/>
        <w:rPr>
          <w:rFonts w:hint="eastAsia" w:ascii="宋体" w:hAnsi="宋体" w:cs="宋体"/>
          <w:sz w:val="28"/>
          <w:szCs w:val="28"/>
        </w:rPr>
      </w:pPr>
      <w:r>
        <w:rPr>
          <w:rFonts w:ascii="宋体" w:hAnsi="宋体" w:cs="宋体"/>
          <w:sz w:val="28"/>
          <w:szCs w:val="28"/>
        </w:rPr>
        <w:t>2</w:t>
      </w:r>
      <w:r>
        <w:rPr>
          <w:rFonts w:hint="eastAsia" w:ascii="宋体" w:hAnsi="宋体" w:cs="宋体"/>
          <w:sz w:val="28"/>
          <w:szCs w:val="28"/>
        </w:rPr>
        <w:t>.1磋商小组、工作人员、相关监督人员等与评审工作有关的人员，对评审情况以及在评审过程中获悉的国家秘密、商业秘密负有保密责任。</w:t>
      </w:r>
    </w:p>
    <w:p>
      <w:pPr>
        <w:tabs>
          <w:tab w:val="left" w:pos="900"/>
        </w:tabs>
        <w:adjustRightInd w:val="0"/>
        <w:snapToGrid w:val="0"/>
        <w:spacing w:line="360" w:lineRule="auto"/>
        <w:ind w:firstLine="557" w:firstLineChars="199"/>
        <w:rPr>
          <w:rFonts w:hint="eastAsia" w:ascii="宋体" w:hAnsi="宋体" w:cs="宋体"/>
          <w:sz w:val="28"/>
          <w:szCs w:val="28"/>
        </w:rPr>
      </w:pPr>
      <w:r>
        <w:rPr>
          <w:rFonts w:ascii="宋体" w:hAnsi="宋体" w:cs="宋体"/>
          <w:sz w:val="28"/>
          <w:szCs w:val="28"/>
        </w:rPr>
        <w:t>2</w:t>
      </w:r>
      <w:r>
        <w:rPr>
          <w:rFonts w:hint="eastAsia" w:ascii="宋体" w:hAnsi="宋体" w:cs="宋体"/>
          <w:sz w:val="28"/>
          <w:szCs w:val="28"/>
        </w:rPr>
        <w:t>.2在磋商评审过程中，磋商供应商不得以任何行为影响磋商评审过程，否则其响应文件将被作为无效响应文件。</w:t>
      </w:r>
    </w:p>
    <w:p>
      <w:pPr>
        <w:tabs>
          <w:tab w:val="left" w:pos="900"/>
        </w:tabs>
        <w:adjustRightInd w:val="0"/>
        <w:snapToGrid w:val="0"/>
        <w:spacing w:line="360" w:lineRule="auto"/>
        <w:ind w:firstLine="557" w:firstLineChars="199"/>
        <w:rPr>
          <w:rFonts w:hint="eastAsia" w:ascii="宋体" w:hAnsi="宋体" w:cs="宋体"/>
          <w:sz w:val="28"/>
          <w:szCs w:val="28"/>
        </w:rPr>
      </w:pPr>
      <w:r>
        <w:rPr>
          <w:rFonts w:ascii="宋体" w:hAnsi="宋体" w:cs="宋体"/>
          <w:sz w:val="28"/>
          <w:szCs w:val="28"/>
        </w:rPr>
        <w:t>2</w:t>
      </w:r>
      <w:r>
        <w:rPr>
          <w:rFonts w:hint="eastAsia" w:ascii="宋体" w:hAnsi="宋体" w:cs="宋体"/>
          <w:sz w:val="28"/>
          <w:szCs w:val="28"/>
        </w:rPr>
        <w:t>.3磋商小组成员应当按照客观、公正、审慎的原则，根据磋商文件规定的评审程序、评审方法和评审标准进行独立评审。未实质性响应磋商文件的响应文件按无效响应处理，磋商小组应当告知提交响应文件的供应商。</w:t>
      </w:r>
    </w:p>
    <w:p>
      <w:pPr>
        <w:tabs>
          <w:tab w:val="left" w:pos="900"/>
        </w:tabs>
        <w:adjustRightInd w:val="0"/>
        <w:snapToGrid w:val="0"/>
        <w:spacing w:line="360" w:lineRule="auto"/>
        <w:ind w:firstLine="557" w:firstLineChars="199"/>
        <w:rPr>
          <w:rFonts w:hint="eastAsia" w:ascii="宋体" w:hAnsi="宋体" w:cs="宋体"/>
          <w:bCs/>
          <w:sz w:val="28"/>
          <w:szCs w:val="28"/>
        </w:rPr>
      </w:pPr>
      <w:r>
        <w:rPr>
          <w:rFonts w:ascii="宋体" w:hAnsi="宋体" w:cs="宋体"/>
          <w:sz w:val="28"/>
          <w:szCs w:val="28"/>
        </w:rPr>
        <w:t>2</w:t>
      </w:r>
      <w:r>
        <w:rPr>
          <w:rFonts w:hint="eastAsia" w:ascii="宋体" w:hAnsi="宋体" w:cs="宋体"/>
          <w:sz w:val="28"/>
          <w:szCs w:val="28"/>
        </w:rPr>
        <w:t>.4</w:t>
      </w:r>
      <w:r>
        <w:rPr>
          <w:rFonts w:hint="eastAsia" w:ascii="宋体" w:hAnsi="宋体" w:cs="宋体"/>
          <w:bCs/>
          <w:sz w:val="28"/>
          <w:szCs w:val="28"/>
        </w:rPr>
        <w:t>评审开始后，直至向成交供应商授予合同时止，凡是与审查、澄清、评价和比较响应的有关资料以及授标建议等，采购人、磋商小组均不得向供应商或与评标无关的其他人员透露。</w:t>
      </w:r>
    </w:p>
    <w:p>
      <w:pPr>
        <w:adjustRightInd w:val="0"/>
        <w:snapToGrid w:val="0"/>
        <w:spacing w:line="360" w:lineRule="auto"/>
        <w:ind w:firstLine="560" w:firstLineChars="200"/>
        <w:rPr>
          <w:rFonts w:hint="eastAsia" w:ascii="宋体" w:hAnsi="宋体" w:cs="宋体"/>
          <w:sz w:val="28"/>
          <w:szCs w:val="28"/>
        </w:rPr>
      </w:pPr>
      <w:r>
        <w:rPr>
          <w:rFonts w:ascii="宋体" w:hAnsi="宋体" w:cs="宋体"/>
          <w:sz w:val="28"/>
          <w:szCs w:val="28"/>
        </w:rPr>
        <w:t>2</w:t>
      </w:r>
      <w:r>
        <w:rPr>
          <w:rFonts w:hint="eastAsia" w:ascii="宋体" w:hAnsi="宋体" w:cs="宋体"/>
          <w:sz w:val="28"/>
          <w:szCs w:val="28"/>
        </w:rPr>
        <w:t>.5在评审期间，采购人将设专门人员与供应商联系。</w:t>
      </w:r>
    </w:p>
    <w:p>
      <w:pPr>
        <w:adjustRightInd w:val="0"/>
        <w:snapToGrid w:val="0"/>
        <w:spacing w:line="360" w:lineRule="auto"/>
        <w:ind w:firstLine="560" w:firstLineChars="200"/>
        <w:rPr>
          <w:rFonts w:hint="eastAsia" w:ascii="宋体" w:hAnsi="宋体" w:cs="宋体"/>
          <w:sz w:val="28"/>
          <w:szCs w:val="28"/>
        </w:rPr>
      </w:pPr>
      <w:r>
        <w:rPr>
          <w:rFonts w:ascii="宋体" w:hAnsi="宋体" w:cs="宋体"/>
          <w:sz w:val="28"/>
          <w:szCs w:val="28"/>
        </w:rPr>
        <w:t>2</w:t>
      </w:r>
      <w:r>
        <w:rPr>
          <w:rFonts w:hint="eastAsia" w:ascii="宋体" w:hAnsi="宋体" w:cs="宋体"/>
          <w:sz w:val="28"/>
          <w:szCs w:val="28"/>
        </w:rPr>
        <w:t>.6采购人和评审小组不向未成交的供应商解释未成交原因，也不公布评审过程中的相关细节。</w:t>
      </w:r>
    </w:p>
    <w:p>
      <w:pPr>
        <w:tabs>
          <w:tab w:val="left" w:pos="900"/>
        </w:tabs>
        <w:adjustRightInd w:val="0"/>
        <w:snapToGrid w:val="0"/>
        <w:spacing w:line="360" w:lineRule="auto"/>
        <w:ind w:firstLine="557" w:firstLineChars="199"/>
        <w:rPr>
          <w:rFonts w:hint="eastAsia" w:ascii="宋体" w:hAnsi="宋体" w:cs="宋体"/>
          <w:sz w:val="28"/>
          <w:szCs w:val="28"/>
        </w:rPr>
      </w:pPr>
      <w:r>
        <w:rPr>
          <w:rFonts w:ascii="宋体" w:hAnsi="宋体" w:cs="宋体"/>
          <w:sz w:val="28"/>
          <w:szCs w:val="28"/>
        </w:rPr>
        <w:t>3</w:t>
      </w:r>
      <w:r>
        <w:rPr>
          <w:rFonts w:hint="eastAsia" w:ascii="宋体" w:hAnsi="宋体" w:cs="宋体"/>
          <w:sz w:val="28"/>
          <w:szCs w:val="28"/>
        </w:rPr>
        <w:t>、评审过程的澄清</w:t>
      </w:r>
    </w:p>
    <w:p>
      <w:pPr>
        <w:adjustRightInd w:val="0"/>
        <w:snapToGrid w:val="0"/>
        <w:spacing w:line="360" w:lineRule="auto"/>
        <w:ind w:firstLine="560" w:firstLineChars="200"/>
        <w:rPr>
          <w:rFonts w:hint="eastAsia" w:ascii="宋体" w:hAnsi="宋体" w:cs="宋体"/>
          <w:sz w:val="28"/>
          <w:szCs w:val="28"/>
        </w:rPr>
      </w:pPr>
      <w:r>
        <w:rPr>
          <w:rFonts w:ascii="宋体" w:hAnsi="宋体" w:cs="宋体"/>
          <w:sz w:val="28"/>
          <w:szCs w:val="28"/>
        </w:rPr>
        <w:t>3</w:t>
      </w:r>
      <w:r>
        <w:rPr>
          <w:rFonts w:hint="eastAsia" w:ascii="宋体" w:hAnsi="宋体" w:cs="宋体"/>
          <w:sz w:val="28"/>
          <w:szCs w:val="28"/>
        </w:rPr>
        <w:t>.1评审期间，为有助于对响应文件的审查、评价和比较，磋商小组有权要求响应人对其响应文件进行澄清，但并非对每个供应商都作澄清要求。</w:t>
      </w:r>
    </w:p>
    <w:p>
      <w:pPr>
        <w:adjustRightInd w:val="0"/>
        <w:snapToGrid w:val="0"/>
        <w:spacing w:line="360" w:lineRule="auto"/>
        <w:ind w:firstLine="560" w:firstLineChars="200"/>
        <w:rPr>
          <w:rFonts w:hint="eastAsia" w:ascii="宋体" w:hAnsi="宋体" w:cs="宋体"/>
          <w:bCs/>
          <w:sz w:val="28"/>
          <w:szCs w:val="28"/>
        </w:rPr>
      </w:pPr>
      <w:r>
        <w:rPr>
          <w:rFonts w:ascii="宋体" w:hAnsi="宋体" w:cs="宋体"/>
          <w:sz w:val="28"/>
          <w:szCs w:val="28"/>
        </w:rPr>
        <w:t>3</w:t>
      </w:r>
      <w:r>
        <w:rPr>
          <w:rFonts w:hint="eastAsia" w:ascii="宋体" w:hAnsi="宋体" w:cs="宋体"/>
          <w:sz w:val="28"/>
          <w:szCs w:val="28"/>
        </w:rPr>
        <w:t>.</w:t>
      </w:r>
      <w:r>
        <w:rPr>
          <w:rFonts w:ascii="宋体" w:hAnsi="宋体" w:cs="宋体"/>
          <w:sz w:val="28"/>
          <w:szCs w:val="28"/>
        </w:rPr>
        <w:t>2</w:t>
      </w:r>
      <w:r>
        <w:rPr>
          <w:rFonts w:hint="eastAsia" w:ascii="宋体" w:hAnsi="宋体" w:cs="宋体"/>
          <w:sz w:val="28"/>
          <w:szCs w:val="28"/>
        </w:rPr>
        <w:t xml:space="preserve"> 接到磋商小组澄清要求的供应商如未按规定做出澄清，其风</w:t>
      </w:r>
      <w:r>
        <w:rPr>
          <w:rFonts w:hint="eastAsia" w:ascii="宋体" w:hAnsi="宋体" w:cs="宋体"/>
          <w:bCs/>
          <w:sz w:val="28"/>
          <w:szCs w:val="28"/>
        </w:rPr>
        <w:t>险由供应商自行承担。</w:t>
      </w:r>
    </w:p>
    <w:p>
      <w:pPr>
        <w:adjustRightInd w:val="0"/>
        <w:snapToGrid w:val="0"/>
        <w:spacing w:line="360" w:lineRule="auto"/>
        <w:ind w:firstLine="560" w:firstLineChars="200"/>
        <w:rPr>
          <w:rFonts w:hint="eastAsia" w:ascii="宋体" w:hAnsi="宋体" w:cs="宋体"/>
          <w:bCs/>
          <w:sz w:val="28"/>
          <w:szCs w:val="28"/>
        </w:rPr>
      </w:pPr>
      <w:r>
        <w:rPr>
          <w:rFonts w:ascii="宋体" w:hAnsi="宋体" w:cs="宋体"/>
          <w:bCs/>
          <w:sz w:val="28"/>
          <w:szCs w:val="28"/>
        </w:rPr>
        <w:t>4</w:t>
      </w:r>
      <w:r>
        <w:rPr>
          <w:rFonts w:hint="eastAsia" w:ascii="宋体" w:hAnsi="宋体" w:cs="宋体"/>
          <w:bCs/>
          <w:sz w:val="28"/>
          <w:szCs w:val="28"/>
        </w:rPr>
        <w:t>.对响应文件的初审</w:t>
      </w:r>
    </w:p>
    <w:p>
      <w:pPr>
        <w:adjustRightInd w:val="0"/>
        <w:snapToGrid w:val="0"/>
        <w:spacing w:line="360" w:lineRule="auto"/>
        <w:ind w:firstLine="560" w:firstLineChars="200"/>
        <w:rPr>
          <w:rFonts w:hint="eastAsia" w:ascii="宋体" w:hAnsi="宋体" w:cs="宋体"/>
          <w:bCs/>
          <w:sz w:val="28"/>
          <w:szCs w:val="28"/>
        </w:rPr>
      </w:pPr>
      <w:r>
        <w:rPr>
          <w:rFonts w:ascii="宋体" w:hAnsi="宋体" w:cs="宋体"/>
          <w:bCs/>
          <w:sz w:val="28"/>
          <w:szCs w:val="28"/>
        </w:rPr>
        <w:t>4</w:t>
      </w:r>
      <w:r>
        <w:rPr>
          <w:rFonts w:hint="eastAsia" w:ascii="宋体" w:hAnsi="宋体" w:cs="宋体"/>
          <w:bCs/>
          <w:sz w:val="28"/>
          <w:szCs w:val="28"/>
        </w:rPr>
        <w:t>.1响应文件初审分为资格性审查和符合性审查。</w:t>
      </w:r>
    </w:p>
    <w:p>
      <w:pPr>
        <w:adjustRightInd w:val="0"/>
        <w:snapToGrid w:val="0"/>
        <w:spacing w:line="360" w:lineRule="auto"/>
        <w:ind w:firstLine="560" w:firstLineChars="200"/>
        <w:rPr>
          <w:rFonts w:hint="eastAsia" w:ascii="宋体" w:hAnsi="宋体" w:cs="宋体"/>
          <w:bCs/>
          <w:sz w:val="28"/>
          <w:szCs w:val="28"/>
        </w:rPr>
      </w:pPr>
      <w:r>
        <w:rPr>
          <w:rFonts w:ascii="宋体" w:hAnsi="宋体" w:cs="宋体"/>
          <w:bCs/>
          <w:sz w:val="28"/>
          <w:szCs w:val="28"/>
        </w:rPr>
        <w:t>4</w:t>
      </w:r>
      <w:r>
        <w:rPr>
          <w:rFonts w:hint="eastAsia" w:ascii="宋体" w:hAnsi="宋体" w:cs="宋体"/>
          <w:bCs/>
          <w:sz w:val="28"/>
          <w:szCs w:val="28"/>
        </w:rPr>
        <w:t>.1.1资格性检查：依据法律法规和磋商文件的规定，由采购人对响应文件中的资格审查证明材料进行审查，资格审查的结论，采购人以书面形式向磋商小组进行反馈。</w:t>
      </w:r>
    </w:p>
    <w:p>
      <w:pPr>
        <w:adjustRightInd w:val="0"/>
        <w:snapToGrid w:val="0"/>
        <w:spacing w:line="360" w:lineRule="auto"/>
        <w:ind w:firstLine="560" w:firstLineChars="200"/>
        <w:rPr>
          <w:rFonts w:hint="eastAsia" w:ascii="宋体" w:hAnsi="宋体" w:cs="宋体"/>
          <w:bCs/>
          <w:sz w:val="28"/>
          <w:szCs w:val="28"/>
        </w:rPr>
      </w:pPr>
      <w:r>
        <w:rPr>
          <w:rFonts w:hint="eastAsia" w:ascii="宋体" w:hAnsi="宋体" w:cs="宋体"/>
          <w:bCs/>
          <w:sz w:val="28"/>
          <w:szCs w:val="28"/>
        </w:rPr>
        <w:t>接受联合体的项目，两个以上的自然人、法人或者其他组织组成一个联合体，以一个供应商的身份共同参加采购活动的,联合体成员中任何一方存在不良信用记录的，视同联合体存在不良应用记录。</w:t>
      </w:r>
    </w:p>
    <w:p>
      <w:pPr>
        <w:adjustRightInd w:val="0"/>
        <w:snapToGrid w:val="0"/>
        <w:spacing w:line="360" w:lineRule="auto"/>
        <w:ind w:firstLine="560" w:firstLineChars="200"/>
        <w:rPr>
          <w:rFonts w:hint="eastAsia" w:ascii="宋体" w:hAnsi="宋体" w:cs="宋体"/>
          <w:bCs/>
          <w:sz w:val="28"/>
          <w:szCs w:val="28"/>
        </w:rPr>
      </w:pPr>
      <w:r>
        <w:rPr>
          <w:rFonts w:ascii="宋体" w:hAnsi="宋体" w:cs="宋体"/>
          <w:bCs/>
          <w:sz w:val="28"/>
          <w:szCs w:val="28"/>
        </w:rPr>
        <w:t>4</w:t>
      </w:r>
      <w:r>
        <w:rPr>
          <w:rFonts w:hint="eastAsia" w:ascii="宋体" w:hAnsi="宋体" w:cs="宋体"/>
          <w:bCs/>
          <w:sz w:val="28"/>
          <w:szCs w:val="28"/>
        </w:rPr>
        <w:t>.1.2符合性审查：依据磋商文件的规定，由磋商小组从响应文件的有效性、完整性和对磋商文件的响应程度进行审查，以确定是否对磋商文件的实质性要求作出响应。</w:t>
      </w:r>
    </w:p>
    <w:p>
      <w:pPr>
        <w:adjustRightInd w:val="0"/>
        <w:snapToGrid w:val="0"/>
        <w:spacing w:line="360" w:lineRule="auto"/>
        <w:ind w:firstLine="560" w:firstLineChars="200"/>
        <w:rPr>
          <w:rFonts w:hint="eastAsia" w:ascii="宋体" w:hAnsi="宋体" w:cs="宋体"/>
          <w:bCs/>
          <w:sz w:val="28"/>
          <w:szCs w:val="28"/>
        </w:rPr>
      </w:pPr>
      <w:r>
        <w:rPr>
          <w:rFonts w:ascii="宋体" w:hAnsi="宋体" w:cs="宋体"/>
          <w:bCs/>
          <w:sz w:val="28"/>
          <w:szCs w:val="28"/>
        </w:rPr>
        <w:t>4</w:t>
      </w:r>
      <w:r>
        <w:rPr>
          <w:rFonts w:hint="eastAsia" w:ascii="宋体" w:hAnsi="宋体" w:cs="宋体"/>
          <w:bCs/>
          <w:sz w:val="28"/>
          <w:szCs w:val="28"/>
        </w:rPr>
        <w:t>.1.3未通过资格审查或符合性审查的供应商人，采购人告知未通过资格审查或符合性审查的原因，评审结束后，采购人将不再告知未通过资格审查或符合性审查的原因。</w:t>
      </w:r>
    </w:p>
    <w:p>
      <w:pPr>
        <w:tabs>
          <w:tab w:val="left" w:pos="900"/>
        </w:tabs>
        <w:adjustRightInd w:val="0"/>
        <w:snapToGrid w:val="0"/>
        <w:spacing w:line="360" w:lineRule="auto"/>
        <w:ind w:firstLine="557" w:firstLineChars="199"/>
        <w:rPr>
          <w:rFonts w:hint="eastAsia" w:ascii="宋体" w:hAnsi="宋体" w:cs="宋体"/>
          <w:bCs/>
          <w:sz w:val="28"/>
          <w:szCs w:val="28"/>
        </w:rPr>
      </w:pPr>
      <w:r>
        <w:rPr>
          <w:rFonts w:ascii="宋体" w:hAnsi="宋体" w:cs="宋体"/>
          <w:bCs/>
          <w:sz w:val="28"/>
          <w:szCs w:val="28"/>
        </w:rPr>
        <w:t>4</w:t>
      </w:r>
      <w:r>
        <w:rPr>
          <w:rFonts w:hint="eastAsia" w:ascii="宋体" w:hAnsi="宋体" w:cs="宋体"/>
          <w:bCs/>
          <w:sz w:val="28"/>
          <w:szCs w:val="28"/>
        </w:rPr>
        <w:t>.2在正式磋商之前，磋商小组将首先审查每份响应文件是否实质性响应了磋商文件的要求。实质性响应的响应文件应该是与磋商文件要求的全部条款、条件和规格相符，没有重大负偏离或保留。</w:t>
      </w:r>
    </w:p>
    <w:p>
      <w:pPr>
        <w:tabs>
          <w:tab w:val="left" w:pos="900"/>
        </w:tabs>
        <w:adjustRightInd w:val="0"/>
        <w:snapToGrid w:val="0"/>
        <w:spacing w:line="360" w:lineRule="auto"/>
        <w:ind w:firstLine="557" w:firstLineChars="199"/>
        <w:rPr>
          <w:rFonts w:hint="eastAsia" w:ascii="宋体" w:hAnsi="宋体" w:cs="宋体"/>
          <w:bCs/>
          <w:sz w:val="28"/>
          <w:szCs w:val="28"/>
        </w:rPr>
      </w:pPr>
      <w:r>
        <w:rPr>
          <w:rFonts w:hint="eastAsia" w:ascii="宋体" w:hAnsi="宋体" w:cs="宋体"/>
          <w:bCs/>
          <w:sz w:val="28"/>
          <w:szCs w:val="28"/>
        </w:rPr>
        <w:t>所谓重大负偏离或保留是指与磋商文件规定的实质性要求存在负偏离，或者在实质上与磋商文件不一致，而且限制了合同中买方和见证方的权利或供应商的义务，纠正这些偏离或保留将会对其他实质性响应要求的供应商的竞争地位产生不公正的影响。重大偏离由磋商小组按照少数服从多数的原则认定。磋商小组决定响应文件的响应性只根据响应文件本身的内容，而不寻求外部的证据。</w:t>
      </w:r>
    </w:p>
    <w:p>
      <w:pPr>
        <w:tabs>
          <w:tab w:val="left" w:pos="900"/>
        </w:tabs>
        <w:adjustRightInd w:val="0"/>
        <w:snapToGrid w:val="0"/>
        <w:spacing w:line="360" w:lineRule="auto"/>
        <w:ind w:firstLine="557" w:firstLineChars="199"/>
        <w:rPr>
          <w:rFonts w:hint="eastAsia" w:ascii="宋体" w:hAnsi="宋体" w:cs="宋体"/>
          <w:bCs/>
          <w:sz w:val="28"/>
          <w:szCs w:val="28"/>
        </w:rPr>
      </w:pPr>
      <w:r>
        <w:rPr>
          <w:rFonts w:ascii="宋体" w:hAnsi="宋体" w:cs="宋体"/>
          <w:bCs/>
          <w:sz w:val="28"/>
          <w:szCs w:val="28"/>
        </w:rPr>
        <w:t>4</w:t>
      </w:r>
      <w:r>
        <w:rPr>
          <w:rFonts w:hint="eastAsia" w:ascii="宋体" w:hAnsi="宋体" w:cs="宋体"/>
          <w:bCs/>
          <w:sz w:val="28"/>
          <w:szCs w:val="28"/>
        </w:rPr>
        <w:t>.3如果响应文件实质上没有响应磋商文件的要求，磋商小组将予以拒绝，供应商不得通过修改或撤销不合要求的偏离或保留而使其响应文件成为实质性响应的文件。</w:t>
      </w:r>
    </w:p>
    <w:p>
      <w:pPr>
        <w:adjustRightInd w:val="0"/>
        <w:snapToGrid w:val="0"/>
        <w:spacing w:line="360" w:lineRule="auto"/>
        <w:ind w:firstLine="560" w:firstLineChars="200"/>
        <w:rPr>
          <w:rFonts w:hint="eastAsia" w:ascii="宋体" w:hAnsi="宋体" w:cs="宋体"/>
          <w:bCs/>
          <w:sz w:val="28"/>
          <w:szCs w:val="28"/>
        </w:rPr>
      </w:pPr>
      <w:r>
        <w:rPr>
          <w:rFonts w:ascii="宋体" w:hAnsi="宋体" w:cs="宋体"/>
          <w:sz w:val="28"/>
          <w:szCs w:val="28"/>
        </w:rPr>
        <w:t>4</w:t>
      </w:r>
      <w:r>
        <w:rPr>
          <w:rFonts w:hint="eastAsia" w:ascii="宋体" w:hAnsi="宋体" w:cs="宋体"/>
          <w:sz w:val="28"/>
          <w:szCs w:val="28"/>
        </w:rPr>
        <w:t>.4</w:t>
      </w:r>
      <w:r>
        <w:rPr>
          <w:rFonts w:hint="eastAsia" w:ascii="宋体" w:hAnsi="宋体" w:cs="宋体"/>
          <w:bCs/>
          <w:sz w:val="28"/>
          <w:szCs w:val="28"/>
        </w:rPr>
        <w:t>磋商小组将对确定为实质性响应的文件进行进一步审核，看其是否有计算上或累加上的算术错误，修正错误的原则如下：</w:t>
      </w:r>
    </w:p>
    <w:p>
      <w:pPr>
        <w:adjustRightInd w:val="0"/>
        <w:snapToGrid w:val="0"/>
        <w:spacing w:line="360" w:lineRule="auto"/>
        <w:ind w:firstLine="560" w:firstLineChars="200"/>
        <w:rPr>
          <w:rFonts w:hint="eastAsia" w:ascii="宋体" w:hAnsi="宋体" w:cs="宋体"/>
          <w:bCs/>
          <w:sz w:val="28"/>
          <w:szCs w:val="28"/>
        </w:rPr>
      </w:pPr>
      <w:r>
        <w:rPr>
          <w:rFonts w:hint="eastAsia" w:ascii="宋体" w:hAnsi="宋体" w:cs="宋体"/>
          <w:bCs/>
          <w:sz w:val="28"/>
          <w:szCs w:val="28"/>
        </w:rPr>
        <w:t>（1）响应文件中</w:t>
      </w:r>
      <w:r>
        <w:rPr>
          <w:rFonts w:hint="eastAsia" w:ascii="宋体" w:hAnsi="宋体" w:cs="宋体"/>
          <w:kern w:val="0"/>
          <w:sz w:val="28"/>
          <w:szCs w:val="28"/>
        </w:rPr>
        <w:t>报价总表</w:t>
      </w:r>
      <w:r>
        <w:rPr>
          <w:rFonts w:hint="eastAsia" w:ascii="宋体" w:hAnsi="宋体" w:cs="宋体"/>
          <w:bCs/>
          <w:sz w:val="28"/>
          <w:szCs w:val="28"/>
        </w:rPr>
        <w:t>内容与响应文件中相应内容不一致的，以</w:t>
      </w:r>
      <w:r>
        <w:rPr>
          <w:rFonts w:hint="eastAsia" w:ascii="宋体" w:hAnsi="宋体" w:cs="宋体"/>
          <w:kern w:val="0"/>
          <w:sz w:val="28"/>
          <w:szCs w:val="28"/>
        </w:rPr>
        <w:t>报价总表</w:t>
      </w:r>
      <w:r>
        <w:rPr>
          <w:rFonts w:hint="eastAsia" w:ascii="宋体" w:hAnsi="宋体" w:cs="宋体"/>
          <w:bCs/>
          <w:sz w:val="28"/>
          <w:szCs w:val="28"/>
        </w:rPr>
        <w:t>为准。</w:t>
      </w:r>
    </w:p>
    <w:p>
      <w:pPr>
        <w:adjustRightInd w:val="0"/>
        <w:snapToGrid w:val="0"/>
        <w:spacing w:line="360" w:lineRule="auto"/>
        <w:ind w:firstLine="560" w:firstLineChars="200"/>
        <w:rPr>
          <w:rFonts w:hint="eastAsia" w:ascii="宋体" w:hAnsi="宋体" w:cs="宋体"/>
          <w:bCs/>
          <w:sz w:val="28"/>
          <w:szCs w:val="28"/>
        </w:rPr>
      </w:pPr>
      <w:r>
        <w:rPr>
          <w:rFonts w:hint="eastAsia" w:ascii="宋体" w:hAnsi="宋体" w:cs="宋体"/>
          <w:bCs/>
          <w:sz w:val="28"/>
          <w:szCs w:val="28"/>
        </w:rPr>
        <w:t>（2）大写金额和小写金额不一致的，以大写金额为准。</w:t>
      </w:r>
    </w:p>
    <w:p>
      <w:pPr>
        <w:adjustRightInd w:val="0"/>
        <w:snapToGrid w:val="0"/>
        <w:spacing w:line="360" w:lineRule="auto"/>
        <w:ind w:firstLine="560" w:firstLineChars="200"/>
        <w:rPr>
          <w:rFonts w:hint="eastAsia" w:ascii="宋体" w:hAnsi="宋体" w:cs="宋体"/>
          <w:bCs/>
          <w:sz w:val="28"/>
          <w:szCs w:val="28"/>
        </w:rPr>
      </w:pPr>
      <w:r>
        <w:rPr>
          <w:rFonts w:hint="eastAsia" w:ascii="宋体" w:hAnsi="宋体" w:cs="宋体"/>
          <w:bCs/>
          <w:sz w:val="28"/>
          <w:szCs w:val="28"/>
        </w:rPr>
        <w:t>（3）单价金额小数点或者百分比有明显错位的，以</w:t>
      </w:r>
      <w:r>
        <w:rPr>
          <w:rFonts w:hint="eastAsia" w:ascii="宋体" w:hAnsi="宋体" w:cs="宋体"/>
          <w:kern w:val="0"/>
          <w:sz w:val="28"/>
          <w:szCs w:val="28"/>
        </w:rPr>
        <w:t>报价总表</w:t>
      </w:r>
      <w:r>
        <w:rPr>
          <w:rFonts w:hint="eastAsia" w:ascii="宋体" w:hAnsi="宋体" w:cs="宋体"/>
          <w:bCs/>
          <w:sz w:val="28"/>
          <w:szCs w:val="28"/>
        </w:rPr>
        <w:t>的总价为准，并修改单价。</w:t>
      </w:r>
    </w:p>
    <w:p>
      <w:pPr>
        <w:adjustRightInd w:val="0"/>
        <w:snapToGrid w:val="0"/>
        <w:spacing w:line="360" w:lineRule="auto"/>
        <w:ind w:firstLine="560" w:firstLineChars="200"/>
        <w:rPr>
          <w:rFonts w:hint="eastAsia" w:ascii="宋体" w:hAnsi="宋体" w:cs="宋体"/>
          <w:bCs/>
          <w:sz w:val="28"/>
          <w:szCs w:val="28"/>
        </w:rPr>
      </w:pPr>
      <w:r>
        <w:rPr>
          <w:rFonts w:hint="eastAsia" w:ascii="宋体" w:hAnsi="宋体" w:cs="宋体"/>
          <w:bCs/>
          <w:sz w:val="28"/>
          <w:szCs w:val="28"/>
        </w:rPr>
        <w:t>（4）总价金额与按单价汇总金额不一致的，以单价金额计算结果为准。</w:t>
      </w:r>
    </w:p>
    <w:p>
      <w:pPr>
        <w:adjustRightInd w:val="0"/>
        <w:snapToGrid w:val="0"/>
        <w:spacing w:line="360" w:lineRule="auto"/>
        <w:ind w:firstLine="560" w:firstLineChars="200"/>
        <w:rPr>
          <w:rFonts w:hint="eastAsia" w:ascii="宋体" w:hAnsi="宋体" w:cs="宋体"/>
          <w:bCs/>
          <w:sz w:val="28"/>
          <w:szCs w:val="28"/>
        </w:rPr>
      </w:pPr>
      <w:r>
        <w:rPr>
          <w:rFonts w:hint="eastAsia" w:ascii="宋体" w:hAnsi="宋体" w:cs="宋体"/>
          <w:bCs/>
          <w:sz w:val="28"/>
          <w:szCs w:val="28"/>
        </w:rPr>
        <w:t>同时出现两种以上错误的，按照前款规定的顺序修正。</w:t>
      </w:r>
    </w:p>
    <w:p>
      <w:pPr>
        <w:adjustRightInd w:val="0"/>
        <w:snapToGrid w:val="0"/>
        <w:spacing w:line="360" w:lineRule="auto"/>
        <w:ind w:firstLine="560" w:firstLineChars="200"/>
        <w:rPr>
          <w:rFonts w:hint="eastAsia" w:ascii="宋体" w:hAnsi="宋体" w:cs="宋体"/>
          <w:bCs/>
          <w:sz w:val="28"/>
          <w:szCs w:val="28"/>
        </w:rPr>
      </w:pPr>
      <w:r>
        <w:rPr>
          <w:rFonts w:ascii="宋体" w:hAnsi="宋体" w:cs="宋体"/>
          <w:sz w:val="28"/>
          <w:szCs w:val="28"/>
        </w:rPr>
        <w:t>4</w:t>
      </w:r>
      <w:r>
        <w:rPr>
          <w:rFonts w:hint="eastAsia" w:ascii="宋体" w:hAnsi="宋体" w:cs="宋体"/>
          <w:bCs/>
          <w:sz w:val="28"/>
          <w:szCs w:val="28"/>
        </w:rPr>
        <w:t>.5磋商小组将按上述修正错误的方法调整响应文件中的报价并告知供应商，调整后的价格应对供应商具有约束力。如果供应商不接受修正后的价格，则其磋商活动将被拒绝。</w:t>
      </w:r>
    </w:p>
    <w:p>
      <w:pPr>
        <w:adjustRightInd w:val="0"/>
        <w:snapToGrid w:val="0"/>
        <w:spacing w:line="360" w:lineRule="auto"/>
        <w:ind w:firstLine="560" w:firstLineChars="200"/>
        <w:rPr>
          <w:rFonts w:hint="eastAsia" w:ascii="宋体" w:hAnsi="宋体" w:cs="宋体"/>
          <w:bCs/>
          <w:sz w:val="28"/>
          <w:szCs w:val="28"/>
        </w:rPr>
      </w:pPr>
      <w:r>
        <w:rPr>
          <w:rFonts w:ascii="宋体" w:hAnsi="宋体" w:cs="宋体"/>
          <w:bCs/>
          <w:sz w:val="28"/>
          <w:szCs w:val="28"/>
        </w:rPr>
        <w:t>4</w:t>
      </w:r>
      <w:r>
        <w:rPr>
          <w:rFonts w:hint="eastAsia" w:ascii="宋体" w:hAnsi="宋体" w:cs="宋体"/>
          <w:bCs/>
          <w:sz w:val="28"/>
          <w:szCs w:val="28"/>
        </w:rPr>
        <w:t>.6磋商小组将允许修正响应文件中不构成重大偏离的、微小的、非正规的、不一致的或不规则的地方，但这些修改不能影响任何供应商相应的名次排列。</w:t>
      </w:r>
    </w:p>
    <w:p>
      <w:pPr>
        <w:adjustRightInd w:val="0"/>
        <w:snapToGrid w:val="0"/>
        <w:spacing w:line="360" w:lineRule="auto"/>
        <w:ind w:firstLine="560" w:firstLineChars="200"/>
        <w:rPr>
          <w:rFonts w:hint="eastAsia" w:ascii="宋体" w:hAnsi="宋体" w:cs="宋体"/>
          <w:bCs/>
          <w:sz w:val="28"/>
          <w:szCs w:val="28"/>
        </w:rPr>
      </w:pPr>
      <w:r>
        <w:rPr>
          <w:rFonts w:ascii="宋体" w:hAnsi="宋体" w:cs="宋体"/>
          <w:sz w:val="28"/>
          <w:szCs w:val="28"/>
        </w:rPr>
        <w:t>4</w:t>
      </w:r>
      <w:r>
        <w:rPr>
          <w:rFonts w:hint="eastAsia" w:ascii="宋体" w:hAnsi="宋体" w:cs="宋体"/>
          <w:sz w:val="28"/>
          <w:szCs w:val="28"/>
        </w:rPr>
        <w:t>.7供应商在评审全过程中应保持通讯畅通，并安排专人与采购人及磋商小组联系。</w:t>
      </w:r>
    </w:p>
    <w:p>
      <w:pPr>
        <w:tabs>
          <w:tab w:val="left" w:pos="6555"/>
          <w:tab w:val="right" w:pos="8306"/>
        </w:tabs>
        <w:adjustRightInd w:val="0"/>
        <w:snapToGrid w:val="0"/>
        <w:spacing w:line="360" w:lineRule="auto"/>
        <w:ind w:firstLine="560" w:firstLineChars="200"/>
        <w:rPr>
          <w:rFonts w:hint="eastAsia" w:ascii="宋体" w:hAnsi="宋体" w:cs="宋体"/>
          <w:bCs/>
          <w:sz w:val="28"/>
          <w:szCs w:val="28"/>
        </w:rPr>
      </w:pPr>
      <w:r>
        <w:rPr>
          <w:rFonts w:ascii="宋体" w:hAnsi="宋体" w:cs="宋体"/>
          <w:bCs/>
          <w:sz w:val="28"/>
          <w:szCs w:val="28"/>
        </w:rPr>
        <w:t>5</w:t>
      </w:r>
      <w:r>
        <w:rPr>
          <w:rFonts w:hint="eastAsia" w:ascii="宋体" w:hAnsi="宋体" w:cs="宋体"/>
          <w:bCs/>
          <w:sz w:val="28"/>
          <w:szCs w:val="28"/>
        </w:rPr>
        <w:t>. 被认定为未实质性响应磋商文件的响应文件的情形</w:t>
      </w:r>
    </w:p>
    <w:p>
      <w:pPr>
        <w:tabs>
          <w:tab w:val="right" w:pos="8306"/>
        </w:tabs>
        <w:adjustRightInd w:val="0"/>
        <w:snapToGrid w:val="0"/>
        <w:spacing w:line="360" w:lineRule="auto"/>
        <w:ind w:firstLine="560" w:firstLineChars="200"/>
        <w:rPr>
          <w:rFonts w:hint="eastAsia" w:ascii="宋体" w:hAnsi="宋体" w:cs="宋体"/>
          <w:b/>
          <w:sz w:val="28"/>
          <w:szCs w:val="28"/>
        </w:rPr>
      </w:pPr>
      <w:r>
        <w:rPr>
          <w:rFonts w:ascii="宋体" w:hAnsi="宋体" w:cs="宋体"/>
          <w:bCs/>
          <w:sz w:val="28"/>
          <w:szCs w:val="28"/>
        </w:rPr>
        <w:t>5</w:t>
      </w:r>
      <w:r>
        <w:rPr>
          <w:rFonts w:hint="eastAsia" w:ascii="宋体" w:hAnsi="宋体" w:cs="宋体"/>
          <w:bCs/>
          <w:sz w:val="28"/>
          <w:szCs w:val="28"/>
        </w:rPr>
        <w:t>.1出现下列情形之一的，作无效响应处理。</w:t>
      </w:r>
    </w:p>
    <w:p>
      <w:pPr>
        <w:adjustRightInd w:val="0"/>
        <w:snapToGrid w:val="0"/>
        <w:spacing w:line="360" w:lineRule="auto"/>
        <w:ind w:firstLine="570"/>
        <w:rPr>
          <w:rFonts w:hint="eastAsia" w:ascii="宋体" w:hAnsi="宋体" w:cs="宋体"/>
          <w:bCs/>
          <w:sz w:val="28"/>
          <w:szCs w:val="28"/>
        </w:rPr>
      </w:pPr>
      <w:r>
        <w:rPr>
          <w:rFonts w:ascii="宋体" w:hAnsi="宋体" w:cs="宋体"/>
          <w:bCs/>
          <w:sz w:val="28"/>
          <w:szCs w:val="28"/>
        </w:rPr>
        <w:t>5</w:t>
      </w:r>
      <w:r>
        <w:rPr>
          <w:rFonts w:hint="eastAsia" w:ascii="宋体" w:hAnsi="宋体" w:cs="宋体"/>
          <w:bCs/>
          <w:sz w:val="28"/>
          <w:szCs w:val="28"/>
        </w:rPr>
        <w:t>.1.1供应商在规定的时间内未提交响应文件的。</w:t>
      </w:r>
    </w:p>
    <w:p>
      <w:pPr>
        <w:adjustRightInd w:val="0"/>
        <w:snapToGrid w:val="0"/>
        <w:spacing w:line="360" w:lineRule="auto"/>
        <w:ind w:firstLine="565" w:firstLineChars="202"/>
        <w:rPr>
          <w:rFonts w:hint="eastAsia" w:ascii="宋体" w:hAnsi="宋体" w:cs="宋体"/>
          <w:bCs/>
          <w:sz w:val="28"/>
          <w:szCs w:val="28"/>
        </w:rPr>
      </w:pPr>
      <w:r>
        <w:rPr>
          <w:rFonts w:ascii="宋体" w:hAnsi="宋体" w:cs="宋体"/>
          <w:bCs/>
          <w:sz w:val="28"/>
          <w:szCs w:val="28"/>
        </w:rPr>
        <w:t>5</w:t>
      </w:r>
      <w:r>
        <w:rPr>
          <w:rFonts w:hint="eastAsia" w:ascii="宋体" w:hAnsi="宋体" w:cs="宋体"/>
          <w:bCs/>
          <w:sz w:val="28"/>
          <w:szCs w:val="28"/>
        </w:rPr>
        <w:t>.1.</w:t>
      </w:r>
      <w:r>
        <w:rPr>
          <w:rFonts w:ascii="宋体" w:hAnsi="宋体" w:cs="宋体"/>
          <w:bCs/>
          <w:sz w:val="28"/>
          <w:szCs w:val="28"/>
        </w:rPr>
        <w:t>2</w:t>
      </w:r>
      <w:r>
        <w:rPr>
          <w:rFonts w:hint="eastAsia" w:ascii="宋体" w:hAnsi="宋体" w:cs="宋体"/>
          <w:bCs/>
          <w:sz w:val="28"/>
          <w:szCs w:val="28"/>
        </w:rPr>
        <w:t>同一供应商提交两个（含两个）以上不同的响应报价的。</w:t>
      </w:r>
    </w:p>
    <w:p>
      <w:pPr>
        <w:adjustRightInd w:val="0"/>
        <w:snapToGrid w:val="0"/>
        <w:spacing w:line="360" w:lineRule="auto"/>
        <w:ind w:firstLine="565" w:firstLineChars="202"/>
        <w:rPr>
          <w:rFonts w:hint="eastAsia" w:ascii="宋体" w:hAnsi="宋体" w:cs="宋体"/>
          <w:bCs/>
          <w:sz w:val="28"/>
          <w:szCs w:val="28"/>
        </w:rPr>
      </w:pPr>
      <w:r>
        <w:rPr>
          <w:rFonts w:ascii="宋体" w:hAnsi="宋体" w:cs="宋体"/>
          <w:bCs/>
          <w:sz w:val="28"/>
          <w:szCs w:val="28"/>
        </w:rPr>
        <w:t>5</w:t>
      </w:r>
      <w:r>
        <w:rPr>
          <w:rFonts w:hint="eastAsia" w:ascii="宋体" w:hAnsi="宋体" w:cs="宋体"/>
          <w:bCs/>
          <w:sz w:val="28"/>
          <w:szCs w:val="28"/>
        </w:rPr>
        <w:t>.1.</w:t>
      </w:r>
      <w:r>
        <w:rPr>
          <w:rFonts w:ascii="宋体" w:hAnsi="宋体" w:cs="宋体"/>
          <w:bCs/>
          <w:sz w:val="28"/>
          <w:szCs w:val="28"/>
        </w:rPr>
        <w:t>3</w:t>
      </w:r>
      <w:r>
        <w:rPr>
          <w:rFonts w:hint="eastAsia" w:ascii="宋体" w:hAnsi="宋体" w:cs="宋体"/>
          <w:bCs/>
          <w:sz w:val="28"/>
          <w:szCs w:val="28"/>
        </w:rPr>
        <w:t>不具备磋商文件中规定的资格要求的。</w:t>
      </w:r>
    </w:p>
    <w:p>
      <w:pPr>
        <w:adjustRightInd w:val="0"/>
        <w:snapToGrid w:val="0"/>
        <w:spacing w:line="360" w:lineRule="auto"/>
        <w:ind w:firstLine="570"/>
        <w:rPr>
          <w:rFonts w:hint="eastAsia" w:ascii="宋体" w:hAnsi="宋体" w:cs="宋体"/>
          <w:bCs/>
          <w:sz w:val="28"/>
          <w:szCs w:val="28"/>
        </w:rPr>
      </w:pPr>
      <w:r>
        <w:rPr>
          <w:rFonts w:ascii="宋体" w:hAnsi="宋体" w:cs="宋体"/>
          <w:bCs/>
          <w:sz w:val="28"/>
          <w:szCs w:val="28"/>
        </w:rPr>
        <w:t>5</w:t>
      </w:r>
      <w:r>
        <w:rPr>
          <w:rFonts w:hint="eastAsia" w:ascii="宋体" w:hAnsi="宋体" w:cs="宋体"/>
          <w:bCs/>
          <w:sz w:val="28"/>
          <w:szCs w:val="28"/>
        </w:rPr>
        <w:t>.1.</w:t>
      </w:r>
      <w:r>
        <w:rPr>
          <w:rFonts w:ascii="宋体" w:hAnsi="宋体" w:cs="宋体"/>
          <w:bCs/>
          <w:sz w:val="28"/>
          <w:szCs w:val="28"/>
        </w:rPr>
        <w:t>4</w:t>
      </w:r>
      <w:r>
        <w:rPr>
          <w:rFonts w:hint="eastAsia" w:ascii="宋体" w:hAnsi="宋体" w:cs="宋体"/>
          <w:bCs/>
          <w:sz w:val="28"/>
          <w:szCs w:val="28"/>
        </w:rPr>
        <w:t>响应报价超过了采购预算或最高限价的。</w:t>
      </w:r>
    </w:p>
    <w:p>
      <w:pPr>
        <w:adjustRightInd w:val="0"/>
        <w:snapToGrid w:val="0"/>
        <w:spacing w:line="360" w:lineRule="auto"/>
        <w:ind w:firstLine="570"/>
        <w:rPr>
          <w:rFonts w:hint="eastAsia" w:ascii="宋体" w:hAnsi="宋体" w:cs="宋体"/>
          <w:bCs/>
          <w:sz w:val="28"/>
          <w:szCs w:val="28"/>
        </w:rPr>
      </w:pPr>
      <w:r>
        <w:rPr>
          <w:rFonts w:ascii="宋体" w:hAnsi="宋体" w:cs="宋体"/>
          <w:bCs/>
          <w:sz w:val="28"/>
          <w:szCs w:val="28"/>
        </w:rPr>
        <w:t>5</w:t>
      </w:r>
      <w:r>
        <w:rPr>
          <w:rFonts w:hint="eastAsia" w:ascii="宋体" w:hAnsi="宋体" w:cs="宋体"/>
          <w:bCs/>
          <w:sz w:val="28"/>
          <w:szCs w:val="28"/>
        </w:rPr>
        <w:t>.1.</w:t>
      </w:r>
      <w:r>
        <w:rPr>
          <w:rFonts w:ascii="宋体" w:hAnsi="宋体" w:cs="宋体"/>
          <w:bCs/>
          <w:sz w:val="28"/>
          <w:szCs w:val="28"/>
        </w:rPr>
        <w:t>5</w:t>
      </w:r>
      <w:r>
        <w:rPr>
          <w:rFonts w:hint="eastAsia" w:ascii="宋体" w:hAnsi="宋体" w:cs="宋体"/>
          <w:bCs/>
          <w:sz w:val="28"/>
          <w:szCs w:val="28"/>
        </w:rPr>
        <w:t>未通过符合性检查的。</w:t>
      </w:r>
    </w:p>
    <w:p>
      <w:pPr>
        <w:adjustRightInd w:val="0"/>
        <w:snapToGrid w:val="0"/>
        <w:spacing w:line="360" w:lineRule="auto"/>
        <w:ind w:firstLine="570"/>
        <w:rPr>
          <w:rFonts w:hint="eastAsia" w:ascii="宋体" w:hAnsi="宋体" w:cs="宋体"/>
          <w:bCs/>
          <w:sz w:val="28"/>
          <w:szCs w:val="28"/>
        </w:rPr>
      </w:pPr>
      <w:r>
        <w:rPr>
          <w:rFonts w:ascii="宋体" w:hAnsi="宋体" w:cs="宋体"/>
          <w:bCs/>
          <w:sz w:val="28"/>
          <w:szCs w:val="28"/>
        </w:rPr>
        <w:t>5</w:t>
      </w:r>
      <w:r>
        <w:rPr>
          <w:rFonts w:hint="eastAsia" w:ascii="宋体" w:hAnsi="宋体" w:cs="宋体"/>
          <w:bCs/>
          <w:sz w:val="28"/>
          <w:szCs w:val="28"/>
        </w:rPr>
        <w:t>.1.</w:t>
      </w:r>
      <w:r>
        <w:rPr>
          <w:rFonts w:ascii="宋体" w:hAnsi="宋体" w:cs="宋体"/>
          <w:bCs/>
          <w:sz w:val="28"/>
          <w:szCs w:val="28"/>
        </w:rPr>
        <w:t>6</w:t>
      </w:r>
      <w:r>
        <w:rPr>
          <w:rFonts w:hint="eastAsia" w:ascii="宋体" w:hAnsi="宋体" w:cs="宋体"/>
          <w:bCs/>
          <w:sz w:val="28"/>
          <w:szCs w:val="28"/>
        </w:rPr>
        <w:t>不符合法律、法规和磋商文件中规定的其他实质性要求的。</w:t>
      </w:r>
    </w:p>
    <w:p>
      <w:pPr>
        <w:adjustRightInd w:val="0"/>
        <w:snapToGrid w:val="0"/>
        <w:spacing w:line="360" w:lineRule="auto"/>
        <w:ind w:firstLine="560" w:firstLineChars="200"/>
        <w:rPr>
          <w:rFonts w:hint="eastAsia" w:ascii="宋体" w:hAnsi="宋体" w:cs="宋体"/>
          <w:bCs/>
          <w:sz w:val="28"/>
          <w:szCs w:val="28"/>
        </w:rPr>
      </w:pPr>
      <w:r>
        <w:rPr>
          <w:rFonts w:ascii="宋体" w:hAnsi="宋体" w:cs="宋体"/>
          <w:bCs/>
          <w:sz w:val="28"/>
          <w:szCs w:val="28"/>
        </w:rPr>
        <w:t>5</w:t>
      </w:r>
      <w:r>
        <w:rPr>
          <w:rFonts w:hint="eastAsia" w:ascii="宋体" w:hAnsi="宋体" w:cs="宋体"/>
          <w:bCs/>
          <w:sz w:val="28"/>
          <w:szCs w:val="28"/>
        </w:rPr>
        <w:t>.1.</w:t>
      </w:r>
      <w:r>
        <w:rPr>
          <w:rFonts w:ascii="宋体" w:hAnsi="宋体" w:cs="宋体"/>
          <w:bCs/>
          <w:sz w:val="28"/>
          <w:szCs w:val="28"/>
        </w:rPr>
        <w:t>7</w:t>
      </w:r>
      <w:r>
        <w:rPr>
          <w:rFonts w:hint="eastAsia" w:ascii="宋体" w:hAnsi="宋体" w:cs="宋体"/>
          <w:bCs/>
          <w:sz w:val="28"/>
          <w:szCs w:val="28"/>
        </w:rPr>
        <w:t>供应商被 “信用中国”网站列入失信被执行人或重大税收违法案件当事人名单或政府采购严重失信行为记录名单。或查询“信用中国”网站后发现供应商存在其他不符合《中华人民共和国政府采购法》第二十二条规定条件的信用记录。</w:t>
      </w:r>
    </w:p>
    <w:p>
      <w:pPr>
        <w:adjustRightInd w:val="0"/>
        <w:snapToGrid w:val="0"/>
        <w:spacing w:line="360" w:lineRule="auto"/>
        <w:ind w:firstLine="560" w:firstLineChars="200"/>
        <w:rPr>
          <w:rFonts w:hint="eastAsia" w:ascii="宋体" w:hAnsi="宋体" w:cs="宋体"/>
          <w:bCs/>
          <w:sz w:val="28"/>
          <w:szCs w:val="28"/>
        </w:rPr>
      </w:pPr>
      <w:r>
        <w:rPr>
          <w:rFonts w:ascii="宋体" w:hAnsi="宋体" w:cs="宋体"/>
          <w:bCs/>
          <w:sz w:val="28"/>
          <w:szCs w:val="28"/>
        </w:rPr>
        <w:t>5</w:t>
      </w:r>
      <w:r>
        <w:rPr>
          <w:rFonts w:hint="eastAsia" w:ascii="宋体" w:hAnsi="宋体" w:cs="宋体"/>
          <w:bCs/>
          <w:sz w:val="28"/>
          <w:szCs w:val="28"/>
        </w:rPr>
        <w:t>.1.</w:t>
      </w:r>
      <w:r>
        <w:rPr>
          <w:rFonts w:ascii="宋体" w:hAnsi="宋体" w:cs="宋体"/>
          <w:bCs/>
          <w:sz w:val="28"/>
          <w:szCs w:val="28"/>
        </w:rPr>
        <w:t>8</w:t>
      </w:r>
      <w:r>
        <w:rPr>
          <w:rFonts w:hint="eastAsia" w:ascii="宋体" w:hAnsi="宋体" w:cs="宋体"/>
          <w:bCs/>
          <w:sz w:val="28"/>
          <w:szCs w:val="28"/>
        </w:rPr>
        <w:t xml:space="preserve"> 响应文件含有采购人不能接受的附加条件的。</w:t>
      </w:r>
    </w:p>
    <w:p>
      <w:pPr>
        <w:adjustRightInd w:val="0"/>
        <w:snapToGrid w:val="0"/>
        <w:spacing w:line="360" w:lineRule="auto"/>
        <w:ind w:firstLine="560" w:firstLineChars="200"/>
        <w:rPr>
          <w:rFonts w:hint="eastAsia" w:ascii="宋体" w:hAnsi="宋体" w:cs="宋体"/>
          <w:bCs/>
          <w:sz w:val="28"/>
          <w:szCs w:val="28"/>
        </w:rPr>
      </w:pPr>
      <w:r>
        <w:rPr>
          <w:rFonts w:ascii="宋体" w:hAnsi="宋体" w:cs="宋体"/>
          <w:bCs/>
          <w:sz w:val="28"/>
          <w:szCs w:val="28"/>
        </w:rPr>
        <w:t>5</w:t>
      </w:r>
      <w:r>
        <w:rPr>
          <w:rFonts w:hint="eastAsia" w:ascii="宋体" w:hAnsi="宋体" w:cs="宋体"/>
          <w:bCs/>
          <w:sz w:val="28"/>
          <w:szCs w:val="28"/>
        </w:rPr>
        <w:t>.1.</w:t>
      </w:r>
      <w:r>
        <w:rPr>
          <w:rFonts w:ascii="宋体" w:hAnsi="宋体" w:cs="宋体"/>
          <w:bCs/>
          <w:sz w:val="28"/>
          <w:szCs w:val="28"/>
        </w:rPr>
        <w:t>9</w:t>
      </w:r>
      <w:r>
        <w:rPr>
          <w:rFonts w:hint="eastAsia" w:ascii="宋体" w:hAnsi="宋体" w:cs="宋体"/>
          <w:bCs/>
          <w:sz w:val="28"/>
          <w:szCs w:val="28"/>
        </w:rPr>
        <w:t>磋商小组认为供应商的报价明显低于其他通过符合性审查供应商的报价，有可能影响产品质量或者不能诚信履约的，要求其在合理的时间内提供说明，必要时提交相关证明材料；供应商不能证明其报价合理性的，磋商小组应当将其作为无效响应处理。</w:t>
      </w:r>
    </w:p>
    <w:p>
      <w:pPr>
        <w:adjustRightInd w:val="0"/>
        <w:snapToGrid w:val="0"/>
        <w:spacing w:line="360" w:lineRule="auto"/>
        <w:ind w:firstLine="560" w:firstLineChars="200"/>
        <w:rPr>
          <w:rFonts w:hint="eastAsia" w:ascii="宋体" w:hAnsi="宋体" w:cs="宋体"/>
          <w:bCs/>
          <w:sz w:val="28"/>
          <w:szCs w:val="28"/>
        </w:rPr>
      </w:pPr>
      <w:r>
        <w:rPr>
          <w:rFonts w:ascii="宋体" w:hAnsi="宋体" w:cs="宋体"/>
          <w:bCs/>
          <w:sz w:val="28"/>
          <w:szCs w:val="28"/>
        </w:rPr>
        <w:t>5</w:t>
      </w:r>
      <w:r>
        <w:rPr>
          <w:rFonts w:hint="eastAsia" w:ascii="宋体" w:hAnsi="宋体" w:cs="宋体"/>
          <w:bCs/>
          <w:sz w:val="28"/>
          <w:szCs w:val="28"/>
        </w:rPr>
        <w:t>.1.1</w:t>
      </w:r>
      <w:r>
        <w:rPr>
          <w:rFonts w:ascii="宋体" w:hAnsi="宋体" w:cs="宋体"/>
          <w:bCs/>
          <w:sz w:val="28"/>
          <w:szCs w:val="28"/>
        </w:rPr>
        <w:t>0</w:t>
      </w:r>
      <w:r>
        <w:rPr>
          <w:rFonts w:hint="eastAsia" w:ascii="宋体" w:hAnsi="宋体" w:cs="宋体"/>
          <w:bCs/>
          <w:sz w:val="28"/>
          <w:szCs w:val="28"/>
        </w:rPr>
        <w:t>本项目采购产品被财政部、国家发改委、生态环境部等列入“节能产品品目清单”、“环境标志产品品目清单”强制采购范围，而供应商所投标产品不在强制采购范围内的。（所投产品如属于政府强制采购节能产品品目清单范围内，响应文件中必须提供国家确定的认证机构出具的、处于有效期之内的该节能产品认证证书图片）。</w:t>
      </w:r>
    </w:p>
    <w:p>
      <w:pPr>
        <w:adjustRightInd w:val="0"/>
        <w:snapToGrid w:val="0"/>
        <w:spacing w:line="360" w:lineRule="auto"/>
        <w:ind w:firstLine="560" w:firstLineChars="200"/>
        <w:rPr>
          <w:rFonts w:hint="eastAsia" w:ascii="宋体" w:hAnsi="宋体" w:cs="宋体"/>
          <w:bCs/>
          <w:sz w:val="28"/>
          <w:szCs w:val="28"/>
        </w:rPr>
      </w:pPr>
      <w:r>
        <w:rPr>
          <w:rFonts w:ascii="宋体" w:hAnsi="宋体" w:cs="宋体"/>
          <w:bCs/>
          <w:sz w:val="28"/>
          <w:szCs w:val="28"/>
        </w:rPr>
        <w:t>5</w:t>
      </w:r>
      <w:r>
        <w:rPr>
          <w:rFonts w:hint="eastAsia" w:ascii="宋体" w:hAnsi="宋体" w:cs="宋体"/>
          <w:bCs/>
          <w:sz w:val="28"/>
          <w:szCs w:val="28"/>
        </w:rPr>
        <w:t>.1.1</w:t>
      </w:r>
      <w:r>
        <w:rPr>
          <w:rFonts w:ascii="宋体" w:hAnsi="宋体" w:cs="宋体"/>
          <w:bCs/>
          <w:sz w:val="28"/>
          <w:szCs w:val="28"/>
        </w:rPr>
        <w:t>1</w:t>
      </w:r>
      <w:r>
        <w:rPr>
          <w:rFonts w:hint="eastAsia" w:ascii="宋体" w:hAnsi="宋体" w:cs="宋体"/>
          <w:bCs/>
          <w:sz w:val="28"/>
          <w:szCs w:val="28"/>
        </w:rPr>
        <w:t>响应文件未按照采购文件要求加盖公章。</w:t>
      </w:r>
    </w:p>
    <w:p>
      <w:pPr>
        <w:adjustRightInd w:val="0"/>
        <w:snapToGrid w:val="0"/>
        <w:spacing w:line="360" w:lineRule="auto"/>
        <w:ind w:firstLine="560" w:firstLineChars="200"/>
        <w:rPr>
          <w:rFonts w:hint="eastAsia" w:ascii="宋体" w:hAnsi="宋体" w:cs="宋体"/>
          <w:bCs/>
          <w:sz w:val="28"/>
          <w:szCs w:val="28"/>
        </w:rPr>
      </w:pPr>
      <w:r>
        <w:rPr>
          <w:rFonts w:ascii="宋体" w:hAnsi="宋体" w:cs="宋体"/>
          <w:bCs/>
          <w:sz w:val="28"/>
          <w:szCs w:val="28"/>
        </w:rPr>
        <w:t>5</w:t>
      </w:r>
      <w:r>
        <w:rPr>
          <w:rFonts w:hint="eastAsia" w:ascii="宋体" w:hAnsi="宋体" w:cs="宋体"/>
          <w:bCs/>
          <w:sz w:val="28"/>
          <w:szCs w:val="28"/>
        </w:rPr>
        <w:t>.1.1</w:t>
      </w:r>
      <w:r>
        <w:rPr>
          <w:rFonts w:ascii="宋体" w:hAnsi="宋体" w:cs="宋体"/>
          <w:bCs/>
          <w:sz w:val="28"/>
          <w:szCs w:val="28"/>
        </w:rPr>
        <w:t>2</w:t>
      </w:r>
      <w:r>
        <w:rPr>
          <w:rFonts w:hint="eastAsia" w:ascii="宋体" w:hAnsi="宋体" w:cs="宋体"/>
          <w:bCs/>
          <w:sz w:val="28"/>
          <w:szCs w:val="28"/>
        </w:rPr>
        <w:t>不同的供应商响应文件制作机器码、文件创建标识码一致的。</w:t>
      </w:r>
    </w:p>
    <w:p>
      <w:pPr>
        <w:adjustRightInd w:val="0"/>
        <w:snapToGrid w:val="0"/>
        <w:spacing w:line="360" w:lineRule="auto"/>
        <w:ind w:firstLine="560" w:firstLineChars="200"/>
        <w:rPr>
          <w:rFonts w:hint="eastAsia" w:ascii="宋体" w:hAnsi="宋体" w:cs="宋体"/>
          <w:bCs/>
          <w:sz w:val="28"/>
          <w:szCs w:val="28"/>
        </w:rPr>
      </w:pPr>
      <w:r>
        <w:rPr>
          <w:rFonts w:ascii="宋体" w:hAnsi="宋体" w:cs="宋体"/>
          <w:bCs/>
          <w:sz w:val="28"/>
          <w:szCs w:val="28"/>
        </w:rPr>
        <w:t>5</w:t>
      </w:r>
      <w:r>
        <w:rPr>
          <w:rFonts w:hint="eastAsia" w:ascii="宋体" w:hAnsi="宋体" w:cs="宋体"/>
          <w:bCs/>
          <w:sz w:val="28"/>
          <w:szCs w:val="28"/>
        </w:rPr>
        <w:t>.1.1</w:t>
      </w:r>
      <w:r>
        <w:rPr>
          <w:rFonts w:ascii="宋体" w:hAnsi="宋体" w:cs="宋体"/>
          <w:bCs/>
          <w:sz w:val="28"/>
          <w:szCs w:val="28"/>
        </w:rPr>
        <w:t>3</w:t>
      </w:r>
      <w:r>
        <w:rPr>
          <w:rFonts w:hint="eastAsia" w:ascii="宋体" w:hAnsi="宋体" w:cs="宋体"/>
          <w:bCs/>
          <w:sz w:val="28"/>
          <w:szCs w:val="28"/>
        </w:rPr>
        <w:t>投标人的商务技术部分得分相差悬殊，评标委员会认为得分畸低者没有实质性响应的。</w:t>
      </w:r>
    </w:p>
    <w:p>
      <w:pPr>
        <w:adjustRightInd w:val="0"/>
        <w:snapToGrid w:val="0"/>
        <w:spacing w:line="360" w:lineRule="auto"/>
        <w:ind w:firstLine="560" w:firstLineChars="200"/>
        <w:rPr>
          <w:rFonts w:hint="eastAsia" w:ascii="宋体" w:hAnsi="宋体" w:cs="宋体"/>
          <w:bCs/>
          <w:sz w:val="28"/>
          <w:szCs w:val="28"/>
        </w:rPr>
      </w:pPr>
      <w:r>
        <w:rPr>
          <w:rFonts w:ascii="宋体" w:hAnsi="宋体" w:cs="宋体"/>
          <w:bCs/>
          <w:sz w:val="28"/>
          <w:szCs w:val="28"/>
        </w:rPr>
        <w:t>5</w:t>
      </w:r>
      <w:r>
        <w:rPr>
          <w:rFonts w:hint="eastAsia" w:ascii="宋体" w:hAnsi="宋体" w:cs="宋体"/>
          <w:bCs/>
          <w:sz w:val="28"/>
          <w:szCs w:val="28"/>
        </w:rPr>
        <w:t>.1.1</w:t>
      </w:r>
      <w:r>
        <w:rPr>
          <w:rFonts w:ascii="宋体" w:hAnsi="宋体" w:cs="宋体"/>
          <w:bCs/>
          <w:sz w:val="28"/>
          <w:szCs w:val="28"/>
        </w:rPr>
        <w:t>4</w:t>
      </w:r>
      <w:r>
        <w:rPr>
          <w:rFonts w:hint="eastAsia" w:ascii="宋体" w:hAnsi="宋体" w:cs="宋体"/>
          <w:bCs/>
          <w:sz w:val="28"/>
          <w:szCs w:val="28"/>
        </w:rPr>
        <w:t>其他法律、法规及本磋商文件规定的属无效响应的情形。</w:t>
      </w:r>
    </w:p>
    <w:p>
      <w:pPr>
        <w:adjustRightInd w:val="0"/>
        <w:snapToGrid w:val="0"/>
        <w:spacing w:line="360" w:lineRule="auto"/>
        <w:ind w:firstLine="570"/>
        <w:rPr>
          <w:rFonts w:hint="eastAsia" w:ascii="宋体" w:hAnsi="宋体" w:cs="宋体"/>
          <w:bCs/>
          <w:sz w:val="28"/>
          <w:szCs w:val="28"/>
        </w:rPr>
      </w:pPr>
      <w:r>
        <w:rPr>
          <w:rFonts w:ascii="宋体" w:hAnsi="宋体" w:cs="宋体"/>
          <w:bCs/>
          <w:sz w:val="28"/>
          <w:szCs w:val="28"/>
        </w:rPr>
        <w:t>5</w:t>
      </w:r>
      <w:r>
        <w:rPr>
          <w:rFonts w:hint="eastAsia" w:ascii="宋体" w:hAnsi="宋体" w:cs="宋体"/>
          <w:bCs/>
          <w:sz w:val="28"/>
          <w:szCs w:val="28"/>
        </w:rPr>
        <w:t>.2出现下列情形之一的，磋商失败。</w:t>
      </w:r>
    </w:p>
    <w:p>
      <w:pPr>
        <w:adjustRightInd w:val="0"/>
        <w:snapToGrid w:val="0"/>
        <w:spacing w:line="360" w:lineRule="auto"/>
        <w:ind w:firstLine="570"/>
        <w:rPr>
          <w:rFonts w:hint="eastAsia" w:ascii="宋体" w:hAnsi="宋体" w:cs="宋体"/>
          <w:bCs/>
          <w:sz w:val="28"/>
          <w:szCs w:val="28"/>
        </w:rPr>
      </w:pPr>
      <w:r>
        <w:rPr>
          <w:rFonts w:ascii="宋体" w:hAnsi="宋体" w:cs="宋体"/>
          <w:bCs/>
          <w:sz w:val="28"/>
          <w:szCs w:val="28"/>
        </w:rPr>
        <w:t>5</w:t>
      </w:r>
      <w:r>
        <w:rPr>
          <w:rFonts w:hint="eastAsia" w:ascii="宋体" w:hAnsi="宋体" w:cs="宋体"/>
          <w:bCs/>
          <w:sz w:val="28"/>
          <w:szCs w:val="28"/>
        </w:rPr>
        <w:t>.2.1符合条件的供应商或者对磋商文件作实质响应的供应商不足3家的（市场竞争不充分的科研项目，以及需要扶持的科技成果转化项目可以是2家）；</w:t>
      </w:r>
    </w:p>
    <w:p>
      <w:pPr>
        <w:adjustRightInd w:val="0"/>
        <w:snapToGrid w:val="0"/>
        <w:spacing w:line="360" w:lineRule="auto"/>
        <w:ind w:firstLine="555"/>
        <w:rPr>
          <w:rFonts w:hint="eastAsia" w:ascii="宋体" w:hAnsi="宋体" w:cs="宋体"/>
          <w:bCs/>
          <w:sz w:val="28"/>
          <w:szCs w:val="28"/>
        </w:rPr>
      </w:pPr>
      <w:r>
        <w:rPr>
          <w:rFonts w:ascii="宋体" w:hAnsi="宋体" w:cs="宋体"/>
          <w:bCs/>
          <w:sz w:val="28"/>
          <w:szCs w:val="28"/>
        </w:rPr>
        <w:t>5</w:t>
      </w:r>
      <w:r>
        <w:rPr>
          <w:rFonts w:hint="eastAsia" w:ascii="宋体" w:hAnsi="宋体" w:cs="宋体"/>
          <w:bCs/>
          <w:sz w:val="28"/>
          <w:szCs w:val="28"/>
        </w:rPr>
        <w:t>.2.2出现影响采购公正的违法违规行为的。</w:t>
      </w:r>
    </w:p>
    <w:p>
      <w:pPr>
        <w:adjustRightInd w:val="0"/>
        <w:snapToGrid w:val="0"/>
        <w:spacing w:line="360" w:lineRule="auto"/>
        <w:ind w:firstLine="555"/>
        <w:rPr>
          <w:rFonts w:hint="eastAsia" w:ascii="宋体" w:hAnsi="宋体" w:cs="宋体"/>
          <w:bCs/>
          <w:sz w:val="28"/>
          <w:szCs w:val="28"/>
        </w:rPr>
      </w:pPr>
      <w:r>
        <w:rPr>
          <w:rFonts w:ascii="宋体" w:hAnsi="宋体" w:cs="宋体"/>
          <w:bCs/>
          <w:sz w:val="28"/>
          <w:szCs w:val="28"/>
        </w:rPr>
        <w:t>5</w:t>
      </w:r>
      <w:r>
        <w:rPr>
          <w:rFonts w:hint="eastAsia" w:ascii="宋体" w:hAnsi="宋体" w:cs="宋体"/>
          <w:bCs/>
          <w:sz w:val="28"/>
          <w:szCs w:val="28"/>
        </w:rPr>
        <w:t>.2.3因重大变故，采购任务取消的。</w:t>
      </w:r>
    </w:p>
    <w:p>
      <w:pPr>
        <w:adjustRightInd w:val="0"/>
        <w:snapToGrid w:val="0"/>
        <w:spacing w:line="360" w:lineRule="auto"/>
        <w:ind w:firstLine="560" w:firstLineChars="200"/>
        <w:rPr>
          <w:rFonts w:hint="eastAsia" w:ascii="宋体" w:hAnsi="宋体" w:cs="宋体"/>
          <w:bCs/>
          <w:sz w:val="28"/>
          <w:szCs w:val="28"/>
        </w:rPr>
      </w:pPr>
      <w:r>
        <w:rPr>
          <w:rFonts w:ascii="宋体" w:hAnsi="宋体" w:cs="宋体"/>
          <w:bCs/>
          <w:sz w:val="28"/>
          <w:szCs w:val="28"/>
        </w:rPr>
        <w:t>5</w:t>
      </w:r>
      <w:r>
        <w:rPr>
          <w:rFonts w:hint="eastAsia" w:ascii="宋体" w:hAnsi="宋体" w:cs="宋体"/>
          <w:bCs/>
          <w:sz w:val="28"/>
          <w:szCs w:val="28"/>
        </w:rPr>
        <w:t>.2.4磋商小组认定磋商文件存在歧义、重大缺陷导致评审工作无法进行。</w:t>
      </w:r>
    </w:p>
    <w:p>
      <w:pPr>
        <w:adjustRightInd w:val="0"/>
        <w:snapToGrid w:val="0"/>
        <w:spacing w:line="360" w:lineRule="auto"/>
        <w:ind w:firstLine="560" w:firstLineChars="200"/>
        <w:rPr>
          <w:rFonts w:hint="eastAsia" w:ascii="宋体" w:hAnsi="宋体" w:cs="宋体"/>
          <w:bCs/>
          <w:sz w:val="28"/>
          <w:szCs w:val="28"/>
        </w:rPr>
      </w:pPr>
      <w:r>
        <w:rPr>
          <w:rFonts w:ascii="宋体" w:hAnsi="宋体" w:cs="宋体"/>
          <w:bCs/>
          <w:sz w:val="28"/>
          <w:szCs w:val="28"/>
        </w:rPr>
        <w:t>5</w:t>
      </w:r>
      <w:r>
        <w:rPr>
          <w:rFonts w:hint="eastAsia" w:ascii="宋体" w:hAnsi="宋体" w:cs="宋体"/>
          <w:bCs/>
          <w:sz w:val="28"/>
          <w:szCs w:val="28"/>
        </w:rPr>
        <w:t>.3 响应</w:t>
      </w:r>
      <w:r>
        <w:rPr>
          <w:rFonts w:hint="eastAsia" w:ascii="宋体" w:hAnsi="宋体" w:cs="宋体"/>
          <w:sz w:val="28"/>
          <w:szCs w:val="28"/>
        </w:rPr>
        <w:t>文件提交</w:t>
      </w:r>
      <w:r>
        <w:rPr>
          <w:rFonts w:hint="eastAsia" w:ascii="宋体" w:hAnsi="宋体" w:cs="宋体"/>
          <w:bCs/>
          <w:sz w:val="28"/>
          <w:szCs w:val="28"/>
        </w:rPr>
        <w:t>截止时间结束后参加磋商的供应商不足三家的处理：</w:t>
      </w:r>
    </w:p>
    <w:p>
      <w:pPr>
        <w:adjustRightInd w:val="0"/>
        <w:snapToGrid w:val="0"/>
        <w:spacing w:line="360" w:lineRule="auto"/>
        <w:ind w:firstLine="560" w:firstLineChars="200"/>
        <w:rPr>
          <w:rFonts w:hint="eastAsia" w:ascii="宋体" w:hAnsi="宋体" w:cs="宋体"/>
          <w:bCs/>
          <w:sz w:val="28"/>
          <w:szCs w:val="28"/>
        </w:rPr>
      </w:pPr>
      <w:r>
        <w:rPr>
          <w:rFonts w:ascii="宋体" w:hAnsi="宋体" w:cs="宋体"/>
          <w:bCs/>
          <w:sz w:val="28"/>
          <w:szCs w:val="28"/>
        </w:rPr>
        <w:t>5</w:t>
      </w:r>
      <w:r>
        <w:rPr>
          <w:rFonts w:hint="eastAsia" w:ascii="宋体" w:hAnsi="宋体" w:cs="宋体"/>
          <w:bCs/>
          <w:sz w:val="28"/>
          <w:szCs w:val="28"/>
        </w:rPr>
        <w:t>.3.1如出现响应</w:t>
      </w:r>
      <w:r>
        <w:rPr>
          <w:rFonts w:hint="eastAsia" w:ascii="宋体" w:hAnsi="宋体" w:cs="宋体"/>
          <w:sz w:val="28"/>
          <w:szCs w:val="28"/>
        </w:rPr>
        <w:t>文件提交</w:t>
      </w:r>
      <w:r>
        <w:rPr>
          <w:rFonts w:hint="eastAsia" w:ascii="宋体" w:hAnsi="宋体" w:cs="宋体"/>
          <w:bCs/>
          <w:sz w:val="28"/>
          <w:szCs w:val="28"/>
        </w:rPr>
        <w:t>截止时间结束后参加磋商的供应商或者在评审期间对磋商文件做出实质响应的供应商不足三家情况，按采购人相关规定执行。</w:t>
      </w:r>
    </w:p>
    <w:bookmarkEnd w:id="50"/>
    <w:bookmarkEnd w:id="51"/>
    <w:bookmarkEnd w:id="52"/>
    <w:p>
      <w:pPr>
        <w:keepNext/>
        <w:keepLines/>
        <w:adjustRightInd w:val="0"/>
        <w:snapToGrid w:val="0"/>
        <w:spacing w:line="360" w:lineRule="auto"/>
        <w:rPr>
          <w:rFonts w:hint="eastAsia" w:ascii="宋体" w:hAnsi="宋体" w:cs="宋体"/>
          <w:b/>
          <w:bCs/>
          <w:kern w:val="0"/>
          <w:sz w:val="28"/>
          <w:szCs w:val="28"/>
        </w:rPr>
      </w:pPr>
      <w:bookmarkStart w:id="53" w:name="_Toc120614219"/>
      <w:r>
        <w:rPr>
          <w:rFonts w:hint="eastAsia" w:ascii="宋体" w:hAnsi="宋体" w:cs="宋体"/>
          <w:b/>
          <w:bCs/>
          <w:kern w:val="0"/>
          <w:sz w:val="28"/>
          <w:szCs w:val="28"/>
        </w:rPr>
        <w:t>（五）</w:t>
      </w:r>
      <w:bookmarkEnd w:id="53"/>
      <w:r>
        <w:rPr>
          <w:rFonts w:hint="eastAsia" w:ascii="宋体" w:hAnsi="宋体" w:cs="宋体"/>
          <w:b/>
          <w:bCs/>
          <w:kern w:val="0"/>
          <w:sz w:val="28"/>
          <w:szCs w:val="28"/>
        </w:rPr>
        <w:t>成交</w:t>
      </w:r>
    </w:p>
    <w:p>
      <w:pPr>
        <w:keepNext/>
        <w:adjustRightInd w:val="0"/>
        <w:snapToGrid w:val="0"/>
        <w:spacing w:line="360" w:lineRule="auto"/>
        <w:ind w:firstLine="560" w:firstLineChars="200"/>
        <w:rPr>
          <w:rFonts w:hint="eastAsia" w:ascii="宋体" w:hAnsi="宋体" w:cs="宋体"/>
          <w:b/>
          <w:kern w:val="0"/>
          <w:sz w:val="28"/>
          <w:szCs w:val="28"/>
        </w:rPr>
      </w:pPr>
      <w:bookmarkStart w:id="54" w:name="_Toc16938554"/>
      <w:bookmarkStart w:id="55" w:name="_Toc20823310"/>
      <w:r>
        <w:rPr>
          <w:rFonts w:hint="eastAsia" w:ascii="宋体" w:hAnsi="宋体" w:cs="宋体"/>
          <w:kern w:val="0"/>
          <w:sz w:val="28"/>
          <w:szCs w:val="28"/>
        </w:rPr>
        <w:t>1.确定</w:t>
      </w:r>
      <w:bookmarkEnd w:id="54"/>
      <w:bookmarkEnd w:id="55"/>
      <w:r>
        <w:rPr>
          <w:rFonts w:hint="eastAsia" w:ascii="宋体" w:hAnsi="宋体" w:cs="宋体"/>
          <w:kern w:val="0"/>
          <w:sz w:val="28"/>
          <w:szCs w:val="28"/>
        </w:rPr>
        <w:t>成交单位</w:t>
      </w:r>
    </w:p>
    <w:p>
      <w:pPr>
        <w:adjustRightInd w:val="0"/>
        <w:snapToGrid w:val="0"/>
        <w:spacing w:line="360" w:lineRule="auto"/>
        <w:ind w:firstLine="560" w:firstLineChars="200"/>
        <w:rPr>
          <w:rFonts w:hint="eastAsia" w:ascii="宋体" w:hAnsi="宋体" w:cs="宋体"/>
          <w:bCs/>
          <w:sz w:val="28"/>
          <w:szCs w:val="28"/>
        </w:rPr>
      </w:pPr>
      <w:r>
        <w:rPr>
          <w:rFonts w:hint="eastAsia" w:ascii="宋体" w:hAnsi="宋体" w:cs="宋体"/>
          <w:bCs/>
          <w:sz w:val="28"/>
          <w:szCs w:val="28"/>
        </w:rPr>
        <w:t xml:space="preserve">1.1成交候选供应商的选取原则和数量见磋商文件第四部分规定。 </w:t>
      </w:r>
    </w:p>
    <w:p>
      <w:pPr>
        <w:adjustRightInd w:val="0"/>
        <w:snapToGrid w:val="0"/>
        <w:spacing w:line="360" w:lineRule="auto"/>
        <w:ind w:firstLine="560" w:firstLineChars="200"/>
        <w:rPr>
          <w:rFonts w:hint="eastAsia" w:ascii="宋体" w:hAnsi="宋体" w:cs="宋体"/>
          <w:bCs/>
          <w:sz w:val="28"/>
          <w:szCs w:val="28"/>
        </w:rPr>
      </w:pPr>
      <w:r>
        <w:rPr>
          <w:rFonts w:hint="eastAsia" w:ascii="宋体" w:hAnsi="宋体" w:cs="宋体"/>
          <w:bCs/>
          <w:sz w:val="28"/>
          <w:szCs w:val="28"/>
        </w:rPr>
        <w:t>1.2 采购人授权磋商小组在成交候选供应商中直接确定成交供应商。</w:t>
      </w:r>
    </w:p>
    <w:p>
      <w:pPr>
        <w:adjustRightInd w:val="0"/>
        <w:snapToGrid w:val="0"/>
        <w:spacing w:line="360" w:lineRule="auto"/>
        <w:ind w:firstLine="560" w:firstLineChars="200"/>
        <w:rPr>
          <w:rFonts w:hint="eastAsia" w:ascii="宋体" w:hAnsi="宋体" w:cs="宋体"/>
          <w:sz w:val="28"/>
          <w:szCs w:val="28"/>
        </w:rPr>
      </w:pPr>
      <w:r>
        <w:rPr>
          <w:rFonts w:hint="eastAsia" w:ascii="宋体" w:hAnsi="宋体" w:cs="宋体"/>
          <w:bCs/>
          <w:sz w:val="28"/>
          <w:szCs w:val="28"/>
        </w:rPr>
        <w:t>1.3采购人</w:t>
      </w:r>
      <w:r>
        <w:rPr>
          <w:rFonts w:hint="eastAsia" w:ascii="宋体" w:hAnsi="宋体" w:cs="宋体"/>
          <w:sz w:val="28"/>
          <w:szCs w:val="28"/>
        </w:rPr>
        <w:t>将在医院官网发布成交结果公告，公告期限为1个工作日。</w:t>
      </w:r>
    </w:p>
    <w:p>
      <w:pPr>
        <w:adjustRightInd w:val="0"/>
        <w:snapToGrid w:val="0"/>
        <w:spacing w:line="360" w:lineRule="auto"/>
        <w:ind w:firstLine="560" w:firstLineChars="200"/>
        <w:rPr>
          <w:rFonts w:hint="eastAsia" w:ascii="宋体" w:hAnsi="宋体" w:cs="宋体"/>
          <w:sz w:val="28"/>
          <w:szCs w:val="28"/>
        </w:rPr>
      </w:pPr>
      <w:r>
        <w:rPr>
          <w:rFonts w:hint="eastAsia" w:ascii="宋体" w:hAnsi="宋体" w:cs="宋体"/>
          <w:sz w:val="28"/>
          <w:szCs w:val="28"/>
        </w:rPr>
        <w:t>1.4若有充分证据证明，成交供应商出现下列情况之一的，一经查实，将被取消成交资格：</w:t>
      </w:r>
    </w:p>
    <w:p>
      <w:pPr>
        <w:adjustRightInd w:val="0"/>
        <w:snapToGrid w:val="0"/>
        <w:spacing w:line="360" w:lineRule="auto"/>
        <w:ind w:firstLine="560" w:firstLineChars="200"/>
        <w:rPr>
          <w:rFonts w:hint="eastAsia" w:ascii="宋体" w:hAnsi="宋体" w:cs="宋体"/>
          <w:sz w:val="28"/>
          <w:szCs w:val="28"/>
        </w:rPr>
      </w:pPr>
      <w:r>
        <w:rPr>
          <w:rFonts w:hint="eastAsia" w:ascii="宋体" w:hAnsi="宋体" w:cs="宋体"/>
          <w:sz w:val="28"/>
          <w:szCs w:val="28"/>
        </w:rPr>
        <w:t>1.4.1提供虚假材料谋取成交的。</w:t>
      </w:r>
    </w:p>
    <w:p>
      <w:pPr>
        <w:adjustRightInd w:val="0"/>
        <w:snapToGrid w:val="0"/>
        <w:spacing w:line="360" w:lineRule="auto"/>
        <w:ind w:firstLine="560" w:firstLineChars="200"/>
        <w:rPr>
          <w:rFonts w:hint="eastAsia" w:ascii="宋体" w:hAnsi="宋体" w:cs="宋体"/>
          <w:sz w:val="28"/>
          <w:szCs w:val="28"/>
        </w:rPr>
      </w:pPr>
      <w:r>
        <w:rPr>
          <w:rFonts w:hint="eastAsia" w:ascii="宋体" w:hAnsi="宋体" w:cs="宋体"/>
          <w:sz w:val="28"/>
          <w:szCs w:val="28"/>
        </w:rPr>
        <w:t>1.4.2向采购人或者评审专家提供其他不正当利益的。</w:t>
      </w:r>
    </w:p>
    <w:p>
      <w:pPr>
        <w:adjustRightInd w:val="0"/>
        <w:snapToGrid w:val="0"/>
        <w:spacing w:line="360" w:lineRule="auto"/>
        <w:ind w:firstLine="560" w:firstLineChars="200"/>
        <w:rPr>
          <w:rFonts w:hint="eastAsia" w:ascii="宋体" w:hAnsi="宋体" w:cs="宋体"/>
          <w:sz w:val="28"/>
          <w:szCs w:val="28"/>
        </w:rPr>
      </w:pPr>
      <w:r>
        <w:rPr>
          <w:rFonts w:hint="eastAsia" w:ascii="宋体" w:hAnsi="宋体" w:cs="宋体"/>
          <w:sz w:val="28"/>
          <w:szCs w:val="28"/>
        </w:rPr>
        <w:t>1.4.3恶意竞争，最终总报价明显低于其自身合理成本且又无法提供证明的。</w:t>
      </w:r>
    </w:p>
    <w:p>
      <w:pPr>
        <w:adjustRightInd w:val="0"/>
        <w:snapToGrid w:val="0"/>
        <w:spacing w:line="360" w:lineRule="auto"/>
        <w:ind w:firstLine="560" w:firstLineChars="200"/>
        <w:rPr>
          <w:rFonts w:hint="eastAsia" w:ascii="宋体" w:hAnsi="宋体" w:cs="宋体"/>
          <w:sz w:val="28"/>
          <w:szCs w:val="28"/>
        </w:rPr>
      </w:pPr>
      <w:r>
        <w:rPr>
          <w:rFonts w:hint="eastAsia" w:ascii="宋体" w:hAnsi="宋体" w:cs="宋体"/>
          <w:sz w:val="28"/>
          <w:szCs w:val="28"/>
        </w:rPr>
        <w:t>1.4.4属于本文件规定的无效条件，但在评审过程中又未被磋商小组发现的。</w:t>
      </w:r>
    </w:p>
    <w:p>
      <w:pPr>
        <w:adjustRightInd w:val="0"/>
        <w:snapToGrid w:val="0"/>
        <w:spacing w:line="360" w:lineRule="auto"/>
        <w:ind w:firstLine="560" w:firstLineChars="200"/>
        <w:rPr>
          <w:rFonts w:hint="eastAsia" w:ascii="宋体" w:hAnsi="宋体" w:cs="宋体"/>
          <w:sz w:val="28"/>
          <w:szCs w:val="28"/>
        </w:rPr>
      </w:pPr>
      <w:r>
        <w:rPr>
          <w:rFonts w:hint="eastAsia" w:ascii="宋体" w:hAnsi="宋体" w:cs="宋体"/>
          <w:sz w:val="28"/>
          <w:szCs w:val="28"/>
        </w:rPr>
        <w:t>1.4.5与采购人或者其他供应商恶意串通的。</w:t>
      </w:r>
    </w:p>
    <w:p>
      <w:pPr>
        <w:adjustRightInd w:val="0"/>
        <w:snapToGrid w:val="0"/>
        <w:spacing w:line="360" w:lineRule="auto"/>
        <w:ind w:firstLine="560" w:firstLineChars="200"/>
        <w:rPr>
          <w:rFonts w:hint="eastAsia" w:ascii="宋体" w:hAnsi="宋体" w:cs="宋体"/>
          <w:sz w:val="28"/>
          <w:szCs w:val="28"/>
        </w:rPr>
      </w:pPr>
      <w:r>
        <w:rPr>
          <w:rFonts w:hint="eastAsia" w:ascii="宋体" w:hAnsi="宋体" w:cs="宋体"/>
          <w:sz w:val="28"/>
          <w:szCs w:val="28"/>
        </w:rPr>
        <w:t>1.4.6采取不正当手段诋毁、排挤其他供应商的。</w:t>
      </w:r>
    </w:p>
    <w:p>
      <w:pPr>
        <w:adjustRightInd w:val="0"/>
        <w:snapToGrid w:val="0"/>
        <w:spacing w:line="360" w:lineRule="auto"/>
        <w:ind w:firstLine="560" w:firstLineChars="200"/>
        <w:rPr>
          <w:rFonts w:hint="eastAsia" w:ascii="宋体" w:hAnsi="宋体" w:cs="宋体"/>
          <w:sz w:val="28"/>
          <w:szCs w:val="28"/>
        </w:rPr>
      </w:pPr>
      <w:bookmarkStart w:id="56" w:name="_Toc200451960"/>
      <w:r>
        <w:rPr>
          <w:rFonts w:hint="eastAsia" w:ascii="宋体" w:hAnsi="宋体" w:cs="宋体"/>
          <w:sz w:val="28"/>
          <w:szCs w:val="28"/>
        </w:rPr>
        <w:t>1.5.</w:t>
      </w:r>
      <w:r>
        <w:rPr>
          <w:rFonts w:hint="eastAsia" w:ascii="宋体" w:hAnsi="宋体" w:cs="宋体"/>
          <w:kern w:val="0"/>
          <w:sz w:val="28"/>
          <w:szCs w:val="28"/>
        </w:rPr>
        <w:t>有下列情形之一的，视为供应商串通参与磋商，响应无效：</w:t>
      </w:r>
    </w:p>
    <w:p>
      <w:pPr>
        <w:adjustRightInd w:val="0"/>
        <w:snapToGrid w:val="0"/>
        <w:spacing w:line="360" w:lineRule="auto"/>
        <w:ind w:firstLine="560" w:firstLineChars="200"/>
        <w:rPr>
          <w:rFonts w:hint="eastAsia" w:ascii="宋体" w:hAnsi="宋体" w:cs="宋体"/>
          <w:sz w:val="28"/>
          <w:szCs w:val="28"/>
        </w:rPr>
      </w:pPr>
      <w:r>
        <w:rPr>
          <w:rFonts w:hint="eastAsia" w:ascii="宋体" w:hAnsi="宋体" w:cs="宋体"/>
          <w:sz w:val="28"/>
          <w:szCs w:val="28"/>
        </w:rPr>
        <w:t>1.5.1不同供应商的响应文件由同一单位或者个人编制。</w:t>
      </w:r>
    </w:p>
    <w:p>
      <w:pPr>
        <w:adjustRightInd w:val="0"/>
        <w:snapToGrid w:val="0"/>
        <w:spacing w:line="360" w:lineRule="auto"/>
        <w:ind w:firstLine="560" w:firstLineChars="200"/>
        <w:rPr>
          <w:rFonts w:hint="eastAsia" w:ascii="宋体" w:hAnsi="宋体" w:cs="宋体"/>
          <w:sz w:val="28"/>
          <w:szCs w:val="28"/>
        </w:rPr>
      </w:pPr>
      <w:r>
        <w:rPr>
          <w:rFonts w:hint="eastAsia" w:ascii="宋体" w:hAnsi="宋体" w:cs="宋体"/>
          <w:sz w:val="28"/>
          <w:szCs w:val="28"/>
        </w:rPr>
        <w:t>1.5.2不同供应商委托同一单位或者个人办理磋商事宜。</w:t>
      </w:r>
    </w:p>
    <w:p>
      <w:pPr>
        <w:adjustRightInd w:val="0"/>
        <w:snapToGrid w:val="0"/>
        <w:spacing w:line="360" w:lineRule="auto"/>
        <w:ind w:firstLine="560" w:firstLineChars="200"/>
        <w:rPr>
          <w:rFonts w:hint="eastAsia" w:ascii="宋体" w:hAnsi="宋体" w:cs="宋体"/>
          <w:sz w:val="28"/>
          <w:szCs w:val="28"/>
        </w:rPr>
      </w:pPr>
      <w:r>
        <w:rPr>
          <w:rFonts w:hint="eastAsia" w:ascii="宋体" w:hAnsi="宋体" w:cs="宋体"/>
          <w:sz w:val="28"/>
          <w:szCs w:val="28"/>
        </w:rPr>
        <w:t>1.5.3不同供应商的响应文件载明的项目管理成员或者联系人员为同一人。</w:t>
      </w:r>
    </w:p>
    <w:p>
      <w:pPr>
        <w:adjustRightInd w:val="0"/>
        <w:snapToGrid w:val="0"/>
        <w:spacing w:line="360" w:lineRule="auto"/>
        <w:ind w:firstLine="560" w:firstLineChars="200"/>
        <w:rPr>
          <w:rFonts w:hint="eastAsia" w:ascii="宋体" w:hAnsi="宋体" w:cs="宋体"/>
          <w:sz w:val="28"/>
          <w:szCs w:val="28"/>
        </w:rPr>
      </w:pPr>
      <w:r>
        <w:rPr>
          <w:rFonts w:hint="eastAsia" w:ascii="宋体" w:hAnsi="宋体" w:cs="宋体"/>
          <w:sz w:val="28"/>
          <w:szCs w:val="28"/>
        </w:rPr>
        <w:t>1.5.4不同供应商的响应文件异常一致或者响应报价呈规律性差异。</w:t>
      </w:r>
    </w:p>
    <w:p>
      <w:pPr>
        <w:keepNext/>
        <w:adjustRightInd w:val="0"/>
        <w:snapToGrid w:val="0"/>
        <w:spacing w:line="360" w:lineRule="auto"/>
        <w:ind w:firstLine="560" w:firstLineChars="200"/>
        <w:rPr>
          <w:rFonts w:hint="eastAsia" w:ascii="宋体" w:hAnsi="宋体" w:cs="宋体"/>
          <w:b/>
          <w:kern w:val="0"/>
          <w:sz w:val="28"/>
          <w:szCs w:val="28"/>
        </w:rPr>
      </w:pPr>
      <w:r>
        <w:rPr>
          <w:rFonts w:hint="eastAsia" w:ascii="宋体" w:hAnsi="宋体" w:cs="宋体"/>
          <w:kern w:val="0"/>
          <w:sz w:val="28"/>
          <w:szCs w:val="28"/>
        </w:rPr>
        <w:t>2.质疑处理</w:t>
      </w:r>
      <w:bookmarkEnd w:id="56"/>
    </w:p>
    <w:p>
      <w:pPr>
        <w:adjustRightInd w:val="0"/>
        <w:snapToGrid w:val="0"/>
        <w:spacing w:line="360" w:lineRule="auto"/>
        <w:ind w:firstLine="560" w:firstLineChars="200"/>
        <w:rPr>
          <w:rFonts w:hint="eastAsia" w:ascii="宋体" w:hAnsi="宋体" w:cs="宋体"/>
          <w:sz w:val="28"/>
          <w:szCs w:val="28"/>
        </w:rPr>
      </w:pPr>
      <w:r>
        <w:rPr>
          <w:rFonts w:hint="eastAsia" w:ascii="宋体" w:hAnsi="宋体" w:cs="宋体"/>
          <w:sz w:val="28"/>
          <w:szCs w:val="28"/>
        </w:rPr>
        <w:t>2.1 提出质疑的供应商应当是参与所质疑项目采购活动的供应商。潜在供应商依法获取其可质疑的磋商文件的，可以对磋商文件提出质疑。</w:t>
      </w:r>
    </w:p>
    <w:p>
      <w:pPr>
        <w:adjustRightInd w:val="0"/>
        <w:snapToGrid w:val="0"/>
        <w:spacing w:line="360" w:lineRule="auto"/>
        <w:ind w:firstLine="560" w:firstLineChars="200"/>
        <w:rPr>
          <w:rFonts w:hint="eastAsia" w:ascii="宋体" w:hAnsi="宋体" w:cs="宋体"/>
          <w:sz w:val="28"/>
          <w:szCs w:val="28"/>
        </w:rPr>
      </w:pPr>
      <w:r>
        <w:rPr>
          <w:rFonts w:hint="eastAsia" w:ascii="宋体" w:hAnsi="宋体" w:cs="宋体"/>
          <w:sz w:val="28"/>
          <w:szCs w:val="28"/>
        </w:rPr>
        <w:t>2.2供应商认为磋商文件、采购过程和采购结果使自己的权益受到损害的，可以在知道或应知其权益受到损害之日起七个工作日内，以书面形式向采购人提出质疑。上述应知其权益受到损害之日，是指：</w:t>
      </w:r>
    </w:p>
    <w:p>
      <w:pPr>
        <w:adjustRightInd w:val="0"/>
        <w:snapToGrid w:val="0"/>
        <w:spacing w:line="360" w:lineRule="auto"/>
        <w:ind w:firstLine="560" w:firstLineChars="200"/>
        <w:rPr>
          <w:rFonts w:hint="eastAsia" w:ascii="宋体" w:hAnsi="宋体" w:cs="宋体"/>
          <w:kern w:val="0"/>
          <w:sz w:val="28"/>
          <w:szCs w:val="28"/>
        </w:rPr>
      </w:pPr>
      <w:r>
        <w:rPr>
          <w:rFonts w:hint="eastAsia" w:ascii="宋体" w:hAnsi="宋体" w:cs="宋体"/>
          <w:sz w:val="28"/>
          <w:szCs w:val="28"/>
        </w:rPr>
        <w:t>2.2.1</w:t>
      </w:r>
      <w:r>
        <w:rPr>
          <w:rFonts w:hint="eastAsia" w:ascii="宋体" w:hAnsi="宋体" w:cs="宋体"/>
          <w:kern w:val="0"/>
          <w:sz w:val="28"/>
          <w:szCs w:val="28"/>
        </w:rPr>
        <w:t>对可以质疑的磋商文件提出质疑的，为收到磋商文件之日或者磋商文件公告期限届满之日。</w:t>
      </w:r>
    </w:p>
    <w:p>
      <w:pPr>
        <w:adjustRightInd w:val="0"/>
        <w:snapToGrid w:val="0"/>
        <w:spacing w:line="360" w:lineRule="auto"/>
        <w:ind w:firstLine="560" w:firstLineChars="200"/>
        <w:rPr>
          <w:rFonts w:hint="eastAsia" w:ascii="宋体" w:hAnsi="宋体" w:cs="宋体"/>
          <w:kern w:val="0"/>
          <w:sz w:val="28"/>
          <w:szCs w:val="28"/>
        </w:rPr>
      </w:pPr>
      <w:r>
        <w:rPr>
          <w:rFonts w:hint="eastAsia" w:ascii="宋体" w:hAnsi="宋体" w:cs="宋体"/>
          <w:sz w:val="28"/>
          <w:szCs w:val="28"/>
        </w:rPr>
        <w:t>2.2.2</w:t>
      </w:r>
      <w:r>
        <w:rPr>
          <w:rFonts w:hint="eastAsia" w:ascii="宋体" w:hAnsi="宋体" w:cs="宋体"/>
          <w:kern w:val="0"/>
          <w:sz w:val="28"/>
          <w:szCs w:val="28"/>
        </w:rPr>
        <w:t>对采购过程提出质疑的，为各采购程序环节结束之日。</w:t>
      </w:r>
    </w:p>
    <w:p>
      <w:pPr>
        <w:adjustRightInd w:val="0"/>
        <w:snapToGrid w:val="0"/>
        <w:spacing w:line="360" w:lineRule="auto"/>
        <w:ind w:firstLine="560" w:firstLineChars="200"/>
        <w:rPr>
          <w:rFonts w:hint="eastAsia" w:ascii="宋体" w:hAnsi="宋体" w:cs="宋体"/>
          <w:kern w:val="0"/>
          <w:sz w:val="28"/>
          <w:szCs w:val="28"/>
        </w:rPr>
      </w:pPr>
      <w:r>
        <w:rPr>
          <w:rFonts w:hint="eastAsia" w:ascii="宋体" w:hAnsi="宋体" w:cs="宋体"/>
          <w:sz w:val="28"/>
          <w:szCs w:val="28"/>
        </w:rPr>
        <w:t>2.2.3</w:t>
      </w:r>
      <w:r>
        <w:rPr>
          <w:rFonts w:hint="eastAsia" w:ascii="宋体" w:hAnsi="宋体" w:cs="宋体"/>
          <w:kern w:val="0"/>
          <w:sz w:val="28"/>
          <w:szCs w:val="28"/>
        </w:rPr>
        <w:t>对成交结果提出质疑的，为成交结果公告期限届满之日。</w:t>
      </w:r>
    </w:p>
    <w:p>
      <w:pPr>
        <w:adjustRightInd w:val="0"/>
        <w:snapToGrid w:val="0"/>
        <w:spacing w:line="360" w:lineRule="auto"/>
        <w:ind w:firstLine="560" w:firstLineChars="200"/>
        <w:rPr>
          <w:rFonts w:hint="eastAsia" w:ascii="宋体" w:hAnsi="宋体" w:cs="宋体"/>
          <w:kern w:val="0"/>
          <w:sz w:val="28"/>
          <w:szCs w:val="28"/>
        </w:rPr>
      </w:pPr>
      <w:r>
        <w:rPr>
          <w:rFonts w:hint="eastAsia" w:ascii="宋体" w:hAnsi="宋体" w:cs="宋体"/>
          <w:kern w:val="0"/>
          <w:sz w:val="28"/>
          <w:szCs w:val="28"/>
        </w:rPr>
        <w:t>供应商应当在法定质疑期内一次性提出针对同一采购程序环节的质疑。</w:t>
      </w:r>
    </w:p>
    <w:p>
      <w:pPr>
        <w:adjustRightInd w:val="0"/>
        <w:snapToGrid w:val="0"/>
        <w:spacing w:line="360" w:lineRule="auto"/>
        <w:ind w:firstLine="560" w:firstLineChars="200"/>
        <w:rPr>
          <w:rFonts w:hint="eastAsia" w:ascii="宋体" w:hAnsi="宋体" w:cs="宋体"/>
          <w:sz w:val="28"/>
          <w:szCs w:val="28"/>
        </w:rPr>
      </w:pPr>
      <w:r>
        <w:rPr>
          <w:rFonts w:hint="eastAsia" w:ascii="宋体" w:hAnsi="宋体" w:cs="宋体"/>
          <w:sz w:val="28"/>
          <w:szCs w:val="28"/>
        </w:rPr>
        <w:t>2.3质疑函必须按照本磋商文件中《质疑函范本》要求的格式和内容进行填写。供应商如组成联合体参加磋商，则《质疑函范本》中要求签字、盖章、加盖公章之处，联合体各方均须按要求签字、盖章、加盖公章。</w:t>
      </w:r>
    </w:p>
    <w:p>
      <w:pPr>
        <w:adjustRightInd w:val="0"/>
        <w:snapToGrid w:val="0"/>
        <w:spacing w:line="360" w:lineRule="auto"/>
        <w:ind w:firstLine="560" w:firstLineChars="200"/>
        <w:rPr>
          <w:rFonts w:hint="eastAsia" w:ascii="宋体" w:hAnsi="宋体" w:cs="宋体"/>
          <w:b/>
          <w:sz w:val="28"/>
          <w:szCs w:val="28"/>
        </w:rPr>
      </w:pPr>
      <w:r>
        <w:rPr>
          <w:rFonts w:hint="eastAsia" w:ascii="宋体" w:hAnsi="宋体" w:cs="宋体"/>
          <w:sz w:val="28"/>
          <w:szCs w:val="28"/>
        </w:rPr>
        <w:t>2.4对采购方式、磋商文件中项目需求、供应商资格条件、评审方法和评审标准、资格审查结果、其他事项等由采购人负责答复。</w:t>
      </w:r>
    </w:p>
    <w:p>
      <w:pPr>
        <w:adjustRightInd w:val="0"/>
        <w:snapToGrid w:val="0"/>
        <w:spacing w:line="360" w:lineRule="auto"/>
        <w:ind w:firstLine="560" w:firstLineChars="200"/>
        <w:rPr>
          <w:rFonts w:hint="eastAsia" w:ascii="宋体" w:hAnsi="宋体" w:cs="宋体"/>
          <w:sz w:val="28"/>
          <w:szCs w:val="28"/>
        </w:rPr>
      </w:pPr>
      <w:r>
        <w:rPr>
          <w:rFonts w:hint="eastAsia" w:ascii="宋体" w:hAnsi="宋体" w:cs="宋体"/>
          <w:sz w:val="28"/>
          <w:szCs w:val="28"/>
        </w:rPr>
        <w:t>供应商向采购人以书面形式提交质疑函。</w:t>
      </w:r>
    </w:p>
    <w:p>
      <w:pPr>
        <w:adjustRightInd w:val="0"/>
        <w:snapToGrid w:val="0"/>
        <w:spacing w:line="360" w:lineRule="auto"/>
        <w:ind w:firstLine="560" w:firstLineChars="200"/>
        <w:rPr>
          <w:rFonts w:hint="eastAsia" w:ascii="宋体" w:hAnsi="宋体" w:cs="宋体"/>
          <w:sz w:val="28"/>
          <w:szCs w:val="28"/>
        </w:rPr>
      </w:pPr>
      <w:r>
        <w:rPr>
          <w:rFonts w:hint="eastAsia" w:ascii="宋体" w:hAnsi="宋体" w:cs="宋体"/>
          <w:sz w:val="28"/>
          <w:szCs w:val="28"/>
        </w:rPr>
        <w:t>采购人质疑接收人及联系方式，见磋商文件第一部分。</w:t>
      </w:r>
    </w:p>
    <w:p>
      <w:pPr>
        <w:adjustRightInd w:val="0"/>
        <w:snapToGrid w:val="0"/>
        <w:spacing w:line="360" w:lineRule="auto"/>
        <w:ind w:firstLine="560" w:firstLineChars="200"/>
        <w:rPr>
          <w:rFonts w:hint="eastAsia" w:ascii="宋体" w:hAnsi="宋体" w:cs="宋体"/>
          <w:sz w:val="28"/>
          <w:szCs w:val="28"/>
        </w:rPr>
      </w:pPr>
      <w:r>
        <w:rPr>
          <w:rFonts w:hint="eastAsia" w:ascii="宋体" w:hAnsi="宋体" w:cs="宋体"/>
          <w:sz w:val="28"/>
          <w:szCs w:val="28"/>
        </w:rPr>
        <w:t>2.5 以下情形的质疑不予受理</w:t>
      </w:r>
    </w:p>
    <w:p>
      <w:pPr>
        <w:adjustRightInd w:val="0"/>
        <w:snapToGrid w:val="0"/>
        <w:spacing w:line="360" w:lineRule="auto"/>
        <w:ind w:firstLine="560" w:firstLineChars="200"/>
        <w:rPr>
          <w:rFonts w:hint="eastAsia" w:ascii="宋体" w:hAnsi="宋体" w:cs="宋体"/>
          <w:sz w:val="28"/>
          <w:szCs w:val="28"/>
        </w:rPr>
      </w:pPr>
      <w:r>
        <w:rPr>
          <w:rFonts w:hint="eastAsia" w:ascii="宋体" w:hAnsi="宋体" w:cs="宋体"/>
          <w:sz w:val="28"/>
          <w:szCs w:val="28"/>
        </w:rPr>
        <w:t>2.5.1 内容不符合《政府采购质疑和投诉办法》第十二条规定的质疑。</w:t>
      </w:r>
    </w:p>
    <w:p>
      <w:pPr>
        <w:adjustRightInd w:val="0"/>
        <w:snapToGrid w:val="0"/>
        <w:spacing w:line="360" w:lineRule="auto"/>
        <w:ind w:firstLine="560" w:firstLineChars="200"/>
        <w:rPr>
          <w:rFonts w:hint="eastAsia" w:ascii="宋体" w:hAnsi="宋体" w:cs="宋体"/>
          <w:sz w:val="28"/>
          <w:szCs w:val="28"/>
        </w:rPr>
      </w:pPr>
      <w:r>
        <w:rPr>
          <w:rFonts w:hint="eastAsia" w:ascii="宋体" w:hAnsi="宋体" w:cs="宋体"/>
          <w:sz w:val="28"/>
          <w:szCs w:val="28"/>
        </w:rPr>
        <w:t>2.5.2 超出政府采购法定期限的质疑。</w:t>
      </w:r>
    </w:p>
    <w:p>
      <w:pPr>
        <w:adjustRightInd w:val="0"/>
        <w:snapToGrid w:val="0"/>
        <w:spacing w:line="360" w:lineRule="auto"/>
        <w:ind w:firstLine="560" w:firstLineChars="200"/>
        <w:rPr>
          <w:rFonts w:hint="eastAsia" w:ascii="宋体" w:hAnsi="宋体" w:cs="宋体"/>
          <w:sz w:val="28"/>
          <w:szCs w:val="28"/>
        </w:rPr>
      </w:pPr>
      <w:r>
        <w:rPr>
          <w:rFonts w:hint="eastAsia" w:ascii="宋体" w:hAnsi="宋体" w:cs="宋体"/>
          <w:sz w:val="28"/>
          <w:szCs w:val="28"/>
        </w:rPr>
        <w:t>2.5.3 未参加磋商活动的供应商或在磋商活动中自身权益未受到损害的供应商所提出的质疑。</w:t>
      </w:r>
    </w:p>
    <w:p>
      <w:pPr>
        <w:adjustRightInd w:val="0"/>
        <w:snapToGrid w:val="0"/>
        <w:spacing w:line="360" w:lineRule="auto"/>
        <w:ind w:firstLine="560" w:firstLineChars="200"/>
        <w:rPr>
          <w:rFonts w:hint="eastAsia" w:ascii="宋体" w:hAnsi="宋体" w:cs="宋体"/>
          <w:sz w:val="28"/>
          <w:szCs w:val="28"/>
        </w:rPr>
      </w:pPr>
      <w:r>
        <w:rPr>
          <w:rFonts w:hint="eastAsia" w:ascii="宋体" w:hAnsi="宋体" w:cs="宋体"/>
          <w:sz w:val="28"/>
          <w:szCs w:val="28"/>
        </w:rPr>
        <w:t>2.5.4供应商组成联合体参加磋商，联合体中任何一方或多方未按要求签字、盖章、加盖公章的质疑。</w:t>
      </w:r>
    </w:p>
    <w:p>
      <w:pPr>
        <w:adjustRightInd w:val="0"/>
        <w:snapToGrid w:val="0"/>
        <w:spacing w:line="360" w:lineRule="auto"/>
        <w:ind w:firstLine="546" w:firstLineChars="195"/>
        <w:rPr>
          <w:rFonts w:hint="eastAsia" w:ascii="宋体" w:hAnsi="宋体" w:cs="宋体"/>
          <w:sz w:val="28"/>
          <w:szCs w:val="28"/>
        </w:rPr>
      </w:pPr>
      <w:r>
        <w:rPr>
          <w:rFonts w:hint="eastAsia" w:ascii="宋体" w:hAnsi="宋体" w:cs="宋体"/>
          <w:sz w:val="28"/>
          <w:szCs w:val="28"/>
        </w:rPr>
        <w:t>2.6 供应商提出书面质疑必须有理、有据，不得捏造事实、提供虚假材料进行恶意质疑。否则，一经查实，采购人有权依据政府采购的有关规定，报请政府采购监管部门对该供应商进行相应的行政处罚和记录该供应商的失信信息。</w:t>
      </w:r>
    </w:p>
    <w:p>
      <w:pPr>
        <w:keepNext/>
        <w:adjustRightInd w:val="0"/>
        <w:snapToGrid w:val="0"/>
        <w:spacing w:line="360" w:lineRule="auto"/>
        <w:ind w:firstLine="420" w:firstLineChars="150"/>
        <w:rPr>
          <w:rFonts w:hint="eastAsia" w:ascii="宋体" w:hAnsi="宋体" w:cs="宋体"/>
          <w:b/>
          <w:kern w:val="0"/>
          <w:sz w:val="28"/>
          <w:szCs w:val="28"/>
        </w:rPr>
      </w:pPr>
      <w:r>
        <w:rPr>
          <w:rFonts w:hint="eastAsia" w:ascii="宋体" w:hAnsi="宋体" w:cs="宋体"/>
          <w:kern w:val="0"/>
          <w:sz w:val="28"/>
          <w:szCs w:val="28"/>
        </w:rPr>
        <w:t>3．成交通知书</w:t>
      </w:r>
    </w:p>
    <w:p>
      <w:pPr>
        <w:adjustRightInd w:val="0"/>
        <w:snapToGrid w:val="0"/>
        <w:spacing w:line="360" w:lineRule="auto"/>
        <w:ind w:firstLine="420" w:firstLineChars="150"/>
        <w:rPr>
          <w:rFonts w:hint="eastAsia" w:ascii="宋体" w:hAnsi="宋体" w:cs="宋体"/>
          <w:sz w:val="28"/>
          <w:szCs w:val="28"/>
        </w:rPr>
      </w:pPr>
      <w:r>
        <w:rPr>
          <w:rFonts w:hint="eastAsia" w:ascii="宋体" w:hAnsi="宋体" w:cs="宋体"/>
          <w:sz w:val="28"/>
          <w:szCs w:val="28"/>
        </w:rPr>
        <w:t>3.l</w:t>
      </w:r>
      <w:r>
        <w:rPr>
          <w:rFonts w:hint="eastAsia" w:ascii="宋体" w:hAnsi="宋体" w:cs="宋体"/>
          <w:b/>
          <w:sz w:val="28"/>
          <w:szCs w:val="28"/>
        </w:rPr>
        <w:t xml:space="preserve"> </w:t>
      </w:r>
      <w:r>
        <w:rPr>
          <w:rFonts w:hint="eastAsia" w:ascii="宋体" w:hAnsi="宋体" w:cs="宋体"/>
          <w:sz w:val="28"/>
          <w:szCs w:val="28"/>
        </w:rPr>
        <w:t>成交结果确定后，采购人将向成交供应商发出成交通知书。</w:t>
      </w:r>
    </w:p>
    <w:p>
      <w:pPr>
        <w:adjustRightInd w:val="0"/>
        <w:snapToGrid w:val="0"/>
        <w:spacing w:line="360" w:lineRule="auto"/>
        <w:ind w:firstLine="420" w:firstLineChars="150"/>
        <w:rPr>
          <w:rFonts w:hint="eastAsia" w:ascii="宋体" w:hAnsi="宋体" w:cs="宋体"/>
          <w:sz w:val="28"/>
          <w:szCs w:val="28"/>
        </w:rPr>
      </w:pPr>
      <w:r>
        <w:rPr>
          <w:rFonts w:hint="eastAsia" w:ascii="宋体" w:hAnsi="宋体" w:cs="宋体"/>
          <w:sz w:val="28"/>
          <w:szCs w:val="28"/>
        </w:rPr>
        <w:t>3.2成交通知书将是合同的一个组成部分。对采购人和成交供应商均具有法律效力。成交通知书发出后，采购人改变成交结果的，或者成交供应商放弃磋商项目的，应当依法承担法律责任。</w:t>
      </w:r>
    </w:p>
    <w:p>
      <w:pPr>
        <w:keepNext/>
        <w:keepLines/>
        <w:adjustRightInd w:val="0"/>
        <w:snapToGrid w:val="0"/>
        <w:spacing w:line="360" w:lineRule="auto"/>
        <w:rPr>
          <w:rFonts w:hint="eastAsia" w:ascii="宋体" w:hAnsi="宋体" w:cs="宋体"/>
          <w:b/>
          <w:bCs/>
          <w:kern w:val="0"/>
          <w:sz w:val="28"/>
          <w:szCs w:val="28"/>
        </w:rPr>
      </w:pPr>
      <w:bookmarkStart w:id="57" w:name="_Toc120614220"/>
      <w:bookmarkStart w:id="58" w:name="_Toc20823308"/>
      <w:bookmarkStart w:id="59" w:name="_Toc513029236"/>
      <w:bookmarkStart w:id="60" w:name="_Toc16938552"/>
      <w:r>
        <w:rPr>
          <w:rFonts w:hint="eastAsia" w:ascii="宋体" w:hAnsi="宋体" w:cs="宋体"/>
          <w:b/>
          <w:bCs/>
          <w:kern w:val="0"/>
          <w:sz w:val="28"/>
          <w:szCs w:val="28"/>
        </w:rPr>
        <w:t>（七）授予合同</w:t>
      </w:r>
      <w:bookmarkEnd w:id="57"/>
    </w:p>
    <w:bookmarkEnd w:id="58"/>
    <w:bookmarkEnd w:id="59"/>
    <w:bookmarkEnd w:id="60"/>
    <w:p>
      <w:pPr>
        <w:keepNext/>
        <w:adjustRightInd w:val="0"/>
        <w:snapToGrid w:val="0"/>
        <w:spacing w:line="360" w:lineRule="auto"/>
        <w:rPr>
          <w:rFonts w:hint="eastAsia" w:ascii="宋体" w:hAnsi="宋体" w:cs="宋体"/>
          <w:b/>
          <w:kern w:val="0"/>
          <w:sz w:val="28"/>
          <w:szCs w:val="28"/>
        </w:rPr>
      </w:pPr>
      <w:bookmarkStart w:id="61" w:name="_Toc20823309"/>
      <w:bookmarkStart w:id="62" w:name="_Toc513029237"/>
      <w:bookmarkStart w:id="63" w:name="_Toc16938553"/>
      <w:r>
        <w:rPr>
          <w:rFonts w:hint="eastAsia" w:ascii="宋体" w:hAnsi="宋体" w:cs="宋体"/>
          <w:kern w:val="0"/>
          <w:sz w:val="28"/>
          <w:szCs w:val="28"/>
        </w:rPr>
        <w:t>1.签订合同</w:t>
      </w:r>
    </w:p>
    <w:p>
      <w:pPr>
        <w:adjustRightInd w:val="0"/>
        <w:snapToGrid w:val="0"/>
        <w:spacing w:line="360" w:lineRule="auto"/>
        <w:ind w:firstLine="700" w:firstLineChars="250"/>
        <w:rPr>
          <w:rFonts w:hint="eastAsia" w:ascii="宋体" w:hAnsi="宋体" w:cs="宋体"/>
          <w:sz w:val="28"/>
          <w:szCs w:val="28"/>
        </w:rPr>
      </w:pPr>
      <w:r>
        <w:rPr>
          <w:rFonts w:hint="eastAsia" w:ascii="宋体" w:hAnsi="宋体" w:cs="宋体"/>
          <w:bCs/>
          <w:sz w:val="28"/>
          <w:szCs w:val="28"/>
        </w:rPr>
        <w:t>1</w:t>
      </w:r>
      <w:r>
        <w:rPr>
          <w:rFonts w:hint="eastAsia" w:ascii="宋体" w:hAnsi="宋体" w:cs="宋体"/>
          <w:sz w:val="28"/>
          <w:szCs w:val="28"/>
        </w:rPr>
        <w:t>.l成交供应商应当在成交通知书发出之日起三十日内，按照磋商文件确定的事项与采购人签订采购合同。</w:t>
      </w:r>
    </w:p>
    <w:p>
      <w:pPr>
        <w:adjustRightInd w:val="0"/>
        <w:snapToGrid w:val="0"/>
        <w:spacing w:line="360" w:lineRule="auto"/>
        <w:ind w:firstLine="700" w:firstLineChars="250"/>
        <w:rPr>
          <w:rFonts w:hint="eastAsia" w:ascii="宋体" w:hAnsi="宋体" w:cs="宋体"/>
          <w:sz w:val="28"/>
          <w:szCs w:val="28"/>
        </w:rPr>
      </w:pPr>
      <w:r>
        <w:rPr>
          <w:rFonts w:hint="eastAsia" w:ascii="宋体" w:hAnsi="宋体" w:cs="宋体"/>
          <w:sz w:val="28"/>
          <w:szCs w:val="28"/>
        </w:rPr>
        <w:t>1.2磋商文件、成交供应商的响应文件及磋商过程中有关澄清、承诺文件均应作为合同附件。</w:t>
      </w:r>
    </w:p>
    <w:p>
      <w:pPr>
        <w:adjustRightInd w:val="0"/>
        <w:snapToGrid w:val="0"/>
        <w:spacing w:line="360" w:lineRule="auto"/>
        <w:ind w:firstLine="700" w:firstLineChars="250"/>
        <w:rPr>
          <w:rFonts w:hint="eastAsia" w:ascii="宋体" w:hAnsi="宋体" w:cs="宋体"/>
          <w:sz w:val="28"/>
          <w:szCs w:val="28"/>
        </w:rPr>
      </w:pPr>
      <w:r>
        <w:rPr>
          <w:rFonts w:hint="eastAsia" w:ascii="宋体" w:hAnsi="宋体" w:cs="宋体"/>
          <w:sz w:val="28"/>
          <w:szCs w:val="28"/>
        </w:rPr>
        <w:t>1.3签订合同后，成交供应商不得将货物及其他相关服务进行转包。未经采购人同意，成交供应商也不得采用分包的形式履行合同，否则采购人有权终止合同，成交供应商的履约保证金将不予退还。采购合同分包履行的，成交供应商就采购项目和分包项目向采购人负责，分包供应商就分包项目承担责任。转包或分包造成采购人损失的，成交供应商应承担相应赔偿责任。</w:t>
      </w:r>
    </w:p>
    <w:p>
      <w:pPr>
        <w:keepNext/>
        <w:adjustRightInd w:val="0"/>
        <w:snapToGrid w:val="0"/>
        <w:spacing w:line="360" w:lineRule="auto"/>
        <w:rPr>
          <w:rFonts w:hint="eastAsia" w:ascii="宋体" w:hAnsi="宋体" w:cs="宋体"/>
          <w:b/>
          <w:kern w:val="0"/>
          <w:sz w:val="28"/>
          <w:szCs w:val="28"/>
        </w:rPr>
      </w:pPr>
      <w:r>
        <w:rPr>
          <w:rFonts w:hint="eastAsia" w:ascii="宋体" w:hAnsi="宋体" w:cs="宋体"/>
          <w:kern w:val="0"/>
          <w:sz w:val="28"/>
          <w:szCs w:val="28"/>
        </w:rPr>
        <w:t>2.货物和服务的追加、减少和添购。</w:t>
      </w:r>
    </w:p>
    <w:p>
      <w:pPr>
        <w:keepNext/>
        <w:adjustRightInd w:val="0"/>
        <w:snapToGrid w:val="0"/>
        <w:spacing w:line="360" w:lineRule="auto"/>
        <w:ind w:firstLine="560" w:firstLineChars="200"/>
        <w:rPr>
          <w:rFonts w:hint="eastAsia" w:ascii="宋体" w:hAnsi="宋体" w:cs="宋体"/>
          <w:sz w:val="28"/>
          <w:szCs w:val="28"/>
        </w:rPr>
      </w:pPr>
      <w:r>
        <w:rPr>
          <w:rFonts w:hint="eastAsia" w:ascii="宋体" w:hAnsi="宋体" w:cs="宋体"/>
          <w:sz w:val="28"/>
          <w:szCs w:val="28"/>
        </w:rPr>
        <w:t>2.</w:t>
      </w:r>
      <w:r>
        <w:rPr>
          <w:rFonts w:hint="eastAsia" w:ascii="宋体" w:hAnsi="宋体" w:cs="宋体"/>
          <w:sz w:val="28"/>
          <w:szCs w:val="28"/>
          <w:lang w:val="en-US" w:eastAsia="zh-CN"/>
        </w:rPr>
        <w:t>1</w:t>
      </w:r>
      <w:r>
        <w:rPr>
          <w:rFonts w:hint="eastAsia" w:ascii="宋体" w:hAnsi="宋体" w:cs="宋体"/>
          <w:sz w:val="28"/>
          <w:szCs w:val="28"/>
        </w:rPr>
        <w:t>采购结束后，采购人若由于各种客观原因，必须对采购项目所牵涉的货物和服务进行适当的减少时，在双方协商一致的前提下，可以按照采购时的价格水平做相应的调减，并据此签订补充合同。</w:t>
      </w:r>
    </w:p>
    <w:bookmarkEnd w:id="61"/>
    <w:bookmarkEnd w:id="62"/>
    <w:bookmarkEnd w:id="63"/>
    <w:p>
      <w:pPr>
        <w:adjustRightInd w:val="0"/>
        <w:snapToGrid w:val="0"/>
        <w:spacing w:line="360" w:lineRule="auto"/>
        <w:outlineLvl w:val="0"/>
        <w:rPr>
          <w:rFonts w:hint="eastAsia" w:ascii="宋体" w:hAnsi="宋体" w:cs="宋体"/>
          <w:b/>
          <w:sz w:val="36"/>
          <w:szCs w:val="36"/>
        </w:rPr>
      </w:pPr>
      <w:r>
        <w:rPr>
          <w:rFonts w:hint="eastAsia" w:ascii="宋体" w:hAnsi="宋体" w:cs="宋体"/>
          <w:b/>
          <w:sz w:val="36"/>
          <w:szCs w:val="36"/>
        </w:rPr>
        <w:br w:type="page"/>
      </w:r>
    </w:p>
    <w:p>
      <w:pPr>
        <w:adjustRightInd w:val="0"/>
        <w:snapToGrid w:val="0"/>
        <w:spacing w:line="360" w:lineRule="auto"/>
        <w:jc w:val="center"/>
        <w:outlineLvl w:val="0"/>
        <w:rPr>
          <w:rFonts w:hint="eastAsia" w:ascii="宋体" w:hAnsi="宋体" w:cs="宋体"/>
          <w:b/>
          <w:sz w:val="36"/>
          <w:szCs w:val="36"/>
        </w:rPr>
      </w:pPr>
      <w:r>
        <w:rPr>
          <w:rFonts w:hint="eastAsia" w:ascii="宋体" w:hAnsi="宋体" w:cs="宋体"/>
          <w:b/>
          <w:sz w:val="36"/>
          <w:szCs w:val="36"/>
        </w:rPr>
        <w:t>第三部分  项目需求</w:t>
      </w:r>
    </w:p>
    <w:p>
      <w:pPr>
        <w:spacing w:line="360" w:lineRule="auto"/>
        <w:ind w:firstLine="562" w:firstLineChars="200"/>
        <w:rPr>
          <w:rFonts w:hint="eastAsia" w:ascii="宋体" w:hAnsi="宋体" w:cs="宋体"/>
          <w:b/>
          <w:bCs/>
          <w:sz w:val="28"/>
          <w:szCs w:val="28"/>
        </w:rPr>
      </w:pPr>
      <w:r>
        <w:rPr>
          <w:rFonts w:hint="eastAsia" w:ascii="宋体" w:hAnsi="宋体" w:cs="宋体"/>
          <w:b/>
          <w:bCs/>
          <w:sz w:val="28"/>
          <w:szCs w:val="28"/>
        </w:rPr>
        <w:t>供应商在制作响应文件时仔细研究项目需求说明。项目需求包括技术要求和商务要求：技术要求是指对采购标的功能和质量要求，包括性能、材料、结构、外观、安全，或者服务内容和标准等；商务要求是指取得采购标的的时间、地点、财务和服务要求，包括交付（实施）的时间（期限）和地点（范围），付款条件（进度和方法），包装和运输，售后服务，保险等。</w:t>
      </w:r>
    </w:p>
    <w:p>
      <w:pPr>
        <w:spacing w:line="360" w:lineRule="auto"/>
        <w:ind w:firstLine="562" w:firstLineChars="200"/>
        <w:rPr>
          <w:rFonts w:hint="eastAsia" w:ascii="宋体" w:hAnsi="宋体" w:cs="宋体"/>
          <w:b/>
          <w:bCs/>
          <w:sz w:val="28"/>
          <w:szCs w:val="28"/>
        </w:rPr>
      </w:pPr>
      <w:r>
        <w:rPr>
          <w:rFonts w:hint="eastAsia" w:ascii="宋体" w:hAnsi="宋体" w:cs="宋体"/>
          <w:b/>
          <w:bCs/>
          <w:sz w:val="28"/>
          <w:szCs w:val="28"/>
        </w:rPr>
        <w:t>供应商不能简单照搬照抄磋商文件项目需求说明中的技术、商务要求，必须作实事求是的响应。如供应商提供的货物和服务同采购人提出的项目需求说明中的技术、商务要求不同的，必须在《商务部分正负偏离表》和《技术部分正负偏离表》上明示。</w:t>
      </w:r>
    </w:p>
    <w:p>
      <w:pPr>
        <w:spacing w:line="360" w:lineRule="auto"/>
        <w:ind w:firstLine="562" w:firstLineChars="200"/>
        <w:rPr>
          <w:rFonts w:hint="eastAsia" w:ascii="宋体" w:hAnsi="宋体" w:cs="宋体"/>
          <w:b/>
          <w:bCs/>
          <w:sz w:val="28"/>
          <w:szCs w:val="28"/>
        </w:rPr>
      </w:pPr>
      <w:r>
        <w:rPr>
          <w:rFonts w:hint="eastAsia" w:ascii="宋体" w:hAnsi="宋体" w:cs="宋体"/>
          <w:b/>
          <w:bCs/>
          <w:sz w:val="28"/>
          <w:szCs w:val="28"/>
        </w:rPr>
        <w:t>一、基本情况</w:t>
      </w:r>
    </w:p>
    <w:p>
      <w:pPr>
        <w:spacing w:line="360" w:lineRule="auto"/>
        <w:ind w:firstLine="560" w:firstLineChars="200"/>
        <w:rPr>
          <w:rFonts w:hint="eastAsia" w:ascii="宋体" w:hAnsi="宋体" w:cs="宋体"/>
          <w:sz w:val="28"/>
          <w:szCs w:val="28"/>
        </w:rPr>
      </w:pPr>
      <w:r>
        <w:rPr>
          <w:rFonts w:hint="eastAsia" w:ascii="宋体" w:hAnsi="宋体" w:cs="宋体"/>
          <w:sz w:val="28"/>
          <w:szCs w:val="28"/>
        </w:rPr>
        <w:t>对我院购置一台岛津HR-150双立柱型DR和一台联影uCT528型CT设备移机及机房改造服务。</w:t>
      </w:r>
    </w:p>
    <w:p>
      <w:pPr>
        <w:spacing w:line="360" w:lineRule="auto"/>
        <w:ind w:firstLine="562" w:firstLineChars="200"/>
        <w:rPr>
          <w:rFonts w:hint="eastAsia" w:ascii="宋体" w:hAnsi="宋体" w:cs="宋体"/>
          <w:sz w:val="28"/>
          <w:szCs w:val="28"/>
        </w:rPr>
      </w:pPr>
      <w:r>
        <w:rPr>
          <w:rFonts w:hint="eastAsia" w:ascii="宋体" w:hAnsi="宋体" w:cs="宋体"/>
          <w:b/>
          <w:bCs/>
          <w:sz w:val="28"/>
          <w:szCs w:val="28"/>
        </w:rPr>
        <w:t>二、</w:t>
      </w:r>
      <w:r>
        <w:rPr>
          <w:rFonts w:hint="eastAsia" w:ascii="宋体" w:hAnsi="宋体" w:cs="宋体"/>
          <w:b/>
          <w:bCs/>
          <w:sz w:val="28"/>
          <w:szCs w:val="28"/>
          <w:lang w:eastAsia="zh-Hans"/>
        </w:rPr>
        <w:t>服务需求一览表及主要指标参数要求</w:t>
      </w:r>
    </w:p>
    <w:p>
      <w:pPr>
        <w:spacing w:line="360" w:lineRule="auto"/>
        <w:ind w:firstLine="560" w:firstLineChars="200"/>
        <w:rPr>
          <w:rFonts w:hint="eastAsia" w:ascii="宋体" w:hAnsi="宋体" w:cs="宋体"/>
          <w:sz w:val="28"/>
          <w:szCs w:val="28"/>
        </w:rPr>
      </w:pPr>
      <w:r>
        <w:rPr>
          <w:rFonts w:hint="eastAsia" w:ascii="宋体" w:hAnsi="宋体" w:cs="宋体"/>
          <w:sz w:val="28"/>
          <w:szCs w:val="28"/>
        </w:rPr>
        <w:t>2.1移机技术及服务要求：</w:t>
      </w:r>
    </w:p>
    <w:p>
      <w:pPr>
        <w:spacing w:line="360" w:lineRule="auto"/>
        <w:ind w:firstLine="420" w:firstLineChars="200"/>
        <w:rPr>
          <w:rFonts w:hint="eastAsia" w:ascii="宋体" w:hAnsi="宋体" w:cs="宋体"/>
          <w:color w:val="auto"/>
          <w:sz w:val="28"/>
          <w:szCs w:val="28"/>
          <w:highlight w:val="none"/>
        </w:rPr>
      </w:pPr>
      <w:r>
        <w:rPr>
          <w:rFonts w:hint="eastAsia" w:asciiTheme="minorEastAsia" w:hAnsiTheme="minorEastAsia" w:eastAsiaTheme="minorEastAsia" w:cstheme="minorEastAsia"/>
          <w:color w:val="auto"/>
          <w:kern w:val="0"/>
          <w:highlight w:val="none"/>
        </w:rPr>
        <w:t>★</w:t>
      </w:r>
      <w:r>
        <w:rPr>
          <w:rFonts w:hint="eastAsia" w:ascii="宋体" w:hAnsi="宋体" w:cs="宋体"/>
          <w:color w:val="auto"/>
          <w:sz w:val="28"/>
          <w:szCs w:val="28"/>
          <w:highlight w:val="none"/>
        </w:rPr>
        <w:t>1、移机工程师要求：移机公司提供不少于2名CT工程师和1名DR工程师；CT移机工程师须持有设备制造商出具的CT培训证书（提供培训</w:t>
      </w:r>
      <w:r>
        <w:rPr>
          <w:rFonts w:hint="eastAsia" w:ascii="宋体" w:hAnsi="宋体" w:cs="宋体"/>
          <w:bCs/>
          <w:color w:val="auto"/>
          <w:sz w:val="28"/>
          <w:szCs w:val="28"/>
          <w:highlight w:val="none"/>
        </w:rPr>
        <w:t>原件</w:t>
      </w:r>
      <w:r>
        <w:rPr>
          <w:rFonts w:hint="eastAsia" w:ascii="宋体" w:hAnsi="宋体" w:cs="宋体"/>
          <w:color w:val="auto"/>
          <w:sz w:val="28"/>
          <w:szCs w:val="28"/>
          <w:highlight w:val="none"/>
        </w:rPr>
        <w:t>证书复印件并加盖公章），DR移机工程师需提供DR移机维修资格证明（提供证书</w:t>
      </w:r>
      <w:r>
        <w:rPr>
          <w:rFonts w:hint="eastAsia" w:ascii="宋体" w:hAnsi="宋体" w:cs="宋体"/>
          <w:bCs/>
          <w:color w:val="auto"/>
          <w:sz w:val="28"/>
          <w:szCs w:val="28"/>
          <w:highlight w:val="none"/>
        </w:rPr>
        <w:t>原件</w:t>
      </w:r>
      <w:r>
        <w:rPr>
          <w:rFonts w:hint="eastAsia" w:ascii="宋体" w:hAnsi="宋体" w:cs="宋体"/>
          <w:color w:val="auto"/>
          <w:sz w:val="28"/>
          <w:szCs w:val="28"/>
          <w:highlight w:val="none"/>
        </w:rPr>
        <w:t>复印件并加盖公章）。</w:t>
      </w:r>
    </w:p>
    <w:p>
      <w:pPr>
        <w:spacing w:line="360" w:lineRule="auto"/>
        <w:ind w:firstLine="420" w:firstLineChars="200"/>
        <w:rPr>
          <w:rFonts w:hint="eastAsia" w:ascii="宋体" w:hAnsi="宋体" w:cs="宋体"/>
          <w:color w:val="auto"/>
          <w:sz w:val="28"/>
          <w:szCs w:val="28"/>
          <w:highlight w:val="none"/>
        </w:rPr>
      </w:pPr>
      <w:r>
        <w:rPr>
          <w:rFonts w:hint="eastAsia" w:asciiTheme="minorEastAsia" w:hAnsiTheme="minorEastAsia" w:eastAsiaTheme="minorEastAsia" w:cstheme="minorEastAsia"/>
          <w:color w:val="auto"/>
          <w:kern w:val="0"/>
          <w:highlight w:val="none"/>
        </w:rPr>
        <w:t>★</w:t>
      </w:r>
      <w:r>
        <w:rPr>
          <w:rFonts w:hint="eastAsia" w:ascii="宋体" w:hAnsi="宋体" w:cs="宋体"/>
          <w:color w:val="auto"/>
          <w:sz w:val="28"/>
          <w:szCs w:val="28"/>
          <w:highlight w:val="none"/>
        </w:rPr>
        <w:t>2、软件版本升级要求：移机造成后提供CT软件版本升级，确保设备为最新软件版本。</w:t>
      </w:r>
      <w:r>
        <w:rPr>
          <w:rFonts w:hint="eastAsia" w:ascii="宋体" w:hAnsi="宋体" w:cs="宋体"/>
          <w:color w:val="auto"/>
          <w:sz w:val="28"/>
          <w:szCs w:val="28"/>
          <w:highlight w:val="none"/>
          <w:lang w:val="en-US" w:eastAsia="zh-CN"/>
        </w:rPr>
        <w:t>（提供该型号软件最新版本图片证明文件）</w:t>
      </w:r>
    </w:p>
    <w:p>
      <w:pPr>
        <w:spacing w:line="360" w:lineRule="auto"/>
        <w:ind w:firstLine="420" w:firstLineChars="200"/>
        <w:rPr>
          <w:rFonts w:hint="eastAsia" w:ascii="宋体" w:hAnsi="宋体" w:cs="宋体"/>
          <w:color w:val="auto"/>
          <w:sz w:val="28"/>
          <w:szCs w:val="28"/>
          <w:highlight w:val="none"/>
        </w:rPr>
      </w:pPr>
      <w:r>
        <w:rPr>
          <w:rFonts w:hint="eastAsia" w:asciiTheme="minorEastAsia" w:hAnsiTheme="minorEastAsia" w:eastAsiaTheme="minorEastAsia" w:cstheme="minorEastAsia"/>
          <w:color w:val="auto"/>
          <w:kern w:val="0"/>
          <w:highlight w:val="none"/>
        </w:rPr>
        <w:t>★</w:t>
      </w:r>
      <w:r>
        <w:rPr>
          <w:rFonts w:hint="eastAsia" w:ascii="宋体" w:hAnsi="宋体" w:cs="宋体"/>
          <w:color w:val="auto"/>
          <w:sz w:val="28"/>
          <w:szCs w:val="28"/>
          <w:highlight w:val="none"/>
        </w:rPr>
        <w:t>3、进后台密码要求：CT移机保证能够解决所有需要原厂service key才能解决的设备校准、配置等工作。</w:t>
      </w:r>
      <w:r>
        <w:rPr>
          <w:rFonts w:hint="eastAsia" w:ascii="宋体" w:hAnsi="宋体" w:cs="宋体"/>
          <w:color w:val="auto"/>
          <w:sz w:val="28"/>
          <w:szCs w:val="28"/>
          <w:highlight w:val="none"/>
          <w:lang w:val="en-US" w:eastAsia="zh-CN"/>
        </w:rPr>
        <w:t>（提供进后台密码来源证明材料）</w:t>
      </w:r>
    </w:p>
    <w:p>
      <w:pPr>
        <w:spacing w:line="360" w:lineRule="auto"/>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4、培训要求：已经完成后对医院新场地使用人员进行培训，以便保证其设备使用。</w:t>
      </w:r>
    </w:p>
    <w:p>
      <w:pPr>
        <w:spacing w:line="360" w:lineRule="auto"/>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5、响应时间要求：接到移机请求后，工程师到达现场时间≤24小时，移机过程中造成故障，需配件更换，配件到达现场时间≤24小时，48小时内解决问题（不可抗拒因素除外）。</w:t>
      </w:r>
    </w:p>
    <w:p>
      <w:pPr>
        <w:spacing w:line="360" w:lineRule="auto"/>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6、零配件要求：移机中提供的移机附件包中零部件为全新原厂同型号备件。（提供承诺函加盖供应商公章，格式自拟）</w:t>
      </w:r>
    </w:p>
    <w:p>
      <w:pPr>
        <w:spacing w:line="360" w:lineRule="auto"/>
        <w:ind w:firstLine="560" w:firstLineChars="200"/>
        <w:rPr>
          <w:rFonts w:hint="eastAsia" w:ascii="宋体" w:hAnsi="宋体" w:cs="宋体"/>
          <w:sz w:val="28"/>
          <w:szCs w:val="28"/>
        </w:rPr>
      </w:pPr>
      <w:r>
        <w:rPr>
          <w:rFonts w:hint="eastAsia" w:ascii="宋体" w:hAnsi="宋体" w:cs="宋体"/>
          <w:sz w:val="28"/>
          <w:szCs w:val="28"/>
        </w:rPr>
        <w:t>7、经甲方验收合格后交付甲方。</w:t>
      </w:r>
    </w:p>
    <w:p>
      <w:pPr>
        <w:spacing w:line="360" w:lineRule="auto"/>
        <w:ind w:firstLine="560" w:firstLineChars="200"/>
        <w:rPr>
          <w:rFonts w:hint="eastAsia" w:ascii="宋体" w:hAnsi="宋体" w:cs="宋体"/>
          <w:sz w:val="28"/>
          <w:szCs w:val="28"/>
        </w:rPr>
      </w:pPr>
      <w:r>
        <w:rPr>
          <w:rFonts w:hint="eastAsia" w:ascii="宋体" w:hAnsi="宋体" w:cs="宋体"/>
          <w:sz w:val="28"/>
          <w:szCs w:val="28"/>
        </w:rPr>
        <w:t>8、移机内容：供应商技术人员负责移机整个过程，包含场地勘测、新场地指导、出改造图纸、提供拆卸、打包、运输、安装、校准等流程的工装，拆机前检测机器现状，保留数据交由使用科室签字，同时负责运输及此设备在安全就位后的安装、连线以及功能恢复和调试校准，直至拆机前运行状态。整个过程中如因供应商技术人员原因造成的机器故障或硬件损坏由供应商负责。</w:t>
      </w:r>
    </w:p>
    <w:p>
      <w:pPr>
        <w:spacing w:line="360" w:lineRule="auto"/>
        <w:ind w:firstLine="560" w:firstLineChars="200"/>
        <w:rPr>
          <w:rFonts w:hint="default" w:ascii="宋体" w:hAnsi="宋体" w:eastAsia="宋体" w:cs="宋体"/>
          <w:color w:val="FF0000"/>
          <w:sz w:val="28"/>
          <w:szCs w:val="28"/>
          <w:lang w:val="en-US" w:eastAsia="zh-CN"/>
        </w:rPr>
      </w:pPr>
      <w:r>
        <w:rPr>
          <w:rFonts w:hint="eastAsia" w:ascii="宋体" w:hAnsi="宋体" w:cs="宋体"/>
          <w:color w:val="auto"/>
          <w:sz w:val="28"/>
          <w:szCs w:val="28"/>
        </w:rPr>
        <w:t>2.2机房改造技术及服务要求：</w:t>
      </w:r>
      <w:r>
        <w:rPr>
          <w:rFonts w:hint="eastAsia" w:ascii="宋体" w:hAnsi="宋体" w:cs="宋体"/>
          <w:color w:val="auto"/>
          <w:sz w:val="28"/>
          <w:szCs w:val="28"/>
          <w:lang w:val="en-US" w:eastAsia="zh-CN"/>
        </w:rPr>
        <w:t>严格根据采购文件、投标文件以及国家相关规定、标准进行验收，在规定期限内提供服务，且完全满足采购文件技术要求。</w:t>
      </w:r>
    </w:p>
    <w:p>
      <w:pPr>
        <w:spacing w:line="360" w:lineRule="auto"/>
        <w:ind w:firstLine="562" w:firstLineChars="200"/>
        <w:rPr>
          <w:rFonts w:hint="eastAsia" w:ascii="宋体" w:hAnsi="宋体" w:cs="宋体"/>
          <w:b/>
          <w:bCs/>
          <w:sz w:val="28"/>
          <w:szCs w:val="28"/>
        </w:rPr>
      </w:pPr>
      <w:r>
        <w:rPr>
          <w:rFonts w:hint="eastAsia" w:ascii="宋体" w:hAnsi="宋体" w:cs="宋体"/>
          <w:b/>
          <w:bCs/>
          <w:sz w:val="28"/>
          <w:szCs w:val="28"/>
        </w:rPr>
        <w:t>三、其他要求</w:t>
      </w:r>
    </w:p>
    <w:p>
      <w:pPr>
        <w:spacing w:line="360" w:lineRule="auto"/>
        <w:ind w:firstLine="560" w:firstLineChars="200"/>
        <w:rPr>
          <w:rFonts w:hint="eastAsia" w:ascii="宋体" w:hAnsi="宋体" w:cs="宋体"/>
          <w:sz w:val="28"/>
          <w:szCs w:val="28"/>
        </w:rPr>
      </w:pPr>
      <w:r>
        <w:rPr>
          <w:rFonts w:hint="eastAsia" w:ascii="宋体" w:hAnsi="宋体" w:cs="宋体"/>
          <w:sz w:val="28"/>
          <w:szCs w:val="28"/>
        </w:rPr>
        <w:t>1.所有招标要求条款投标供应商均必须如实反映响应或偏离情况，投标现场须出具产品生产厂家提供的产品技术指标说明，作为技术响应偏离表的佐证文件。如投标单位虚假响应招标文件要求，则一切后果由投标供应商自行承担。采购人保留追究法律责任的权利。</w:t>
      </w:r>
    </w:p>
    <w:p>
      <w:pPr>
        <w:spacing w:line="360" w:lineRule="auto"/>
        <w:ind w:firstLine="560" w:firstLineChars="200"/>
        <w:rPr>
          <w:rFonts w:hint="eastAsia" w:ascii="宋体" w:hAnsi="宋体" w:cs="宋体"/>
          <w:sz w:val="28"/>
          <w:szCs w:val="28"/>
        </w:rPr>
      </w:pPr>
      <w:r>
        <w:rPr>
          <w:rFonts w:hint="eastAsia" w:ascii="宋体" w:hAnsi="宋体" w:cs="宋体"/>
          <w:sz w:val="28"/>
          <w:szCs w:val="28"/>
        </w:rPr>
        <w:t>2.DR和CT设备完好性检查经双方确认后办理设备移交手续。接机后中标方全权负责设备的质量、安全和移机。</w:t>
      </w:r>
    </w:p>
    <w:p>
      <w:pPr>
        <w:spacing w:line="360" w:lineRule="auto"/>
        <w:ind w:firstLine="562" w:firstLineChars="200"/>
        <w:rPr>
          <w:rFonts w:hint="eastAsia" w:ascii="宋体" w:hAnsi="宋体" w:cs="宋体"/>
          <w:b/>
          <w:bCs/>
          <w:sz w:val="28"/>
          <w:szCs w:val="28"/>
        </w:rPr>
      </w:pPr>
      <w:r>
        <w:rPr>
          <w:rFonts w:hint="eastAsia" w:ascii="宋体" w:hAnsi="宋体" w:cs="宋体"/>
          <w:b/>
          <w:bCs/>
          <w:sz w:val="28"/>
          <w:szCs w:val="28"/>
        </w:rPr>
        <w:t>四、商务要求</w:t>
      </w:r>
    </w:p>
    <w:p>
      <w:pPr>
        <w:spacing w:line="360" w:lineRule="auto"/>
        <w:ind w:firstLine="560" w:firstLineChars="200"/>
        <w:rPr>
          <w:rFonts w:hint="eastAsia" w:ascii="宋体" w:hAnsi="宋体" w:cs="宋体"/>
          <w:sz w:val="28"/>
          <w:szCs w:val="28"/>
          <w:lang w:val="zh-CN"/>
        </w:rPr>
      </w:pPr>
      <w:r>
        <w:rPr>
          <w:rFonts w:hint="eastAsia" w:ascii="宋体" w:hAnsi="宋体" w:cs="宋体"/>
          <w:sz w:val="28"/>
          <w:szCs w:val="28"/>
        </w:rPr>
        <w:t>1.</w:t>
      </w:r>
      <w:r>
        <w:rPr>
          <w:rFonts w:hint="eastAsia" w:ascii="宋体" w:hAnsi="宋体" w:cs="宋体"/>
          <w:sz w:val="28"/>
          <w:szCs w:val="28"/>
          <w:lang w:val="zh-CN"/>
        </w:rPr>
        <w:t>移机工期：必须确保15天内完成移机并验收合格进度计划等内容；并确定开工时间、移机安装完成时间、试运转开始时间、移机验收时间等。成交供应商应按批准的进度计划组织移机，确保及时完工。如因成交供应商原因延误工期的需支付违约金人民币 1000 元/天（除采购人原因影响项目进度计划除外）</w:t>
      </w:r>
    </w:p>
    <w:p>
      <w:pPr>
        <w:spacing w:line="360" w:lineRule="auto"/>
        <w:ind w:firstLine="560" w:firstLineChars="200"/>
        <w:rPr>
          <w:rFonts w:hint="default" w:ascii="宋体" w:hAnsi="宋体" w:eastAsia="宋体" w:cs="宋体"/>
          <w:color w:val="auto"/>
          <w:sz w:val="28"/>
          <w:szCs w:val="28"/>
          <w:lang w:val="en-US" w:eastAsia="zh-CN"/>
        </w:rPr>
      </w:pPr>
      <w:r>
        <w:rPr>
          <w:rFonts w:hint="eastAsia" w:ascii="宋体" w:hAnsi="宋体" w:cs="宋体"/>
          <w:color w:val="auto"/>
          <w:sz w:val="28"/>
          <w:szCs w:val="28"/>
        </w:rPr>
        <w:t>2.机房改造工期：</w:t>
      </w:r>
      <w:r>
        <w:rPr>
          <w:rFonts w:hint="eastAsia" w:ascii="宋体" w:hAnsi="宋体" w:cs="宋体"/>
          <w:color w:val="auto"/>
          <w:sz w:val="28"/>
          <w:szCs w:val="28"/>
          <w:lang w:val="en-US" w:eastAsia="zh-CN"/>
        </w:rPr>
        <w:t>60天内</w:t>
      </w:r>
    </w:p>
    <w:p>
      <w:pPr>
        <w:spacing w:line="360" w:lineRule="auto"/>
        <w:ind w:firstLine="560" w:firstLineChars="200"/>
        <w:rPr>
          <w:rFonts w:hint="eastAsia" w:ascii="宋体" w:hAnsi="宋体" w:cs="宋体"/>
          <w:sz w:val="28"/>
          <w:szCs w:val="28"/>
        </w:rPr>
      </w:pPr>
      <w:r>
        <w:rPr>
          <w:rFonts w:hint="eastAsia" w:ascii="宋体" w:hAnsi="宋体" w:cs="宋体"/>
          <w:sz w:val="28"/>
          <w:szCs w:val="28"/>
        </w:rPr>
        <w:t>3.</w:t>
      </w:r>
      <w:r>
        <w:rPr>
          <w:rFonts w:hint="eastAsia" w:ascii="宋体" w:hAnsi="宋体" w:cs="宋体"/>
          <w:sz w:val="28"/>
          <w:szCs w:val="28"/>
          <w:lang w:val="zh-CN"/>
        </w:rPr>
        <w:t>交货安装调试地点：</w:t>
      </w:r>
      <w:r>
        <w:rPr>
          <w:rFonts w:hint="eastAsia" w:ascii="宋体" w:hAnsi="宋体" w:cs="宋体"/>
          <w:sz w:val="28"/>
          <w:szCs w:val="28"/>
        </w:rPr>
        <w:t>南通市海门区四甲镇卫生院</w:t>
      </w:r>
    </w:p>
    <w:p>
      <w:pPr>
        <w:spacing w:line="360" w:lineRule="auto"/>
        <w:ind w:firstLine="560" w:firstLineChars="200"/>
        <w:rPr>
          <w:rFonts w:hint="eastAsia" w:ascii="宋体" w:hAnsi="宋体" w:cs="宋体"/>
          <w:sz w:val="28"/>
          <w:szCs w:val="28"/>
        </w:rPr>
      </w:pPr>
      <w:r>
        <w:rPr>
          <w:rFonts w:hint="eastAsia" w:ascii="宋体" w:hAnsi="宋体" w:cs="宋体"/>
          <w:sz w:val="28"/>
          <w:szCs w:val="28"/>
          <w:lang w:val="zh-CN"/>
        </w:rPr>
        <w:t>售后服务及其他（含安装、调试、培训、维护等）：</w:t>
      </w:r>
    </w:p>
    <w:p>
      <w:pPr>
        <w:spacing w:line="360" w:lineRule="auto"/>
        <w:ind w:firstLine="560" w:firstLineChars="200"/>
        <w:rPr>
          <w:rFonts w:hint="eastAsia" w:ascii="宋体" w:hAnsi="宋体" w:cs="宋体"/>
          <w:sz w:val="28"/>
          <w:szCs w:val="28"/>
        </w:rPr>
      </w:pPr>
      <w:r>
        <w:rPr>
          <w:rFonts w:hint="eastAsia" w:ascii="宋体" w:hAnsi="宋体" w:cs="宋体"/>
          <w:sz w:val="28"/>
          <w:szCs w:val="28"/>
        </w:rPr>
        <w:t>1.</w:t>
      </w:r>
      <w:r>
        <w:rPr>
          <w:rFonts w:hint="eastAsia" w:ascii="宋体" w:hAnsi="宋体" w:cs="宋体"/>
          <w:sz w:val="28"/>
          <w:szCs w:val="28"/>
          <w:lang w:val="zh-CN"/>
        </w:rPr>
        <w:t>服务期内提供7×24小时服务，设备试运行期间如有质量问题，一般障碍1小时内做出响应，2小时内应派专业技术人员到达现场提供免费咨询、维修服务，重大障碍 4 小时内解决；如在8小时内无法排除故障的，必须在48小时内免费提供原厂同等配置的备用设备以保证用户设备的正常运行。若未能在规定的时间内进行现场响应和解决设备问题的，用户采取一切措施所产生的费用和风险由供应商承担。</w:t>
      </w:r>
    </w:p>
    <w:p>
      <w:pPr>
        <w:spacing w:line="360" w:lineRule="auto"/>
        <w:ind w:firstLine="560" w:firstLineChars="200"/>
        <w:rPr>
          <w:rFonts w:hint="eastAsia" w:ascii="宋体" w:hAnsi="宋体" w:cs="宋体"/>
          <w:sz w:val="28"/>
          <w:szCs w:val="28"/>
        </w:rPr>
      </w:pPr>
      <w:r>
        <w:rPr>
          <w:rFonts w:hint="eastAsia" w:ascii="宋体" w:hAnsi="宋体" w:cs="宋体"/>
          <w:sz w:val="28"/>
          <w:szCs w:val="28"/>
        </w:rPr>
        <w:t>2.卖方应设置备件库，存入所有必须的备件，保证采购人有需求时可在24小时内备件货到现场。</w:t>
      </w:r>
    </w:p>
    <w:p>
      <w:pPr>
        <w:spacing w:line="360" w:lineRule="auto"/>
        <w:ind w:firstLine="560" w:firstLineChars="200"/>
        <w:rPr>
          <w:rFonts w:hint="eastAsia" w:ascii="宋体" w:hAnsi="宋体" w:cs="宋体"/>
          <w:sz w:val="28"/>
          <w:szCs w:val="28"/>
        </w:rPr>
      </w:pPr>
      <w:r>
        <w:rPr>
          <w:rFonts w:hint="eastAsia" w:ascii="宋体" w:hAnsi="宋体" w:cs="宋体"/>
          <w:sz w:val="28"/>
          <w:szCs w:val="28"/>
        </w:rPr>
        <w:t>3.卖方应配置专业技术人员提供现场技术培训，保证使用人员正常操作设备的各种功能。</w:t>
      </w:r>
    </w:p>
    <w:p>
      <w:pPr>
        <w:spacing w:line="360" w:lineRule="auto"/>
        <w:ind w:firstLine="560" w:firstLineChars="200"/>
        <w:rPr>
          <w:rFonts w:hint="eastAsia" w:ascii="宋体" w:hAnsi="宋体" w:cs="宋体"/>
          <w:sz w:val="28"/>
          <w:szCs w:val="28"/>
        </w:rPr>
      </w:pPr>
      <w:r>
        <w:rPr>
          <w:rFonts w:hint="eastAsia" w:ascii="宋体" w:hAnsi="宋体" w:cs="宋体"/>
          <w:sz w:val="28"/>
          <w:szCs w:val="28"/>
        </w:rPr>
        <w:t>（三）付款方式：</w:t>
      </w:r>
      <w:r>
        <w:rPr>
          <w:rFonts w:hint="eastAsia" w:ascii="宋体" w:hAnsi="宋体" w:cs="宋体"/>
          <w:sz w:val="28"/>
          <w:szCs w:val="28"/>
          <w:lang w:val="zh-CN"/>
        </w:rPr>
        <w:t>移机结束，</w:t>
      </w:r>
      <w:r>
        <w:rPr>
          <w:rFonts w:hint="eastAsia" w:ascii="宋体" w:hAnsi="宋体" w:cs="宋体"/>
          <w:sz w:val="28"/>
          <w:szCs w:val="28"/>
          <w:lang w:val="zh-CN" w:eastAsia="zh-CN"/>
        </w:rPr>
        <w:t>且安装、调试、培训到位，并经验收通过合格后一个月内，支付合同价款90%，10%余款在安装验收完毕满一年付清。</w:t>
      </w:r>
    </w:p>
    <w:p>
      <w:pPr>
        <w:adjustRightInd w:val="0"/>
        <w:snapToGrid w:val="0"/>
        <w:spacing w:line="360" w:lineRule="auto"/>
        <w:ind w:firstLine="562" w:firstLineChars="200"/>
        <w:rPr>
          <w:rFonts w:hint="eastAsia" w:ascii="宋体" w:hAnsi="宋体" w:cs="宋体"/>
          <w:b/>
          <w:bCs/>
          <w:sz w:val="28"/>
          <w:szCs w:val="28"/>
        </w:rPr>
      </w:pPr>
      <w:r>
        <w:rPr>
          <w:rFonts w:hint="eastAsia" w:ascii="宋体" w:hAnsi="宋体" w:cs="宋体"/>
          <w:b/>
          <w:bCs/>
          <w:sz w:val="28"/>
          <w:szCs w:val="28"/>
        </w:rPr>
        <w:t>五、合同：</w:t>
      </w:r>
    </w:p>
    <w:p>
      <w:pPr>
        <w:spacing w:line="360" w:lineRule="auto"/>
        <w:rPr>
          <w:rFonts w:hint="eastAsia" w:ascii="宋体" w:hAnsi="宋体" w:cs="宋体"/>
          <w:b/>
          <w:sz w:val="28"/>
          <w:szCs w:val="28"/>
        </w:rPr>
      </w:pPr>
    </w:p>
    <w:p>
      <w:pPr>
        <w:adjustRightInd w:val="0"/>
        <w:snapToGrid w:val="0"/>
        <w:spacing w:line="360" w:lineRule="auto"/>
        <w:ind w:firstLine="3960" w:firstLineChars="1100"/>
        <w:rPr>
          <w:rFonts w:hint="eastAsia" w:ascii="宋体" w:hAnsi="宋体" w:cs="宋体"/>
          <w:bCs/>
          <w:sz w:val="36"/>
          <w:szCs w:val="36"/>
        </w:rPr>
      </w:pPr>
      <w:r>
        <w:rPr>
          <w:rFonts w:hint="eastAsia" w:ascii="宋体" w:hAnsi="宋体" w:cs="宋体"/>
          <w:bCs/>
          <w:sz w:val="36"/>
          <w:szCs w:val="36"/>
        </w:rPr>
        <w:t>采购合同</w:t>
      </w:r>
    </w:p>
    <w:p>
      <w:pPr>
        <w:adjustRightInd w:val="0"/>
        <w:snapToGrid w:val="0"/>
        <w:spacing w:line="360" w:lineRule="auto"/>
        <w:ind w:firstLine="560" w:firstLineChars="200"/>
        <w:rPr>
          <w:rFonts w:hint="eastAsia" w:ascii="宋体" w:hAnsi="宋体" w:cs="宋体"/>
          <w:bCs/>
          <w:sz w:val="28"/>
          <w:szCs w:val="28"/>
        </w:rPr>
      </w:pPr>
      <w:r>
        <w:rPr>
          <w:rFonts w:hint="eastAsia" w:ascii="宋体" w:hAnsi="宋体" w:cs="宋体"/>
          <w:bCs/>
          <w:sz w:val="28"/>
          <w:szCs w:val="28"/>
        </w:rPr>
        <w:t xml:space="preserve">项目名称：               </w:t>
      </w:r>
    </w:p>
    <w:p>
      <w:pPr>
        <w:adjustRightInd w:val="0"/>
        <w:snapToGrid w:val="0"/>
        <w:spacing w:line="360" w:lineRule="auto"/>
        <w:ind w:firstLine="560" w:firstLineChars="200"/>
        <w:rPr>
          <w:rFonts w:hint="eastAsia" w:ascii="宋体" w:hAnsi="宋体" w:cs="宋体"/>
          <w:bCs/>
          <w:sz w:val="28"/>
          <w:szCs w:val="28"/>
        </w:rPr>
      </w:pPr>
      <w:r>
        <w:rPr>
          <w:rFonts w:hint="eastAsia" w:ascii="宋体" w:hAnsi="宋体" w:cs="宋体"/>
          <w:bCs/>
          <w:sz w:val="28"/>
          <w:szCs w:val="28"/>
        </w:rPr>
        <w:t>甲方：（买方）</w:t>
      </w:r>
    </w:p>
    <w:p>
      <w:pPr>
        <w:adjustRightInd w:val="0"/>
        <w:snapToGrid w:val="0"/>
        <w:spacing w:line="360" w:lineRule="auto"/>
        <w:ind w:firstLine="560" w:firstLineChars="200"/>
        <w:rPr>
          <w:rFonts w:hint="eastAsia" w:ascii="宋体" w:hAnsi="宋体" w:cs="宋体"/>
          <w:bCs/>
          <w:sz w:val="28"/>
          <w:szCs w:val="28"/>
        </w:rPr>
      </w:pPr>
      <w:r>
        <w:rPr>
          <w:rFonts w:hint="eastAsia" w:ascii="宋体" w:hAnsi="宋体" w:cs="宋体"/>
          <w:bCs/>
          <w:sz w:val="28"/>
          <w:szCs w:val="28"/>
        </w:rPr>
        <w:t>乙方：（卖方）</w:t>
      </w:r>
    </w:p>
    <w:p>
      <w:pPr>
        <w:adjustRightInd w:val="0"/>
        <w:snapToGrid w:val="0"/>
        <w:spacing w:line="360" w:lineRule="auto"/>
        <w:ind w:firstLine="560" w:firstLineChars="200"/>
        <w:rPr>
          <w:rFonts w:hint="eastAsia" w:ascii="宋体" w:hAnsi="宋体" w:cs="宋体"/>
          <w:bCs/>
          <w:sz w:val="28"/>
          <w:szCs w:val="28"/>
        </w:rPr>
      </w:pPr>
      <w:r>
        <w:rPr>
          <w:rFonts w:hint="eastAsia" w:ascii="宋体" w:hAnsi="宋体" w:cs="宋体"/>
          <w:bCs/>
          <w:sz w:val="28"/>
          <w:szCs w:val="28"/>
        </w:rPr>
        <w:t>见证方：</w:t>
      </w:r>
    </w:p>
    <w:p>
      <w:pPr>
        <w:adjustRightInd w:val="0"/>
        <w:snapToGrid w:val="0"/>
        <w:spacing w:line="360" w:lineRule="auto"/>
        <w:ind w:firstLine="560" w:firstLineChars="200"/>
        <w:rPr>
          <w:rFonts w:hint="eastAsia" w:ascii="宋体" w:hAnsi="宋体" w:cs="宋体"/>
          <w:bCs/>
          <w:sz w:val="28"/>
          <w:szCs w:val="28"/>
        </w:rPr>
      </w:pPr>
      <w:r>
        <w:rPr>
          <w:rFonts w:hint="eastAsia" w:ascii="宋体" w:hAnsi="宋体" w:cs="宋体"/>
          <w:bCs/>
          <w:sz w:val="28"/>
          <w:szCs w:val="28"/>
        </w:rPr>
        <w:t>甲、乙双方根据         项目采购的结果，签署本合同。</w:t>
      </w:r>
    </w:p>
    <w:p>
      <w:pPr>
        <w:adjustRightInd w:val="0"/>
        <w:snapToGrid w:val="0"/>
        <w:spacing w:line="360" w:lineRule="auto"/>
        <w:ind w:firstLine="560" w:firstLineChars="200"/>
        <w:rPr>
          <w:rFonts w:hint="eastAsia" w:ascii="宋体" w:hAnsi="宋体" w:cs="宋体"/>
          <w:bCs/>
          <w:sz w:val="28"/>
          <w:szCs w:val="28"/>
        </w:rPr>
      </w:pPr>
      <w:r>
        <w:rPr>
          <w:rFonts w:hint="eastAsia" w:ascii="宋体" w:hAnsi="宋体" w:cs="宋体"/>
          <w:bCs/>
          <w:sz w:val="28"/>
          <w:szCs w:val="28"/>
        </w:rPr>
        <w:t>一、服务及货物</w:t>
      </w:r>
    </w:p>
    <w:p>
      <w:pPr>
        <w:adjustRightInd w:val="0"/>
        <w:snapToGrid w:val="0"/>
        <w:spacing w:line="360" w:lineRule="auto"/>
        <w:ind w:firstLine="560" w:firstLineChars="200"/>
        <w:rPr>
          <w:rFonts w:hint="eastAsia" w:ascii="宋体" w:hAnsi="宋体" w:cs="宋体"/>
          <w:bCs/>
          <w:sz w:val="28"/>
          <w:szCs w:val="28"/>
        </w:rPr>
      </w:pPr>
      <w:r>
        <w:rPr>
          <w:rFonts w:hint="eastAsia" w:ascii="宋体" w:hAnsi="宋体" w:cs="宋体"/>
          <w:bCs/>
          <w:sz w:val="28"/>
          <w:szCs w:val="28"/>
        </w:rPr>
        <w:t>1.1服务及货物名称：</w:t>
      </w:r>
    </w:p>
    <w:p>
      <w:pPr>
        <w:adjustRightInd w:val="0"/>
        <w:snapToGrid w:val="0"/>
        <w:spacing w:line="360" w:lineRule="auto"/>
        <w:ind w:firstLine="560" w:firstLineChars="200"/>
        <w:rPr>
          <w:rFonts w:hint="eastAsia" w:ascii="宋体" w:hAnsi="宋体" w:cs="宋体"/>
          <w:bCs/>
          <w:sz w:val="28"/>
          <w:szCs w:val="28"/>
        </w:rPr>
      </w:pPr>
      <w:r>
        <w:rPr>
          <w:rFonts w:hint="eastAsia" w:ascii="宋体" w:hAnsi="宋体" w:cs="宋体"/>
          <w:bCs/>
          <w:sz w:val="28"/>
          <w:szCs w:val="28"/>
        </w:rPr>
        <w:t>1.2型号规格：</w:t>
      </w:r>
    </w:p>
    <w:p>
      <w:pPr>
        <w:adjustRightInd w:val="0"/>
        <w:snapToGrid w:val="0"/>
        <w:spacing w:line="360" w:lineRule="auto"/>
        <w:ind w:firstLine="560" w:firstLineChars="200"/>
        <w:rPr>
          <w:rFonts w:hint="eastAsia" w:ascii="宋体" w:hAnsi="宋体" w:cs="宋体"/>
          <w:bCs/>
          <w:sz w:val="28"/>
          <w:szCs w:val="28"/>
        </w:rPr>
      </w:pPr>
      <w:r>
        <w:rPr>
          <w:rFonts w:hint="eastAsia" w:ascii="宋体" w:hAnsi="宋体" w:cs="宋体"/>
          <w:bCs/>
          <w:sz w:val="28"/>
          <w:szCs w:val="28"/>
        </w:rPr>
        <w:t>1.3数量（单位）</w:t>
      </w:r>
    </w:p>
    <w:p>
      <w:pPr>
        <w:adjustRightInd w:val="0"/>
        <w:snapToGrid w:val="0"/>
        <w:spacing w:line="360" w:lineRule="auto"/>
        <w:ind w:firstLine="560" w:firstLineChars="200"/>
        <w:rPr>
          <w:rFonts w:hint="eastAsia" w:ascii="宋体" w:hAnsi="宋体" w:cs="宋体"/>
          <w:bCs/>
          <w:sz w:val="28"/>
          <w:szCs w:val="28"/>
        </w:rPr>
      </w:pPr>
      <w:r>
        <w:rPr>
          <w:rFonts w:hint="eastAsia" w:ascii="宋体" w:hAnsi="宋体" w:cs="宋体"/>
          <w:bCs/>
          <w:sz w:val="28"/>
          <w:szCs w:val="28"/>
        </w:rPr>
        <w:t>二、合同金额</w:t>
      </w:r>
    </w:p>
    <w:p>
      <w:pPr>
        <w:adjustRightInd w:val="0"/>
        <w:snapToGrid w:val="0"/>
        <w:spacing w:line="360" w:lineRule="auto"/>
        <w:ind w:firstLine="560" w:firstLineChars="200"/>
        <w:rPr>
          <w:rFonts w:hint="eastAsia" w:ascii="宋体" w:hAnsi="宋体" w:cs="宋体"/>
          <w:bCs/>
          <w:sz w:val="28"/>
          <w:szCs w:val="28"/>
        </w:rPr>
      </w:pPr>
      <w:r>
        <w:rPr>
          <w:rFonts w:hint="eastAsia" w:ascii="宋体" w:hAnsi="宋体" w:cs="宋体"/>
          <w:bCs/>
          <w:sz w:val="28"/>
          <w:szCs w:val="28"/>
        </w:rPr>
        <w:t>2.1本合同金额为（大写）：         （小写：         ）。</w:t>
      </w:r>
    </w:p>
    <w:p>
      <w:pPr>
        <w:adjustRightInd w:val="0"/>
        <w:snapToGrid w:val="0"/>
        <w:spacing w:line="360" w:lineRule="auto"/>
        <w:ind w:firstLine="560" w:firstLineChars="200"/>
        <w:rPr>
          <w:rFonts w:hint="eastAsia" w:ascii="宋体" w:hAnsi="宋体" w:cs="宋体"/>
          <w:bCs/>
          <w:sz w:val="28"/>
          <w:szCs w:val="28"/>
        </w:rPr>
      </w:pPr>
      <w:r>
        <w:rPr>
          <w:rFonts w:hint="eastAsia" w:ascii="宋体" w:hAnsi="宋体" w:cs="宋体"/>
          <w:bCs/>
          <w:sz w:val="28"/>
          <w:szCs w:val="28"/>
        </w:rPr>
        <w:t>三、技术资料</w:t>
      </w:r>
    </w:p>
    <w:p>
      <w:pPr>
        <w:adjustRightInd w:val="0"/>
        <w:snapToGrid w:val="0"/>
        <w:spacing w:line="360" w:lineRule="auto"/>
        <w:ind w:firstLine="560" w:firstLineChars="200"/>
        <w:rPr>
          <w:rFonts w:hint="eastAsia" w:ascii="宋体" w:hAnsi="宋体" w:cs="宋体"/>
          <w:bCs/>
          <w:sz w:val="28"/>
          <w:szCs w:val="28"/>
        </w:rPr>
      </w:pPr>
      <w:r>
        <w:rPr>
          <w:rFonts w:hint="eastAsia" w:ascii="宋体" w:hAnsi="宋体" w:cs="宋体"/>
          <w:bCs/>
          <w:sz w:val="28"/>
          <w:szCs w:val="28"/>
        </w:rPr>
        <w:t>3.1乙方应按谈判文件规定的时间向甲方提供使用货物及服务的有关技术资料。</w:t>
      </w:r>
    </w:p>
    <w:p>
      <w:pPr>
        <w:adjustRightInd w:val="0"/>
        <w:snapToGrid w:val="0"/>
        <w:spacing w:line="360" w:lineRule="auto"/>
        <w:ind w:firstLine="560" w:firstLineChars="200"/>
        <w:rPr>
          <w:rFonts w:hint="eastAsia" w:ascii="宋体" w:hAnsi="宋体" w:cs="宋体"/>
          <w:bCs/>
          <w:sz w:val="28"/>
          <w:szCs w:val="28"/>
        </w:rPr>
      </w:pPr>
      <w:r>
        <w:rPr>
          <w:rFonts w:hint="eastAsia" w:ascii="宋体" w:hAnsi="宋体" w:cs="宋体"/>
          <w:bCs/>
          <w:sz w:val="28"/>
          <w:szCs w:val="28"/>
        </w:rPr>
        <w:t>3.2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adjustRightInd w:val="0"/>
        <w:snapToGrid w:val="0"/>
        <w:spacing w:line="360" w:lineRule="auto"/>
        <w:ind w:firstLine="560" w:firstLineChars="200"/>
        <w:rPr>
          <w:rFonts w:hint="eastAsia" w:ascii="宋体" w:hAnsi="宋体" w:cs="宋体"/>
          <w:bCs/>
          <w:sz w:val="28"/>
          <w:szCs w:val="28"/>
        </w:rPr>
      </w:pPr>
      <w:r>
        <w:rPr>
          <w:rFonts w:hint="eastAsia" w:ascii="宋体" w:hAnsi="宋体" w:cs="宋体"/>
          <w:bCs/>
          <w:sz w:val="28"/>
          <w:szCs w:val="28"/>
        </w:rPr>
        <w:t>四、知识产权</w:t>
      </w:r>
    </w:p>
    <w:p>
      <w:pPr>
        <w:adjustRightInd w:val="0"/>
        <w:snapToGrid w:val="0"/>
        <w:spacing w:line="360" w:lineRule="auto"/>
        <w:ind w:firstLine="560" w:firstLineChars="200"/>
        <w:rPr>
          <w:rFonts w:hint="eastAsia" w:ascii="宋体" w:hAnsi="宋体" w:cs="宋体"/>
          <w:bCs/>
          <w:sz w:val="28"/>
          <w:szCs w:val="28"/>
        </w:rPr>
      </w:pPr>
      <w:r>
        <w:rPr>
          <w:rFonts w:hint="eastAsia" w:ascii="宋体" w:hAnsi="宋体" w:cs="宋体"/>
          <w:bCs/>
          <w:sz w:val="28"/>
          <w:szCs w:val="28"/>
        </w:rPr>
        <w:t>4.1乙方应保证甲方在使用、接受本合同货物及服务或其任何一部分时不受第三方提出侵犯其专利权、版权、商标权和工业设计权等知识产权的起诉。一旦出现侵权，由乙方负全部责任。</w:t>
      </w:r>
    </w:p>
    <w:p>
      <w:pPr>
        <w:adjustRightInd w:val="0"/>
        <w:snapToGrid w:val="0"/>
        <w:spacing w:line="360" w:lineRule="auto"/>
        <w:ind w:firstLine="560" w:firstLineChars="200"/>
        <w:rPr>
          <w:rFonts w:hint="eastAsia" w:ascii="宋体" w:hAnsi="宋体" w:cs="宋体"/>
          <w:bCs/>
          <w:sz w:val="28"/>
          <w:szCs w:val="28"/>
        </w:rPr>
      </w:pPr>
      <w:r>
        <w:rPr>
          <w:rFonts w:hint="eastAsia" w:ascii="宋体" w:hAnsi="宋体" w:cs="宋体"/>
          <w:bCs/>
          <w:sz w:val="28"/>
          <w:szCs w:val="28"/>
        </w:rPr>
        <w:t>五、产权担保</w:t>
      </w:r>
    </w:p>
    <w:p>
      <w:pPr>
        <w:adjustRightInd w:val="0"/>
        <w:snapToGrid w:val="0"/>
        <w:spacing w:line="360" w:lineRule="auto"/>
        <w:ind w:firstLine="560" w:firstLineChars="200"/>
        <w:rPr>
          <w:rFonts w:hint="eastAsia" w:ascii="宋体" w:hAnsi="宋体" w:cs="宋体"/>
          <w:bCs/>
          <w:sz w:val="28"/>
          <w:szCs w:val="28"/>
        </w:rPr>
      </w:pPr>
      <w:r>
        <w:rPr>
          <w:rFonts w:hint="eastAsia" w:ascii="宋体" w:hAnsi="宋体" w:cs="宋体"/>
          <w:bCs/>
          <w:sz w:val="28"/>
          <w:szCs w:val="28"/>
        </w:rPr>
        <w:t>5.1乙方保证所交付的货物及服务的所有权完全属于乙方且无任何抵押、查封等产权瑕疵。</w:t>
      </w:r>
    </w:p>
    <w:p>
      <w:pPr>
        <w:adjustRightInd w:val="0"/>
        <w:snapToGrid w:val="0"/>
        <w:spacing w:line="360" w:lineRule="auto"/>
        <w:ind w:firstLine="560" w:firstLineChars="200"/>
        <w:rPr>
          <w:rFonts w:hint="eastAsia" w:ascii="宋体" w:hAnsi="宋体" w:cs="宋体"/>
          <w:bCs/>
          <w:sz w:val="28"/>
          <w:szCs w:val="28"/>
        </w:rPr>
      </w:pPr>
      <w:r>
        <w:rPr>
          <w:rFonts w:hint="eastAsia" w:ascii="宋体" w:hAnsi="宋体" w:cs="宋体"/>
          <w:bCs/>
          <w:sz w:val="28"/>
          <w:szCs w:val="28"/>
        </w:rPr>
        <w:t>六、履约保证金：无</w:t>
      </w:r>
    </w:p>
    <w:p>
      <w:pPr>
        <w:adjustRightInd w:val="0"/>
        <w:snapToGrid w:val="0"/>
        <w:spacing w:line="360" w:lineRule="auto"/>
        <w:ind w:firstLine="560" w:firstLineChars="200"/>
        <w:rPr>
          <w:rFonts w:hint="eastAsia" w:ascii="宋体" w:hAnsi="宋体" w:cs="宋体"/>
          <w:bCs/>
          <w:sz w:val="28"/>
          <w:szCs w:val="28"/>
        </w:rPr>
      </w:pPr>
      <w:r>
        <w:rPr>
          <w:rFonts w:hint="eastAsia" w:ascii="宋体" w:hAnsi="宋体" w:cs="宋体"/>
          <w:bCs/>
          <w:sz w:val="28"/>
          <w:szCs w:val="28"/>
        </w:rPr>
        <w:t>七、转包或分包</w:t>
      </w:r>
    </w:p>
    <w:p>
      <w:pPr>
        <w:adjustRightInd w:val="0"/>
        <w:snapToGrid w:val="0"/>
        <w:spacing w:line="360" w:lineRule="auto"/>
        <w:ind w:firstLine="560" w:firstLineChars="200"/>
        <w:rPr>
          <w:rFonts w:hint="eastAsia" w:ascii="宋体" w:hAnsi="宋体" w:cs="宋体"/>
          <w:bCs/>
          <w:sz w:val="28"/>
          <w:szCs w:val="28"/>
        </w:rPr>
      </w:pPr>
      <w:r>
        <w:rPr>
          <w:rFonts w:hint="eastAsia" w:ascii="宋体" w:hAnsi="宋体" w:cs="宋体"/>
          <w:bCs/>
          <w:sz w:val="28"/>
          <w:szCs w:val="28"/>
        </w:rPr>
        <w:t>7.1本合同范围的货物及服务，应由乙方直接供应，不得转让他人供应；</w:t>
      </w:r>
    </w:p>
    <w:p>
      <w:pPr>
        <w:adjustRightInd w:val="0"/>
        <w:snapToGrid w:val="0"/>
        <w:spacing w:line="360" w:lineRule="auto"/>
        <w:ind w:firstLine="560" w:firstLineChars="200"/>
        <w:rPr>
          <w:rFonts w:hint="eastAsia" w:ascii="宋体" w:hAnsi="宋体" w:cs="宋体"/>
          <w:bCs/>
          <w:sz w:val="28"/>
          <w:szCs w:val="28"/>
        </w:rPr>
      </w:pPr>
      <w:r>
        <w:rPr>
          <w:rFonts w:hint="eastAsia" w:ascii="宋体" w:hAnsi="宋体" w:cs="宋体"/>
          <w:bCs/>
          <w:sz w:val="28"/>
          <w:szCs w:val="28"/>
        </w:rPr>
        <w:t>7.2除非得到甲方的书面同意，乙方不得部分分包给他人供应。</w:t>
      </w:r>
    </w:p>
    <w:p>
      <w:pPr>
        <w:adjustRightInd w:val="0"/>
        <w:snapToGrid w:val="0"/>
        <w:spacing w:line="360" w:lineRule="auto"/>
        <w:ind w:firstLine="560" w:firstLineChars="200"/>
        <w:rPr>
          <w:rFonts w:hint="eastAsia" w:ascii="宋体" w:hAnsi="宋体" w:cs="宋体"/>
          <w:bCs/>
          <w:sz w:val="28"/>
          <w:szCs w:val="28"/>
        </w:rPr>
      </w:pPr>
      <w:r>
        <w:rPr>
          <w:rFonts w:hint="eastAsia" w:ascii="宋体" w:hAnsi="宋体" w:cs="宋体"/>
          <w:bCs/>
          <w:sz w:val="28"/>
          <w:szCs w:val="28"/>
        </w:rPr>
        <w:t>7.3如有转让和未经甲方同意的分包行为，甲方有权给予终止合同。</w:t>
      </w:r>
    </w:p>
    <w:p>
      <w:pPr>
        <w:adjustRightInd w:val="0"/>
        <w:snapToGrid w:val="0"/>
        <w:spacing w:line="360" w:lineRule="auto"/>
        <w:ind w:firstLine="560" w:firstLineChars="200"/>
        <w:rPr>
          <w:rFonts w:hint="eastAsia" w:ascii="宋体" w:hAnsi="宋体" w:cs="宋体"/>
          <w:bCs/>
          <w:sz w:val="28"/>
          <w:szCs w:val="28"/>
        </w:rPr>
      </w:pPr>
      <w:r>
        <w:rPr>
          <w:rFonts w:hint="eastAsia" w:ascii="宋体" w:hAnsi="宋体" w:cs="宋体"/>
          <w:bCs/>
          <w:sz w:val="28"/>
          <w:szCs w:val="28"/>
        </w:rPr>
        <w:t>八、服务期</w:t>
      </w:r>
    </w:p>
    <w:p>
      <w:pPr>
        <w:adjustRightInd w:val="0"/>
        <w:snapToGrid w:val="0"/>
        <w:spacing w:line="360" w:lineRule="auto"/>
        <w:ind w:firstLine="560" w:firstLineChars="200"/>
        <w:rPr>
          <w:rFonts w:hint="eastAsia" w:ascii="宋体" w:hAnsi="宋体" w:cs="宋体"/>
          <w:bCs/>
          <w:sz w:val="28"/>
          <w:szCs w:val="28"/>
        </w:rPr>
      </w:pPr>
      <w:r>
        <w:rPr>
          <w:rFonts w:hint="eastAsia" w:ascii="宋体" w:hAnsi="宋体" w:cs="宋体"/>
          <w:bCs/>
          <w:sz w:val="28"/>
          <w:szCs w:val="28"/>
        </w:rPr>
        <w:t xml:space="preserve">8.1服务时间： </w:t>
      </w:r>
    </w:p>
    <w:p>
      <w:pPr>
        <w:adjustRightInd w:val="0"/>
        <w:snapToGrid w:val="0"/>
        <w:spacing w:line="360" w:lineRule="auto"/>
        <w:ind w:firstLine="560" w:firstLineChars="200"/>
        <w:rPr>
          <w:rFonts w:hint="eastAsia" w:ascii="宋体" w:hAnsi="宋体" w:cs="宋体"/>
          <w:bCs/>
          <w:sz w:val="28"/>
          <w:szCs w:val="28"/>
        </w:rPr>
      </w:pPr>
      <w:r>
        <w:rPr>
          <w:rFonts w:hint="eastAsia" w:ascii="宋体" w:hAnsi="宋体" w:cs="宋体"/>
          <w:bCs/>
          <w:sz w:val="28"/>
          <w:szCs w:val="28"/>
        </w:rPr>
        <w:t>九、交付期、交付方式及交付地点</w:t>
      </w:r>
    </w:p>
    <w:p>
      <w:pPr>
        <w:adjustRightInd w:val="0"/>
        <w:snapToGrid w:val="0"/>
        <w:spacing w:line="360" w:lineRule="auto"/>
        <w:ind w:firstLine="560" w:firstLineChars="200"/>
        <w:rPr>
          <w:rFonts w:hint="eastAsia" w:ascii="宋体" w:hAnsi="宋体" w:cs="宋体"/>
          <w:bCs/>
          <w:sz w:val="28"/>
          <w:szCs w:val="28"/>
        </w:rPr>
      </w:pPr>
      <w:r>
        <w:rPr>
          <w:rFonts w:hint="eastAsia" w:ascii="宋体" w:hAnsi="宋体" w:cs="宋体"/>
          <w:bCs/>
          <w:sz w:val="28"/>
          <w:szCs w:val="28"/>
        </w:rPr>
        <w:t>9.1交付期：甲方指定时间</w:t>
      </w:r>
    </w:p>
    <w:p>
      <w:pPr>
        <w:adjustRightInd w:val="0"/>
        <w:snapToGrid w:val="0"/>
        <w:spacing w:line="360" w:lineRule="auto"/>
        <w:ind w:firstLine="560" w:firstLineChars="200"/>
        <w:rPr>
          <w:rFonts w:hint="eastAsia" w:ascii="宋体" w:hAnsi="宋体" w:cs="宋体"/>
          <w:bCs/>
          <w:sz w:val="28"/>
          <w:szCs w:val="28"/>
        </w:rPr>
      </w:pPr>
      <w:r>
        <w:rPr>
          <w:rFonts w:hint="eastAsia" w:ascii="宋体" w:hAnsi="宋体" w:cs="宋体"/>
          <w:bCs/>
          <w:sz w:val="28"/>
          <w:szCs w:val="28"/>
        </w:rPr>
        <w:t>9.2交付方式：</w:t>
      </w:r>
    </w:p>
    <w:p>
      <w:pPr>
        <w:adjustRightInd w:val="0"/>
        <w:snapToGrid w:val="0"/>
        <w:spacing w:line="360" w:lineRule="auto"/>
        <w:ind w:firstLine="560" w:firstLineChars="200"/>
        <w:rPr>
          <w:rFonts w:hint="default" w:ascii="宋体" w:hAnsi="宋体" w:eastAsia="宋体" w:cs="宋体"/>
          <w:bCs/>
          <w:color w:val="auto"/>
          <w:sz w:val="28"/>
          <w:szCs w:val="28"/>
          <w:highlight w:val="none"/>
          <w:lang w:val="en-US" w:eastAsia="zh-CN"/>
        </w:rPr>
      </w:pPr>
      <w:r>
        <w:rPr>
          <w:rFonts w:hint="eastAsia" w:ascii="宋体" w:hAnsi="宋体" w:cs="宋体"/>
          <w:bCs/>
          <w:color w:val="auto"/>
          <w:sz w:val="28"/>
          <w:szCs w:val="28"/>
          <w:highlight w:val="none"/>
          <w:lang w:val="zh-CN"/>
        </w:rPr>
        <w:t>移机结束，</w:t>
      </w:r>
      <w:r>
        <w:rPr>
          <w:rFonts w:hint="eastAsia" w:ascii="宋体" w:hAnsi="宋体" w:cs="宋体"/>
          <w:bCs/>
          <w:color w:val="auto"/>
          <w:sz w:val="28"/>
          <w:szCs w:val="28"/>
          <w:highlight w:val="none"/>
          <w:lang w:val="zh-CN" w:eastAsia="zh-CN"/>
        </w:rPr>
        <w:t>且安装、调试、培训到位，并经验收通过合格后一个月内，支付合同价款</w:t>
      </w:r>
      <w:r>
        <w:rPr>
          <w:rFonts w:hint="eastAsia" w:ascii="宋体" w:hAnsi="宋体" w:cs="宋体"/>
          <w:bCs/>
          <w:color w:val="auto"/>
          <w:sz w:val="28"/>
          <w:szCs w:val="28"/>
          <w:highlight w:val="none"/>
          <w:lang w:val="en-US" w:eastAsia="zh-CN"/>
        </w:rPr>
        <w:t>9</w:t>
      </w:r>
      <w:r>
        <w:rPr>
          <w:rFonts w:hint="eastAsia" w:ascii="宋体" w:hAnsi="宋体" w:cs="宋体"/>
          <w:bCs/>
          <w:color w:val="auto"/>
          <w:sz w:val="28"/>
          <w:szCs w:val="28"/>
          <w:highlight w:val="none"/>
          <w:lang w:val="zh-CN" w:eastAsia="zh-CN"/>
        </w:rPr>
        <w:t>0%，10%余款</w:t>
      </w:r>
      <w:r>
        <w:rPr>
          <w:rFonts w:hint="eastAsia" w:ascii="宋体" w:hAnsi="宋体" w:cs="宋体"/>
          <w:bCs/>
          <w:color w:val="auto"/>
          <w:sz w:val="28"/>
          <w:szCs w:val="28"/>
          <w:highlight w:val="none"/>
          <w:lang w:val="en-US" w:eastAsia="zh-CN"/>
        </w:rPr>
        <w:t>在</w:t>
      </w:r>
      <w:r>
        <w:rPr>
          <w:rFonts w:hint="eastAsia" w:ascii="宋体" w:hAnsi="宋体" w:cs="宋体"/>
          <w:bCs/>
          <w:color w:val="auto"/>
          <w:sz w:val="28"/>
          <w:szCs w:val="28"/>
          <w:highlight w:val="none"/>
          <w:lang w:val="zh-CN" w:eastAsia="zh-CN"/>
        </w:rPr>
        <w:t>安装验收完毕满一年付清。</w:t>
      </w:r>
    </w:p>
    <w:p>
      <w:pPr>
        <w:adjustRightInd w:val="0"/>
        <w:snapToGrid w:val="0"/>
        <w:spacing w:line="360" w:lineRule="auto"/>
        <w:ind w:firstLine="560" w:firstLineChars="200"/>
        <w:rPr>
          <w:rFonts w:hint="eastAsia" w:ascii="宋体" w:hAnsi="宋体" w:cs="宋体"/>
          <w:bCs/>
          <w:sz w:val="28"/>
          <w:szCs w:val="28"/>
        </w:rPr>
      </w:pPr>
      <w:r>
        <w:rPr>
          <w:rFonts w:hint="eastAsia" w:ascii="宋体" w:hAnsi="宋体" w:cs="宋体"/>
          <w:bCs/>
          <w:sz w:val="28"/>
          <w:szCs w:val="28"/>
        </w:rPr>
        <w:t>9.3交付地点：甲方指定地点</w:t>
      </w:r>
    </w:p>
    <w:p>
      <w:pPr>
        <w:adjustRightInd w:val="0"/>
        <w:snapToGrid w:val="0"/>
        <w:spacing w:line="360" w:lineRule="auto"/>
        <w:ind w:firstLine="560" w:firstLineChars="200"/>
        <w:rPr>
          <w:rFonts w:hint="eastAsia" w:ascii="宋体" w:hAnsi="宋体" w:cs="宋体"/>
          <w:bCs/>
          <w:sz w:val="28"/>
          <w:szCs w:val="28"/>
        </w:rPr>
      </w:pPr>
      <w:r>
        <w:rPr>
          <w:rFonts w:hint="eastAsia" w:ascii="宋体" w:hAnsi="宋体" w:cs="宋体"/>
          <w:bCs/>
          <w:sz w:val="28"/>
          <w:szCs w:val="28"/>
        </w:rPr>
        <w:t>十、移机技术及服务要求：</w:t>
      </w:r>
    </w:p>
    <w:p>
      <w:pPr>
        <w:adjustRightInd w:val="0"/>
        <w:snapToGrid w:val="0"/>
        <w:spacing w:line="360" w:lineRule="auto"/>
        <w:ind w:firstLine="560" w:firstLineChars="200"/>
        <w:rPr>
          <w:rFonts w:hint="eastAsia" w:ascii="宋体" w:hAnsi="宋体" w:cs="宋体"/>
          <w:bCs/>
          <w:sz w:val="28"/>
          <w:szCs w:val="28"/>
        </w:rPr>
      </w:pPr>
      <w:r>
        <w:rPr>
          <w:rFonts w:hint="eastAsia" w:ascii="宋体" w:hAnsi="宋体" w:cs="宋体"/>
          <w:bCs/>
          <w:sz w:val="28"/>
          <w:szCs w:val="28"/>
        </w:rPr>
        <w:t>1、移机工程师要求：移机公司提供不少于2名CT工程师和</w:t>
      </w:r>
      <w:r>
        <w:rPr>
          <w:rFonts w:hint="eastAsia" w:ascii="宋体" w:hAnsi="宋体" w:cs="宋体"/>
          <w:bCs/>
          <w:color w:val="auto"/>
          <w:sz w:val="28"/>
          <w:szCs w:val="28"/>
          <w:highlight w:val="none"/>
        </w:rPr>
        <w:t>1名DR工程师；</w:t>
      </w:r>
      <w:r>
        <w:rPr>
          <w:rFonts w:hint="eastAsia" w:ascii="宋体" w:hAnsi="宋体" w:cs="宋体"/>
          <w:bCs/>
          <w:sz w:val="28"/>
          <w:szCs w:val="28"/>
        </w:rPr>
        <w:t>CT移机工程师须持有设备制造商出具的CT培训证书，DR移机工程师需持有DR移机维修资格证明。</w:t>
      </w:r>
    </w:p>
    <w:p>
      <w:pPr>
        <w:adjustRightInd w:val="0"/>
        <w:snapToGrid w:val="0"/>
        <w:spacing w:line="360" w:lineRule="auto"/>
        <w:ind w:firstLine="560" w:firstLineChars="200"/>
        <w:rPr>
          <w:rFonts w:hint="eastAsia" w:ascii="宋体" w:hAnsi="宋体" w:cs="宋体"/>
          <w:bCs/>
          <w:sz w:val="28"/>
          <w:szCs w:val="28"/>
        </w:rPr>
      </w:pPr>
      <w:r>
        <w:rPr>
          <w:rFonts w:hint="eastAsia" w:ascii="宋体" w:hAnsi="宋体" w:cs="宋体"/>
          <w:bCs/>
          <w:sz w:val="28"/>
          <w:szCs w:val="28"/>
        </w:rPr>
        <w:t>2、软件版本升级要求：移机造成后提供CT软件版本升级，确保设备为最新软件版本</w:t>
      </w:r>
    </w:p>
    <w:p>
      <w:pPr>
        <w:adjustRightInd w:val="0"/>
        <w:snapToGrid w:val="0"/>
        <w:spacing w:line="360" w:lineRule="auto"/>
        <w:ind w:firstLine="560" w:firstLineChars="200"/>
        <w:rPr>
          <w:rFonts w:hint="eastAsia" w:ascii="宋体" w:hAnsi="宋体" w:cs="宋体"/>
          <w:bCs/>
          <w:sz w:val="28"/>
          <w:szCs w:val="28"/>
        </w:rPr>
      </w:pPr>
      <w:r>
        <w:rPr>
          <w:rFonts w:hint="eastAsia" w:ascii="宋体" w:hAnsi="宋体" w:cs="宋体"/>
          <w:bCs/>
          <w:sz w:val="28"/>
          <w:szCs w:val="28"/>
        </w:rPr>
        <w:t>3、进后台密码要求：CT移机保证能够解决所有需要原厂service key才能解决的设备校准、配置等工作。</w:t>
      </w:r>
    </w:p>
    <w:p>
      <w:pPr>
        <w:adjustRightInd w:val="0"/>
        <w:snapToGrid w:val="0"/>
        <w:spacing w:line="360" w:lineRule="auto"/>
        <w:ind w:firstLine="560" w:firstLineChars="200"/>
        <w:rPr>
          <w:rFonts w:hint="eastAsia" w:ascii="宋体" w:hAnsi="宋体" w:cs="宋体"/>
          <w:bCs/>
          <w:sz w:val="28"/>
          <w:szCs w:val="28"/>
        </w:rPr>
      </w:pPr>
      <w:r>
        <w:rPr>
          <w:rFonts w:hint="eastAsia" w:ascii="宋体" w:hAnsi="宋体" w:cs="宋体"/>
          <w:bCs/>
          <w:sz w:val="28"/>
          <w:szCs w:val="28"/>
        </w:rPr>
        <w:t>4、培训要求：已经完成后对医院新场地使用人员进行培训，以便保证其设备使用。</w:t>
      </w:r>
    </w:p>
    <w:p>
      <w:pPr>
        <w:adjustRightInd w:val="0"/>
        <w:snapToGrid w:val="0"/>
        <w:spacing w:line="360" w:lineRule="auto"/>
        <w:ind w:firstLine="560" w:firstLineChars="200"/>
        <w:rPr>
          <w:rFonts w:hint="eastAsia" w:ascii="宋体" w:hAnsi="宋体" w:cs="宋体"/>
          <w:bCs/>
          <w:sz w:val="28"/>
          <w:szCs w:val="28"/>
        </w:rPr>
      </w:pPr>
      <w:r>
        <w:rPr>
          <w:rFonts w:hint="eastAsia" w:ascii="宋体" w:hAnsi="宋体" w:cs="宋体"/>
          <w:bCs/>
          <w:sz w:val="28"/>
          <w:szCs w:val="28"/>
        </w:rPr>
        <w:t>5、响应时间要求：接到移机请求后，工程师到达现场时间≤24小时，移机过程中造成故障，需配件更换，配件到达现场时间≤24小时，48小时内解决问题（不可抗拒因素除外）。</w:t>
      </w:r>
    </w:p>
    <w:p>
      <w:pPr>
        <w:adjustRightInd w:val="0"/>
        <w:snapToGrid w:val="0"/>
        <w:spacing w:line="360" w:lineRule="auto"/>
        <w:ind w:firstLine="560" w:firstLineChars="200"/>
        <w:rPr>
          <w:rFonts w:hint="eastAsia" w:ascii="宋体" w:hAnsi="宋体" w:cs="宋体"/>
          <w:bCs/>
          <w:sz w:val="28"/>
          <w:szCs w:val="28"/>
        </w:rPr>
      </w:pPr>
      <w:r>
        <w:rPr>
          <w:rFonts w:hint="eastAsia" w:ascii="宋体" w:hAnsi="宋体" w:cs="宋体"/>
          <w:bCs/>
          <w:sz w:val="28"/>
          <w:szCs w:val="28"/>
        </w:rPr>
        <w:t>6、零配件要求：移机中提供的移机附件包中零部件为全新原厂同型号备件。</w:t>
      </w:r>
    </w:p>
    <w:p>
      <w:pPr>
        <w:adjustRightInd w:val="0"/>
        <w:snapToGrid w:val="0"/>
        <w:spacing w:line="360" w:lineRule="auto"/>
        <w:ind w:firstLine="560" w:firstLineChars="200"/>
        <w:rPr>
          <w:rFonts w:hint="eastAsia" w:ascii="宋体" w:hAnsi="宋体" w:cs="宋体"/>
          <w:bCs/>
          <w:sz w:val="28"/>
          <w:szCs w:val="28"/>
        </w:rPr>
      </w:pPr>
      <w:r>
        <w:rPr>
          <w:rFonts w:hint="eastAsia" w:ascii="宋体" w:hAnsi="宋体" w:cs="宋体"/>
          <w:bCs/>
          <w:sz w:val="28"/>
          <w:szCs w:val="28"/>
        </w:rPr>
        <w:t>7、经甲方验收合格后交付甲方。</w:t>
      </w:r>
    </w:p>
    <w:p>
      <w:pPr>
        <w:adjustRightInd w:val="0"/>
        <w:snapToGrid w:val="0"/>
        <w:spacing w:line="360" w:lineRule="auto"/>
        <w:ind w:firstLine="560" w:firstLineChars="200"/>
        <w:rPr>
          <w:rFonts w:hint="eastAsia" w:ascii="宋体" w:hAnsi="宋体" w:cs="宋体"/>
          <w:bCs/>
          <w:sz w:val="28"/>
          <w:szCs w:val="28"/>
        </w:rPr>
      </w:pPr>
      <w:r>
        <w:rPr>
          <w:rFonts w:hint="eastAsia" w:ascii="宋体" w:hAnsi="宋体" w:cs="宋体"/>
          <w:bCs/>
          <w:sz w:val="28"/>
          <w:szCs w:val="28"/>
        </w:rPr>
        <w:t>十一、机房改造技术及服务要求：按照招标文件执行。</w:t>
      </w:r>
    </w:p>
    <w:p>
      <w:pPr>
        <w:adjustRightInd w:val="0"/>
        <w:snapToGrid w:val="0"/>
        <w:spacing w:line="360" w:lineRule="auto"/>
        <w:ind w:firstLine="560" w:firstLineChars="200"/>
        <w:rPr>
          <w:rFonts w:hint="eastAsia" w:ascii="宋体" w:hAnsi="宋体" w:cs="宋体"/>
          <w:bCs/>
          <w:sz w:val="28"/>
          <w:szCs w:val="28"/>
        </w:rPr>
      </w:pPr>
      <w:r>
        <w:rPr>
          <w:rFonts w:hint="eastAsia" w:ascii="宋体" w:hAnsi="宋体" w:cs="宋体"/>
          <w:bCs/>
          <w:sz w:val="28"/>
          <w:szCs w:val="28"/>
        </w:rPr>
        <w:t>十二、税费</w:t>
      </w:r>
    </w:p>
    <w:p>
      <w:pPr>
        <w:adjustRightInd w:val="0"/>
        <w:snapToGrid w:val="0"/>
        <w:spacing w:line="360" w:lineRule="auto"/>
        <w:ind w:firstLine="560" w:firstLineChars="200"/>
        <w:rPr>
          <w:rFonts w:hint="eastAsia" w:ascii="宋体" w:hAnsi="宋体" w:cs="宋体"/>
          <w:bCs/>
          <w:sz w:val="28"/>
          <w:szCs w:val="28"/>
        </w:rPr>
      </w:pPr>
      <w:r>
        <w:rPr>
          <w:rFonts w:hint="eastAsia" w:ascii="宋体" w:hAnsi="宋体" w:cs="宋体"/>
          <w:bCs/>
          <w:sz w:val="28"/>
          <w:szCs w:val="28"/>
        </w:rPr>
        <w:t>12.1本合同执行中相关的一切税费均由乙方负担。</w:t>
      </w:r>
    </w:p>
    <w:p>
      <w:pPr>
        <w:adjustRightInd w:val="0"/>
        <w:snapToGrid w:val="0"/>
        <w:spacing w:line="360" w:lineRule="auto"/>
        <w:ind w:firstLine="560" w:firstLineChars="200"/>
        <w:rPr>
          <w:rFonts w:hint="eastAsia" w:ascii="宋体" w:hAnsi="宋体" w:cs="宋体"/>
          <w:bCs/>
          <w:sz w:val="28"/>
          <w:szCs w:val="28"/>
        </w:rPr>
      </w:pPr>
      <w:r>
        <w:rPr>
          <w:rFonts w:hint="eastAsia" w:ascii="宋体" w:hAnsi="宋体" w:cs="宋体"/>
          <w:bCs/>
          <w:sz w:val="28"/>
          <w:szCs w:val="28"/>
        </w:rPr>
        <w:t>十三、质量保证及售后服务</w:t>
      </w:r>
    </w:p>
    <w:p>
      <w:pPr>
        <w:adjustRightInd w:val="0"/>
        <w:snapToGrid w:val="0"/>
        <w:spacing w:line="360" w:lineRule="auto"/>
        <w:ind w:firstLine="560" w:firstLineChars="200"/>
        <w:rPr>
          <w:rFonts w:hint="eastAsia" w:ascii="宋体" w:hAnsi="宋体" w:cs="宋体"/>
          <w:bCs/>
          <w:sz w:val="28"/>
          <w:szCs w:val="28"/>
        </w:rPr>
      </w:pPr>
      <w:r>
        <w:rPr>
          <w:rFonts w:hint="eastAsia" w:ascii="宋体" w:hAnsi="宋体" w:cs="宋体"/>
          <w:bCs/>
          <w:sz w:val="28"/>
          <w:szCs w:val="28"/>
        </w:rPr>
        <w:t>13.1乙方应按谈判文件规定及响应文件承诺的技术性能、技术要求、质量标准向甲方提供服务；若无特殊说明，则按国家有关部门最新颁布的标准及规范为准。</w:t>
      </w:r>
    </w:p>
    <w:p>
      <w:pPr>
        <w:adjustRightInd w:val="0"/>
        <w:snapToGrid w:val="0"/>
        <w:spacing w:line="360" w:lineRule="auto"/>
        <w:ind w:firstLine="560" w:firstLineChars="200"/>
        <w:rPr>
          <w:rFonts w:hint="eastAsia" w:ascii="宋体" w:hAnsi="宋体" w:cs="宋体"/>
          <w:bCs/>
          <w:sz w:val="28"/>
          <w:szCs w:val="28"/>
        </w:rPr>
      </w:pPr>
      <w:r>
        <w:rPr>
          <w:rFonts w:hint="eastAsia" w:ascii="宋体" w:hAnsi="宋体" w:cs="宋体"/>
          <w:bCs/>
          <w:sz w:val="28"/>
          <w:szCs w:val="28"/>
        </w:rPr>
        <w:t>13.2乙方应保证其提供的服务是全面和规范的，并完全符合谈判及响应文件。如因乙方提供的服务有瑕疵造成甲方损失的，所需费用由乙方承担。</w:t>
      </w:r>
    </w:p>
    <w:p>
      <w:pPr>
        <w:adjustRightInd w:val="0"/>
        <w:snapToGrid w:val="0"/>
        <w:spacing w:line="360" w:lineRule="auto"/>
        <w:ind w:firstLine="560" w:firstLineChars="200"/>
        <w:rPr>
          <w:rFonts w:hint="eastAsia" w:ascii="宋体" w:hAnsi="宋体" w:cs="宋体"/>
          <w:bCs/>
          <w:sz w:val="28"/>
          <w:szCs w:val="28"/>
        </w:rPr>
      </w:pPr>
      <w:r>
        <w:rPr>
          <w:rFonts w:hint="eastAsia" w:ascii="宋体" w:hAnsi="宋体" w:cs="宋体"/>
          <w:bCs/>
          <w:sz w:val="28"/>
          <w:szCs w:val="28"/>
        </w:rPr>
        <w:t>13.3如在使用过程中发生质量问题，乙方在接到甲方通知后在___小时内到达甲方现场。</w:t>
      </w:r>
    </w:p>
    <w:p>
      <w:pPr>
        <w:adjustRightInd w:val="0"/>
        <w:snapToGrid w:val="0"/>
        <w:spacing w:line="360" w:lineRule="auto"/>
        <w:ind w:firstLine="560" w:firstLineChars="200"/>
        <w:rPr>
          <w:rFonts w:hint="eastAsia" w:ascii="宋体" w:hAnsi="宋体" w:cs="宋体"/>
          <w:bCs/>
          <w:sz w:val="28"/>
          <w:szCs w:val="28"/>
        </w:rPr>
      </w:pPr>
      <w:r>
        <w:rPr>
          <w:rFonts w:hint="eastAsia" w:ascii="宋体" w:hAnsi="宋体" w:cs="宋体"/>
          <w:bCs/>
          <w:sz w:val="28"/>
          <w:szCs w:val="28"/>
        </w:rPr>
        <w:t>十四、运输、安装、调试、培训等：</w:t>
      </w:r>
    </w:p>
    <w:p>
      <w:pPr>
        <w:adjustRightInd w:val="0"/>
        <w:snapToGrid w:val="0"/>
        <w:spacing w:line="360" w:lineRule="auto"/>
        <w:ind w:firstLine="560" w:firstLineChars="200"/>
        <w:rPr>
          <w:rFonts w:hint="eastAsia" w:ascii="宋体" w:hAnsi="宋体" w:cs="宋体"/>
          <w:bCs/>
          <w:sz w:val="28"/>
          <w:szCs w:val="28"/>
        </w:rPr>
      </w:pPr>
      <w:r>
        <w:rPr>
          <w:rFonts w:hint="eastAsia" w:ascii="宋体" w:hAnsi="宋体" w:cs="宋体"/>
          <w:bCs/>
          <w:sz w:val="28"/>
          <w:szCs w:val="28"/>
        </w:rPr>
        <w:t>移机中的运输项目可以由供应商指定有资质的物流运输公司来完成。供应商须具有经合法校正设备规格型号的专业维修工具、仪器。供应商工作包括但不限于设备搬运、安装等，凡是与本项目移机与维保相关的设备设施购置、任何工作均包括在投标报价内，采购人不再支付任何费用。成交供应商应按设备型号的技术参数设计等组织移机。成交供应商应派遣有经验的工程师对设备进行安装和调试，确保安装质量达到产品出厂技术标准。</w:t>
      </w:r>
    </w:p>
    <w:p>
      <w:pPr>
        <w:adjustRightInd w:val="0"/>
        <w:snapToGrid w:val="0"/>
        <w:spacing w:line="360" w:lineRule="auto"/>
        <w:ind w:firstLine="560" w:firstLineChars="200"/>
        <w:rPr>
          <w:rFonts w:hint="eastAsia" w:ascii="宋体" w:hAnsi="宋体" w:cs="宋体"/>
          <w:bCs/>
          <w:sz w:val="28"/>
          <w:szCs w:val="28"/>
        </w:rPr>
      </w:pPr>
      <w:r>
        <w:rPr>
          <w:rFonts w:hint="eastAsia" w:ascii="宋体" w:hAnsi="宋体" w:cs="宋体"/>
          <w:bCs/>
          <w:sz w:val="28"/>
          <w:szCs w:val="28"/>
        </w:rPr>
        <w:t>十五、违约责任</w:t>
      </w:r>
    </w:p>
    <w:p>
      <w:pPr>
        <w:adjustRightInd w:val="0"/>
        <w:snapToGrid w:val="0"/>
        <w:spacing w:line="360" w:lineRule="auto"/>
        <w:ind w:firstLine="560" w:firstLineChars="200"/>
        <w:rPr>
          <w:rFonts w:hint="eastAsia" w:ascii="宋体" w:hAnsi="宋体" w:cs="宋体"/>
          <w:bCs/>
          <w:sz w:val="28"/>
          <w:szCs w:val="28"/>
        </w:rPr>
      </w:pPr>
      <w:r>
        <w:rPr>
          <w:rFonts w:hint="eastAsia" w:ascii="宋体" w:hAnsi="宋体" w:cs="宋体"/>
          <w:bCs/>
          <w:sz w:val="28"/>
          <w:szCs w:val="28"/>
        </w:rPr>
        <w:t>15.1甲方无正当理由拒收服务的，甲方向乙方偿付拒收款项总值的百分之五违约金。</w:t>
      </w:r>
    </w:p>
    <w:p>
      <w:pPr>
        <w:adjustRightInd w:val="0"/>
        <w:snapToGrid w:val="0"/>
        <w:spacing w:line="360" w:lineRule="auto"/>
        <w:ind w:firstLine="560" w:firstLineChars="200"/>
        <w:rPr>
          <w:rFonts w:hint="eastAsia" w:ascii="宋体" w:hAnsi="宋体" w:cs="宋体"/>
          <w:bCs/>
          <w:sz w:val="28"/>
          <w:szCs w:val="28"/>
        </w:rPr>
      </w:pPr>
      <w:r>
        <w:rPr>
          <w:rFonts w:hint="eastAsia" w:ascii="宋体" w:hAnsi="宋体" w:cs="宋体"/>
          <w:bCs/>
          <w:sz w:val="28"/>
          <w:szCs w:val="28"/>
        </w:rPr>
        <w:t>15.2甲方无故逾期验收和办理款项支付手续的，甲方应按逾期付款总额每日万分之五向乙方支付违约金。</w:t>
      </w:r>
    </w:p>
    <w:p>
      <w:pPr>
        <w:adjustRightInd w:val="0"/>
        <w:snapToGrid w:val="0"/>
        <w:spacing w:line="360" w:lineRule="auto"/>
        <w:ind w:firstLine="560" w:firstLineChars="200"/>
        <w:rPr>
          <w:rFonts w:hint="eastAsia" w:ascii="宋体" w:hAnsi="宋体" w:cs="宋体"/>
          <w:bCs/>
          <w:sz w:val="28"/>
          <w:szCs w:val="28"/>
        </w:rPr>
      </w:pPr>
      <w:r>
        <w:rPr>
          <w:rFonts w:hint="eastAsia" w:ascii="宋体" w:hAnsi="宋体" w:cs="宋体"/>
          <w:bCs/>
          <w:sz w:val="28"/>
          <w:szCs w:val="28"/>
        </w:rPr>
        <w:t>15.3乙方逾期交付服务的，乙方应按逾期交付总额每日千分之六向甲方支付违约金，由甲方从待付款项中扣除。逾期超过约定日期10个工作日不能交付的，甲方可解除本合同。乙方因逾期交付或因其他违约行为导致甲方解除合同的，乙方应向甲方支付合同总值5%的违约金，如造成甲方损失超过违约金的，超出部分由乙方继续承担赔偿责任。</w:t>
      </w:r>
    </w:p>
    <w:p>
      <w:pPr>
        <w:adjustRightInd w:val="0"/>
        <w:snapToGrid w:val="0"/>
        <w:spacing w:line="360" w:lineRule="auto"/>
        <w:ind w:firstLine="560" w:firstLineChars="200"/>
        <w:rPr>
          <w:rFonts w:hint="eastAsia" w:ascii="宋体" w:hAnsi="宋体" w:cs="宋体"/>
          <w:bCs/>
          <w:sz w:val="28"/>
          <w:szCs w:val="28"/>
        </w:rPr>
      </w:pPr>
      <w:r>
        <w:rPr>
          <w:rFonts w:hint="eastAsia" w:ascii="宋体" w:hAnsi="宋体" w:cs="宋体"/>
          <w:bCs/>
          <w:sz w:val="28"/>
          <w:szCs w:val="28"/>
        </w:rPr>
        <w:t>15.4乙方所交的服务数量、质量不符合合同规定及谈判文件规定标准的，甲方有权拒收该服务，乙方愿意更换服务但逾期交付的，按乙方逾期交付处理。乙方拒绝更换服务的，甲方可单方面解除合同。</w:t>
      </w:r>
    </w:p>
    <w:p>
      <w:pPr>
        <w:adjustRightInd w:val="0"/>
        <w:snapToGrid w:val="0"/>
        <w:spacing w:line="360" w:lineRule="auto"/>
        <w:ind w:firstLine="560" w:firstLineChars="200"/>
        <w:rPr>
          <w:rFonts w:hint="eastAsia" w:ascii="宋体" w:hAnsi="宋体" w:cs="宋体"/>
          <w:bCs/>
          <w:sz w:val="28"/>
          <w:szCs w:val="28"/>
        </w:rPr>
      </w:pPr>
      <w:r>
        <w:rPr>
          <w:rFonts w:hint="eastAsia" w:ascii="宋体" w:hAnsi="宋体" w:cs="宋体"/>
          <w:bCs/>
          <w:sz w:val="28"/>
          <w:szCs w:val="28"/>
        </w:rPr>
        <w:t>十六、不可抗力事件处理</w:t>
      </w:r>
    </w:p>
    <w:p>
      <w:pPr>
        <w:adjustRightInd w:val="0"/>
        <w:snapToGrid w:val="0"/>
        <w:spacing w:line="360" w:lineRule="auto"/>
        <w:ind w:firstLine="560" w:firstLineChars="200"/>
        <w:rPr>
          <w:rFonts w:hint="eastAsia" w:ascii="宋体" w:hAnsi="宋体" w:cs="宋体"/>
          <w:bCs/>
          <w:sz w:val="28"/>
          <w:szCs w:val="28"/>
        </w:rPr>
      </w:pPr>
      <w:r>
        <w:rPr>
          <w:rFonts w:hint="eastAsia" w:ascii="宋体" w:hAnsi="宋体" w:cs="宋体"/>
          <w:bCs/>
          <w:sz w:val="28"/>
          <w:szCs w:val="28"/>
        </w:rPr>
        <w:t>16.1在合同有效期内，任何一方因不可抗力事件导致不能履行合同，则合同履行期可延长，其延长期与不可抗力影响期相同。</w:t>
      </w:r>
    </w:p>
    <w:p>
      <w:pPr>
        <w:adjustRightInd w:val="0"/>
        <w:snapToGrid w:val="0"/>
        <w:spacing w:line="360" w:lineRule="auto"/>
        <w:ind w:firstLine="560" w:firstLineChars="200"/>
        <w:rPr>
          <w:rFonts w:hint="eastAsia" w:ascii="宋体" w:hAnsi="宋体" w:cs="宋体"/>
          <w:bCs/>
          <w:sz w:val="28"/>
          <w:szCs w:val="28"/>
        </w:rPr>
      </w:pPr>
      <w:r>
        <w:rPr>
          <w:rFonts w:hint="eastAsia" w:ascii="宋体" w:hAnsi="宋体" w:cs="宋体"/>
          <w:bCs/>
          <w:sz w:val="28"/>
          <w:szCs w:val="28"/>
        </w:rPr>
        <w:t>16.2不可抗力事件发生后，应立即通知对方，并寄送有关权威机构出具的证明。</w:t>
      </w:r>
    </w:p>
    <w:p>
      <w:pPr>
        <w:adjustRightInd w:val="0"/>
        <w:snapToGrid w:val="0"/>
        <w:spacing w:line="360" w:lineRule="auto"/>
        <w:ind w:firstLine="560" w:firstLineChars="200"/>
        <w:rPr>
          <w:rFonts w:hint="eastAsia" w:ascii="宋体" w:hAnsi="宋体" w:cs="宋体"/>
          <w:bCs/>
          <w:sz w:val="28"/>
          <w:szCs w:val="28"/>
        </w:rPr>
      </w:pPr>
      <w:r>
        <w:rPr>
          <w:rFonts w:hint="eastAsia" w:ascii="宋体" w:hAnsi="宋体" w:cs="宋体"/>
          <w:bCs/>
          <w:sz w:val="28"/>
          <w:szCs w:val="28"/>
        </w:rPr>
        <w:t>16.3不可抗力事件延续120天以上，双方应通过友好协商，确定是否继续履行合同。</w:t>
      </w:r>
    </w:p>
    <w:p>
      <w:pPr>
        <w:adjustRightInd w:val="0"/>
        <w:snapToGrid w:val="0"/>
        <w:spacing w:line="360" w:lineRule="auto"/>
        <w:ind w:firstLine="560" w:firstLineChars="200"/>
        <w:rPr>
          <w:rFonts w:hint="eastAsia" w:ascii="宋体" w:hAnsi="宋体" w:cs="宋体"/>
          <w:bCs/>
          <w:sz w:val="28"/>
          <w:szCs w:val="28"/>
        </w:rPr>
      </w:pPr>
      <w:r>
        <w:rPr>
          <w:rFonts w:hint="eastAsia" w:ascii="宋体" w:hAnsi="宋体" w:cs="宋体"/>
          <w:bCs/>
          <w:sz w:val="28"/>
          <w:szCs w:val="28"/>
        </w:rPr>
        <w:t>十七、诉讼</w:t>
      </w:r>
    </w:p>
    <w:p>
      <w:pPr>
        <w:adjustRightInd w:val="0"/>
        <w:snapToGrid w:val="0"/>
        <w:spacing w:line="360" w:lineRule="auto"/>
        <w:ind w:firstLine="560" w:firstLineChars="200"/>
        <w:rPr>
          <w:rFonts w:hint="eastAsia" w:ascii="宋体" w:hAnsi="宋体" w:cs="宋体"/>
          <w:bCs/>
          <w:sz w:val="28"/>
          <w:szCs w:val="28"/>
        </w:rPr>
      </w:pPr>
      <w:r>
        <w:rPr>
          <w:rFonts w:hint="eastAsia" w:ascii="宋体" w:hAnsi="宋体" w:cs="宋体"/>
          <w:bCs/>
          <w:sz w:val="28"/>
          <w:szCs w:val="28"/>
        </w:rPr>
        <w:t>17.1双方在执行合同中所发生的一切争议，应通过协商解决。如协商不成，可向合同签订地法院起诉，合同签订地在此约定为南通市。</w:t>
      </w:r>
    </w:p>
    <w:p>
      <w:pPr>
        <w:adjustRightInd w:val="0"/>
        <w:snapToGrid w:val="0"/>
        <w:spacing w:line="360" w:lineRule="auto"/>
        <w:ind w:firstLine="560" w:firstLineChars="200"/>
        <w:rPr>
          <w:rFonts w:hint="eastAsia" w:ascii="宋体" w:hAnsi="宋体" w:cs="宋体"/>
          <w:bCs/>
          <w:sz w:val="28"/>
          <w:szCs w:val="28"/>
        </w:rPr>
      </w:pPr>
      <w:r>
        <w:rPr>
          <w:rFonts w:hint="eastAsia" w:ascii="宋体" w:hAnsi="宋体" w:cs="宋体"/>
          <w:bCs/>
          <w:sz w:val="28"/>
          <w:szCs w:val="28"/>
        </w:rPr>
        <w:t>十八、合同生效及其他</w:t>
      </w:r>
    </w:p>
    <w:p>
      <w:pPr>
        <w:adjustRightInd w:val="0"/>
        <w:snapToGrid w:val="0"/>
        <w:spacing w:line="360" w:lineRule="auto"/>
        <w:ind w:firstLine="560" w:firstLineChars="200"/>
        <w:rPr>
          <w:rFonts w:hint="eastAsia" w:ascii="宋体" w:hAnsi="宋体" w:cs="宋体"/>
          <w:bCs/>
          <w:sz w:val="28"/>
          <w:szCs w:val="28"/>
        </w:rPr>
      </w:pPr>
      <w:r>
        <w:rPr>
          <w:rFonts w:hint="eastAsia" w:ascii="宋体" w:hAnsi="宋体" w:cs="宋体"/>
          <w:bCs/>
          <w:sz w:val="28"/>
          <w:szCs w:val="28"/>
        </w:rPr>
        <w:t>18.1合同经双方法定代表人签章并加盖单位公章，盖章后生效。</w:t>
      </w:r>
    </w:p>
    <w:p>
      <w:pPr>
        <w:adjustRightInd w:val="0"/>
        <w:snapToGrid w:val="0"/>
        <w:spacing w:line="360" w:lineRule="auto"/>
        <w:ind w:firstLine="560" w:firstLineChars="200"/>
        <w:rPr>
          <w:rFonts w:hint="eastAsia" w:ascii="宋体" w:hAnsi="宋体" w:cs="宋体"/>
          <w:bCs/>
          <w:sz w:val="28"/>
          <w:szCs w:val="28"/>
        </w:rPr>
      </w:pPr>
      <w:r>
        <w:rPr>
          <w:rFonts w:hint="eastAsia" w:ascii="宋体" w:hAnsi="宋体" w:cs="宋体"/>
          <w:bCs/>
          <w:sz w:val="28"/>
          <w:szCs w:val="28"/>
        </w:rPr>
        <w:t>18.2本合同未尽事宜，遵照《民法典》有关条文执行。</w:t>
      </w:r>
    </w:p>
    <w:p>
      <w:pPr>
        <w:adjustRightInd w:val="0"/>
        <w:snapToGrid w:val="0"/>
        <w:spacing w:line="360" w:lineRule="auto"/>
        <w:ind w:firstLine="560" w:firstLineChars="200"/>
        <w:rPr>
          <w:rFonts w:hint="eastAsia" w:ascii="宋体" w:hAnsi="宋体" w:cs="宋体"/>
          <w:bCs/>
          <w:sz w:val="28"/>
          <w:szCs w:val="28"/>
        </w:rPr>
      </w:pPr>
      <w:r>
        <w:rPr>
          <w:rFonts w:hint="eastAsia" w:ascii="宋体" w:hAnsi="宋体" w:cs="宋体"/>
          <w:bCs/>
          <w:sz w:val="28"/>
          <w:szCs w:val="28"/>
        </w:rPr>
        <w:t>18.3本合同正本一式四份，具有同等法律效力，甲方、乙方各执二份。</w:t>
      </w:r>
    </w:p>
    <w:tbl>
      <w:tblPr>
        <w:tblStyle w:val="19"/>
        <w:tblW w:w="8522" w:type="dxa"/>
        <w:tblInd w:w="27" w:type="dxa"/>
        <w:tblLayout w:type="fixed"/>
        <w:tblCellMar>
          <w:top w:w="0" w:type="dxa"/>
          <w:left w:w="108" w:type="dxa"/>
          <w:bottom w:w="0" w:type="dxa"/>
          <w:right w:w="108" w:type="dxa"/>
        </w:tblCellMar>
      </w:tblPr>
      <w:tblGrid>
        <w:gridCol w:w="4284"/>
        <w:gridCol w:w="4238"/>
      </w:tblGrid>
      <w:tr>
        <w:tblPrEx>
          <w:tblCellMar>
            <w:top w:w="0" w:type="dxa"/>
            <w:left w:w="108" w:type="dxa"/>
            <w:bottom w:w="0" w:type="dxa"/>
            <w:right w:w="108" w:type="dxa"/>
          </w:tblCellMar>
        </w:tblPrEx>
        <w:tc>
          <w:tcPr>
            <w:tcW w:w="4284" w:type="dxa"/>
            <w:tcBorders>
              <w:top w:val="nil"/>
              <w:left w:val="nil"/>
              <w:bottom w:val="nil"/>
              <w:right w:val="nil"/>
            </w:tcBorders>
          </w:tcPr>
          <w:p>
            <w:pPr>
              <w:adjustRightInd w:val="0"/>
              <w:snapToGrid w:val="0"/>
              <w:spacing w:line="360" w:lineRule="auto"/>
              <w:ind w:firstLine="560" w:firstLineChars="200"/>
              <w:rPr>
                <w:rFonts w:hint="eastAsia" w:ascii="宋体" w:hAnsi="宋体" w:cs="宋体"/>
                <w:bCs/>
                <w:sz w:val="28"/>
                <w:szCs w:val="28"/>
              </w:rPr>
            </w:pPr>
            <w:r>
              <w:rPr>
                <w:rFonts w:hint="eastAsia" w:ascii="宋体" w:hAnsi="宋体" w:cs="宋体"/>
                <w:bCs/>
                <w:sz w:val="28"/>
                <w:szCs w:val="28"/>
              </w:rPr>
              <w:t xml:space="preserve">甲方： </w:t>
            </w:r>
          </w:p>
        </w:tc>
        <w:tc>
          <w:tcPr>
            <w:tcW w:w="4238" w:type="dxa"/>
            <w:tcBorders>
              <w:top w:val="nil"/>
              <w:left w:val="nil"/>
              <w:bottom w:val="nil"/>
              <w:right w:val="nil"/>
            </w:tcBorders>
          </w:tcPr>
          <w:p>
            <w:pPr>
              <w:adjustRightInd w:val="0"/>
              <w:snapToGrid w:val="0"/>
              <w:spacing w:line="360" w:lineRule="auto"/>
              <w:ind w:firstLine="560" w:firstLineChars="200"/>
              <w:rPr>
                <w:rFonts w:hint="eastAsia" w:ascii="宋体" w:hAnsi="宋体" w:cs="宋体"/>
                <w:bCs/>
                <w:sz w:val="28"/>
                <w:szCs w:val="28"/>
              </w:rPr>
            </w:pPr>
            <w:r>
              <w:rPr>
                <w:rFonts w:hint="eastAsia" w:ascii="宋体" w:hAnsi="宋体" w:cs="宋体"/>
                <w:bCs/>
                <w:sz w:val="28"/>
                <w:szCs w:val="28"/>
              </w:rPr>
              <w:t xml:space="preserve">乙方： </w:t>
            </w:r>
          </w:p>
        </w:tc>
      </w:tr>
      <w:tr>
        <w:tblPrEx>
          <w:tblCellMar>
            <w:top w:w="0" w:type="dxa"/>
            <w:left w:w="108" w:type="dxa"/>
            <w:bottom w:w="0" w:type="dxa"/>
            <w:right w:w="108" w:type="dxa"/>
          </w:tblCellMar>
        </w:tblPrEx>
        <w:tc>
          <w:tcPr>
            <w:tcW w:w="4284" w:type="dxa"/>
            <w:tcBorders>
              <w:top w:val="nil"/>
              <w:left w:val="nil"/>
              <w:bottom w:val="nil"/>
              <w:right w:val="nil"/>
            </w:tcBorders>
          </w:tcPr>
          <w:p>
            <w:pPr>
              <w:adjustRightInd w:val="0"/>
              <w:snapToGrid w:val="0"/>
              <w:spacing w:line="360" w:lineRule="auto"/>
              <w:ind w:firstLine="560" w:firstLineChars="200"/>
              <w:rPr>
                <w:rFonts w:hint="eastAsia" w:ascii="宋体" w:hAnsi="宋体" w:cs="宋体"/>
                <w:bCs/>
                <w:sz w:val="28"/>
                <w:szCs w:val="28"/>
              </w:rPr>
            </w:pPr>
            <w:r>
              <w:rPr>
                <w:rFonts w:hint="eastAsia" w:ascii="宋体" w:hAnsi="宋体" w:cs="宋体"/>
                <w:bCs/>
                <w:sz w:val="28"/>
                <w:szCs w:val="28"/>
              </w:rPr>
              <w:t xml:space="preserve">地址： </w:t>
            </w:r>
          </w:p>
        </w:tc>
        <w:tc>
          <w:tcPr>
            <w:tcW w:w="4238" w:type="dxa"/>
            <w:tcBorders>
              <w:top w:val="nil"/>
              <w:left w:val="nil"/>
              <w:bottom w:val="nil"/>
              <w:right w:val="nil"/>
            </w:tcBorders>
          </w:tcPr>
          <w:p>
            <w:pPr>
              <w:adjustRightInd w:val="0"/>
              <w:snapToGrid w:val="0"/>
              <w:spacing w:line="360" w:lineRule="auto"/>
              <w:ind w:firstLine="560" w:firstLineChars="200"/>
              <w:rPr>
                <w:rFonts w:hint="eastAsia" w:ascii="宋体" w:hAnsi="宋体" w:cs="宋体"/>
                <w:bCs/>
                <w:sz w:val="28"/>
                <w:szCs w:val="28"/>
              </w:rPr>
            </w:pPr>
            <w:r>
              <w:rPr>
                <w:rFonts w:hint="eastAsia" w:ascii="宋体" w:hAnsi="宋体" w:cs="宋体"/>
                <w:bCs/>
                <w:sz w:val="28"/>
                <w:szCs w:val="28"/>
              </w:rPr>
              <w:t xml:space="preserve">地址： </w:t>
            </w:r>
          </w:p>
        </w:tc>
      </w:tr>
      <w:tr>
        <w:tblPrEx>
          <w:tblCellMar>
            <w:top w:w="0" w:type="dxa"/>
            <w:left w:w="108" w:type="dxa"/>
            <w:bottom w:w="0" w:type="dxa"/>
            <w:right w:w="108" w:type="dxa"/>
          </w:tblCellMar>
        </w:tblPrEx>
        <w:tc>
          <w:tcPr>
            <w:tcW w:w="4284" w:type="dxa"/>
            <w:tcBorders>
              <w:top w:val="nil"/>
              <w:left w:val="nil"/>
              <w:bottom w:val="nil"/>
              <w:right w:val="nil"/>
            </w:tcBorders>
          </w:tcPr>
          <w:p>
            <w:pPr>
              <w:adjustRightInd w:val="0"/>
              <w:snapToGrid w:val="0"/>
              <w:spacing w:line="360" w:lineRule="auto"/>
              <w:ind w:firstLine="560" w:firstLineChars="200"/>
              <w:rPr>
                <w:rFonts w:hint="eastAsia" w:ascii="宋体" w:hAnsi="宋体" w:cs="宋体"/>
                <w:bCs/>
                <w:sz w:val="28"/>
                <w:szCs w:val="28"/>
              </w:rPr>
            </w:pPr>
            <w:r>
              <w:rPr>
                <w:rFonts w:hint="eastAsia" w:ascii="宋体" w:hAnsi="宋体" w:cs="宋体"/>
                <w:bCs/>
                <w:sz w:val="28"/>
                <w:szCs w:val="28"/>
              </w:rPr>
              <w:t>法定代表人或授权代表：</w:t>
            </w:r>
          </w:p>
        </w:tc>
        <w:tc>
          <w:tcPr>
            <w:tcW w:w="4238" w:type="dxa"/>
            <w:tcBorders>
              <w:top w:val="nil"/>
              <w:left w:val="nil"/>
              <w:bottom w:val="nil"/>
              <w:right w:val="nil"/>
            </w:tcBorders>
          </w:tcPr>
          <w:p>
            <w:pPr>
              <w:adjustRightInd w:val="0"/>
              <w:snapToGrid w:val="0"/>
              <w:spacing w:line="360" w:lineRule="auto"/>
              <w:ind w:firstLine="560" w:firstLineChars="200"/>
              <w:rPr>
                <w:rFonts w:hint="eastAsia" w:ascii="宋体" w:hAnsi="宋体" w:cs="宋体"/>
                <w:bCs/>
                <w:sz w:val="28"/>
                <w:szCs w:val="28"/>
              </w:rPr>
            </w:pPr>
            <w:r>
              <w:rPr>
                <w:rFonts w:hint="eastAsia" w:ascii="宋体" w:hAnsi="宋体" w:cs="宋体"/>
                <w:bCs/>
                <w:sz w:val="28"/>
                <w:szCs w:val="28"/>
              </w:rPr>
              <w:t>法定代表人或授权代表：</w:t>
            </w:r>
          </w:p>
        </w:tc>
      </w:tr>
      <w:tr>
        <w:tc>
          <w:tcPr>
            <w:tcW w:w="4284" w:type="dxa"/>
            <w:tcBorders>
              <w:top w:val="nil"/>
              <w:left w:val="nil"/>
              <w:bottom w:val="nil"/>
              <w:right w:val="nil"/>
            </w:tcBorders>
          </w:tcPr>
          <w:p>
            <w:pPr>
              <w:adjustRightInd w:val="0"/>
              <w:snapToGrid w:val="0"/>
              <w:spacing w:line="360" w:lineRule="auto"/>
              <w:ind w:firstLine="560" w:firstLineChars="200"/>
              <w:rPr>
                <w:rFonts w:hint="eastAsia" w:ascii="宋体" w:hAnsi="宋体" w:cs="宋体"/>
                <w:bCs/>
                <w:sz w:val="28"/>
                <w:szCs w:val="28"/>
              </w:rPr>
            </w:pPr>
            <w:r>
              <w:rPr>
                <w:rFonts w:hint="eastAsia" w:ascii="宋体" w:hAnsi="宋体" w:cs="宋体"/>
                <w:bCs/>
                <w:sz w:val="28"/>
                <w:szCs w:val="28"/>
              </w:rPr>
              <w:t>联系电话：</w:t>
            </w:r>
          </w:p>
        </w:tc>
        <w:tc>
          <w:tcPr>
            <w:tcW w:w="4238" w:type="dxa"/>
            <w:tcBorders>
              <w:top w:val="nil"/>
              <w:left w:val="nil"/>
              <w:bottom w:val="nil"/>
              <w:right w:val="nil"/>
            </w:tcBorders>
          </w:tcPr>
          <w:p>
            <w:pPr>
              <w:adjustRightInd w:val="0"/>
              <w:snapToGrid w:val="0"/>
              <w:spacing w:line="360" w:lineRule="auto"/>
              <w:ind w:firstLine="560" w:firstLineChars="200"/>
              <w:rPr>
                <w:rFonts w:hint="eastAsia" w:ascii="宋体" w:hAnsi="宋体" w:cs="宋体"/>
                <w:bCs/>
                <w:sz w:val="28"/>
                <w:szCs w:val="28"/>
              </w:rPr>
            </w:pPr>
            <w:r>
              <w:rPr>
                <w:rFonts w:hint="eastAsia" w:ascii="宋体" w:hAnsi="宋体" w:cs="宋体"/>
                <w:bCs/>
                <w:sz w:val="28"/>
                <w:szCs w:val="28"/>
              </w:rPr>
              <w:t>联系电话：</w:t>
            </w:r>
          </w:p>
        </w:tc>
      </w:tr>
      <w:tr>
        <w:tblPrEx>
          <w:tblCellMar>
            <w:top w:w="0" w:type="dxa"/>
            <w:left w:w="108" w:type="dxa"/>
            <w:bottom w:w="0" w:type="dxa"/>
            <w:right w:w="108" w:type="dxa"/>
          </w:tblCellMar>
        </w:tblPrEx>
        <w:tc>
          <w:tcPr>
            <w:tcW w:w="4284" w:type="dxa"/>
            <w:tcBorders>
              <w:top w:val="nil"/>
              <w:left w:val="nil"/>
              <w:bottom w:val="nil"/>
              <w:right w:val="nil"/>
            </w:tcBorders>
          </w:tcPr>
          <w:p>
            <w:pPr>
              <w:adjustRightInd w:val="0"/>
              <w:snapToGrid w:val="0"/>
              <w:spacing w:line="360" w:lineRule="auto"/>
              <w:ind w:firstLine="560" w:firstLineChars="200"/>
              <w:rPr>
                <w:rFonts w:hint="eastAsia" w:ascii="宋体" w:hAnsi="宋体" w:cs="宋体"/>
                <w:bCs/>
                <w:sz w:val="28"/>
                <w:szCs w:val="28"/>
              </w:rPr>
            </w:pPr>
            <w:r>
              <w:rPr>
                <w:rFonts w:hint="eastAsia" w:ascii="宋体" w:hAnsi="宋体" w:cs="宋体"/>
                <w:bCs/>
                <w:sz w:val="28"/>
                <w:szCs w:val="28"/>
              </w:rPr>
              <w:t xml:space="preserve">日期：      年    月    日  </w:t>
            </w:r>
          </w:p>
        </w:tc>
        <w:tc>
          <w:tcPr>
            <w:tcW w:w="4238" w:type="dxa"/>
            <w:tcBorders>
              <w:top w:val="nil"/>
              <w:left w:val="nil"/>
              <w:bottom w:val="nil"/>
              <w:right w:val="nil"/>
            </w:tcBorders>
          </w:tcPr>
          <w:p>
            <w:pPr>
              <w:adjustRightInd w:val="0"/>
              <w:snapToGrid w:val="0"/>
              <w:spacing w:line="360" w:lineRule="auto"/>
              <w:ind w:firstLine="560" w:firstLineChars="200"/>
              <w:rPr>
                <w:rFonts w:hint="eastAsia" w:ascii="宋体" w:hAnsi="宋体" w:cs="宋体"/>
                <w:bCs/>
                <w:sz w:val="28"/>
                <w:szCs w:val="28"/>
              </w:rPr>
            </w:pPr>
            <w:r>
              <w:rPr>
                <w:rFonts w:hint="eastAsia" w:ascii="宋体" w:hAnsi="宋体" w:cs="宋体"/>
                <w:bCs/>
                <w:sz w:val="28"/>
                <w:szCs w:val="28"/>
              </w:rPr>
              <w:t>日期：      年    月    日</w:t>
            </w:r>
          </w:p>
        </w:tc>
      </w:tr>
    </w:tbl>
    <w:p>
      <w:pPr>
        <w:adjustRightInd w:val="0"/>
        <w:snapToGrid w:val="0"/>
        <w:spacing w:line="360" w:lineRule="auto"/>
        <w:rPr>
          <w:rFonts w:hint="eastAsia" w:ascii="宋体" w:hAnsi="宋体" w:cs="宋体"/>
          <w:b/>
          <w:bCs/>
          <w:sz w:val="28"/>
          <w:szCs w:val="28"/>
        </w:rPr>
      </w:pPr>
    </w:p>
    <w:p>
      <w:pPr>
        <w:adjustRightInd w:val="0"/>
        <w:snapToGrid w:val="0"/>
        <w:spacing w:line="360" w:lineRule="auto"/>
        <w:jc w:val="center"/>
        <w:outlineLvl w:val="0"/>
        <w:rPr>
          <w:rFonts w:hint="eastAsia" w:ascii="宋体" w:hAnsi="宋体" w:cs="宋体"/>
          <w:b/>
          <w:sz w:val="36"/>
          <w:szCs w:val="36"/>
        </w:rPr>
      </w:pPr>
      <w:r>
        <w:rPr>
          <w:rFonts w:hint="eastAsia" w:ascii="宋体" w:hAnsi="宋体" w:cs="宋体"/>
          <w:b/>
          <w:sz w:val="36"/>
          <w:szCs w:val="36"/>
        </w:rPr>
        <w:br w:type="page"/>
      </w:r>
    </w:p>
    <w:p>
      <w:pPr>
        <w:adjustRightInd w:val="0"/>
        <w:snapToGrid w:val="0"/>
        <w:spacing w:line="360" w:lineRule="auto"/>
        <w:jc w:val="center"/>
        <w:outlineLvl w:val="0"/>
        <w:rPr>
          <w:rFonts w:hint="eastAsia" w:ascii="宋体" w:hAnsi="宋体" w:cs="宋体"/>
          <w:bCs/>
          <w:sz w:val="36"/>
          <w:szCs w:val="36"/>
        </w:rPr>
      </w:pPr>
      <w:r>
        <w:rPr>
          <w:rFonts w:hint="eastAsia" w:ascii="宋体" w:hAnsi="宋体" w:cs="宋体"/>
          <w:b/>
          <w:sz w:val="36"/>
          <w:szCs w:val="36"/>
        </w:rPr>
        <w:t>第四部分  评审方法和评审标准</w:t>
      </w:r>
    </w:p>
    <w:p>
      <w:pPr>
        <w:adjustRightInd w:val="0"/>
        <w:snapToGrid w:val="0"/>
        <w:spacing w:line="360" w:lineRule="auto"/>
        <w:ind w:firstLine="643" w:firstLineChars="200"/>
        <w:jc w:val="left"/>
        <w:textAlignment w:val="baseline"/>
        <w:rPr>
          <w:rFonts w:hint="eastAsia" w:ascii="宋体" w:hAnsi="宋体" w:cs="宋体"/>
          <w:b/>
          <w:sz w:val="32"/>
          <w:szCs w:val="32"/>
        </w:rPr>
      </w:pPr>
      <w:r>
        <w:rPr>
          <w:rFonts w:hint="eastAsia" w:ascii="宋体" w:hAnsi="宋体" w:cs="宋体"/>
          <w:b/>
          <w:sz w:val="32"/>
          <w:szCs w:val="32"/>
        </w:rPr>
        <w:t>一、磋商方式</w:t>
      </w:r>
    </w:p>
    <w:p>
      <w:pPr>
        <w:tabs>
          <w:tab w:val="left" w:pos="3585"/>
        </w:tabs>
        <w:adjustRightInd w:val="0"/>
        <w:snapToGrid w:val="0"/>
        <w:spacing w:line="360" w:lineRule="auto"/>
        <w:ind w:firstLine="560" w:firstLineChars="200"/>
        <w:rPr>
          <w:rFonts w:hint="eastAsia" w:ascii="宋体" w:hAnsi="宋体" w:cs="宋体"/>
          <w:sz w:val="28"/>
          <w:szCs w:val="28"/>
        </w:rPr>
      </w:pPr>
      <w:r>
        <w:rPr>
          <w:rFonts w:hint="eastAsia" w:ascii="宋体" w:hAnsi="宋体" w:cs="宋体"/>
          <w:sz w:val="28"/>
          <w:szCs w:val="28"/>
        </w:rPr>
        <w:t>现场磋商模式</w:t>
      </w:r>
    </w:p>
    <w:p>
      <w:pPr>
        <w:adjustRightInd w:val="0"/>
        <w:snapToGrid w:val="0"/>
        <w:spacing w:line="360" w:lineRule="auto"/>
        <w:ind w:firstLine="640" w:firstLineChars="200"/>
        <w:jc w:val="left"/>
        <w:textAlignment w:val="baseline"/>
        <w:rPr>
          <w:rFonts w:hint="eastAsia" w:ascii="宋体" w:hAnsi="宋体" w:cs="宋体"/>
          <w:bCs/>
          <w:sz w:val="28"/>
          <w:szCs w:val="28"/>
        </w:rPr>
      </w:pPr>
      <w:r>
        <w:rPr>
          <w:rFonts w:hint="eastAsia" w:ascii="宋体" w:hAnsi="宋体" w:cs="宋体"/>
          <w:bCs/>
          <w:sz w:val="32"/>
          <w:szCs w:val="32"/>
        </w:rPr>
        <w:t>二、</w:t>
      </w:r>
      <w:r>
        <w:rPr>
          <w:rFonts w:hint="eastAsia" w:ascii="宋体" w:hAnsi="宋体" w:cs="宋体"/>
          <w:bCs/>
          <w:sz w:val="28"/>
          <w:szCs w:val="28"/>
        </w:rPr>
        <w:t>磋商程序及评审方法和标准</w:t>
      </w:r>
    </w:p>
    <w:p>
      <w:pPr>
        <w:adjustRightInd w:val="0"/>
        <w:snapToGrid w:val="0"/>
        <w:spacing w:line="360" w:lineRule="auto"/>
        <w:ind w:firstLine="691" w:firstLineChars="247"/>
        <w:rPr>
          <w:rFonts w:hint="eastAsia" w:ascii="宋体" w:hAnsi="宋体" w:cs="宋体"/>
          <w:bCs/>
          <w:sz w:val="28"/>
          <w:szCs w:val="28"/>
        </w:rPr>
      </w:pPr>
      <w:r>
        <w:rPr>
          <w:rFonts w:hint="eastAsia" w:ascii="宋体" w:hAnsi="宋体" w:cs="宋体"/>
          <w:bCs/>
          <w:sz w:val="28"/>
          <w:szCs w:val="28"/>
        </w:rPr>
        <w:t>1.评审方法：综合评分法，经磋商确定最终采购需求和提交最后报价的供应商后，由磋商小组采用综合评分法对提交最后报价的供应商的响应文件和最后报价进行综合评分。</w:t>
      </w:r>
    </w:p>
    <w:p>
      <w:pPr>
        <w:adjustRightInd w:val="0"/>
        <w:snapToGrid w:val="0"/>
        <w:spacing w:line="360" w:lineRule="auto"/>
        <w:ind w:firstLine="700" w:firstLineChars="250"/>
        <w:rPr>
          <w:rFonts w:hint="eastAsia" w:ascii="宋体" w:hAnsi="宋体" w:cs="宋体"/>
          <w:bCs/>
          <w:sz w:val="28"/>
          <w:szCs w:val="28"/>
        </w:rPr>
      </w:pPr>
      <w:r>
        <w:rPr>
          <w:rFonts w:hint="eastAsia" w:ascii="宋体" w:hAnsi="宋体" w:cs="宋体"/>
          <w:bCs/>
          <w:sz w:val="28"/>
          <w:szCs w:val="28"/>
        </w:rPr>
        <w:t>综合评分法，是指响应文件满足磋商文件全部实质性要求且按评审因素的量化指标评审得分最高的供应商为成交候选供应商的评审方法。评审时，磋商小组各成员独立对每个有效响应的文件进行评价、打分，然后汇总每个供应商每项评分因素的得分。</w:t>
      </w:r>
    </w:p>
    <w:p>
      <w:pPr>
        <w:adjustRightInd w:val="0"/>
        <w:snapToGrid w:val="0"/>
        <w:spacing w:line="360" w:lineRule="auto"/>
        <w:ind w:firstLine="560" w:firstLineChars="200"/>
        <w:rPr>
          <w:rFonts w:hint="eastAsia" w:ascii="宋体" w:hAnsi="宋体" w:cs="宋体"/>
          <w:bCs/>
          <w:sz w:val="28"/>
          <w:szCs w:val="28"/>
        </w:rPr>
      </w:pPr>
      <w:r>
        <w:rPr>
          <w:rFonts w:hint="eastAsia" w:ascii="宋体" w:hAnsi="宋体" w:cs="宋体"/>
          <w:bCs/>
          <w:sz w:val="28"/>
          <w:szCs w:val="28"/>
        </w:rPr>
        <w:t>商务技术部分评审结束后进入最后报价环节，最后报价将作为评审价。最后报价填报通知后，所有的响应供应商须在15分钟内填写并提交最后报价，未在规定时间内提交最后报价的，视作无效响应处理。</w:t>
      </w:r>
    </w:p>
    <w:p>
      <w:pPr>
        <w:tabs>
          <w:tab w:val="left" w:pos="900"/>
        </w:tabs>
        <w:adjustRightInd w:val="0"/>
        <w:snapToGrid w:val="0"/>
        <w:spacing w:line="360" w:lineRule="auto"/>
        <w:ind w:firstLine="557" w:firstLineChars="199"/>
        <w:rPr>
          <w:rFonts w:hint="eastAsia" w:ascii="宋体" w:hAnsi="宋体" w:cs="宋体"/>
          <w:bCs/>
          <w:sz w:val="28"/>
          <w:szCs w:val="28"/>
        </w:rPr>
      </w:pPr>
      <w:r>
        <w:rPr>
          <w:rFonts w:hint="eastAsia" w:ascii="宋体" w:hAnsi="宋体" w:cs="宋体"/>
          <w:bCs/>
          <w:sz w:val="28"/>
          <w:szCs w:val="28"/>
        </w:rPr>
        <w:t>最后报价是供应商响应文件的有效组成部分，提交最后报价的供应商按采购人相关管理规定执行。</w:t>
      </w:r>
    </w:p>
    <w:p>
      <w:pPr>
        <w:adjustRightInd w:val="0"/>
        <w:snapToGrid w:val="0"/>
        <w:spacing w:line="360" w:lineRule="auto"/>
        <w:ind w:firstLine="555"/>
        <w:rPr>
          <w:rFonts w:hint="eastAsia" w:ascii="宋体" w:hAnsi="宋体" w:cs="宋体"/>
          <w:sz w:val="28"/>
          <w:szCs w:val="28"/>
        </w:rPr>
      </w:pPr>
      <w:r>
        <w:rPr>
          <w:rFonts w:hint="eastAsia" w:ascii="宋体" w:hAnsi="宋体" w:cs="宋体"/>
          <w:sz w:val="28"/>
          <w:szCs w:val="28"/>
        </w:rPr>
        <w:t>供应商商务、技术部分和价格部分的合计分值，为该供应商的评审总得分。</w:t>
      </w:r>
    </w:p>
    <w:p>
      <w:pPr>
        <w:adjustRightInd w:val="0"/>
        <w:snapToGrid w:val="0"/>
        <w:spacing w:line="360" w:lineRule="auto"/>
        <w:ind w:firstLine="555"/>
        <w:rPr>
          <w:rFonts w:hint="eastAsia" w:ascii="宋体" w:hAnsi="宋体" w:cs="宋体"/>
        </w:rPr>
      </w:pPr>
      <w:r>
        <w:rPr>
          <w:rFonts w:hint="eastAsia" w:ascii="宋体" w:hAnsi="宋体" w:cs="宋体"/>
          <w:sz w:val="28"/>
          <w:szCs w:val="28"/>
        </w:rPr>
        <w:t>评审结果按评审后得分由高到低顺序排列。得分相同的，按响应报价由低到高顺序排列。得分且响应报价相同的并列。响应文件满足磋商文件全部实质性要求，且按照评审因素的量化指标评审得分前三名的供应商为成交候选人。</w:t>
      </w:r>
    </w:p>
    <w:p>
      <w:pPr>
        <w:adjustRightInd w:val="0"/>
        <w:snapToGrid w:val="0"/>
        <w:spacing w:line="360" w:lineRule="auto"/>
        <w:ind w:firstLine="555"/>
        <w:rPr>
          <w:rFonts w:hint="eastAsia" w:ascii="宋体" w:hAnsi="宋体" w:cs="宋体"/>
          <w:sz w:val="28"/>
          <w:szCs w:val="28"/>
        </w:rPr>
      </w:pPr>
      <w:r>
        <w:rPr>
          <w:rFonts w:hint="eastAsia" w:ascii="宋体" w:hAnsi="宋体" w:cs="宋体"/>
          <w:sz w:val="28"/>
          <w:szCs w:val="28"/>
        </w:rPr>
        <w:t>评委在认真审阅响应文件的基础上，根据各响应文件的响应程度独立评判，不得统一打分。</w:t>
      </w:r>
    </w:p>
    <w:p>
      <w:pPr>
        <w:adjustRightInd w:val="0"/>
        <w:snapToGrid w:val="0"/>
        <w:spacing w:line="360" w:lineRule="auto"/>
        <w:ind w:firstLine="562" w:firstLineChars="200"/>
        <w:rPr>
          <w:rFonts w:hint="eastAsia" w:ascii="宋体" w:hAnsi="宋体" w:cs="宋体"/>
          <w:b/>
          <w:sz w:val="28"/>
          <w:szCs w:val="28"/>
        </w:rPr>
      </w:pPr>
      <w:r>
        <w:rPr>
          <w:rFonts w:hint="eastAsia" w:ascii="宋体" w:hAnsi="宋体" w:cs="宋体"/>
          <w:b/>
          <w:sz w:val="28"/>
          <w:szCs w:val="28"/>
        </w:rPr>
        <w:t>（一）采购人对供应商资格进行审查。</w:t>
      </w:r>
    </w:p>
    <w:p>
      <w:pPr>
        <w:adjustRightInd w:val="0"/>
        <w:snapToGrid w:val="0"/>
        <w:spacing w:line="360" w:lineRule="auto"/>
        <w:ind w:firstLine="576" w:firstLineChars="206"/>
        <w:rPr>
          <w:rFonts w:hint="eastAsia" w:ascii="宋体" w:hAnsi="宋体" w:cs="宋体"/>
          <w:kern w:val="0"/>
          <w:sz w:val="28"/>
          <w:szCs w:val="28"/>
        </w:rPr>
      </w:pPr>
      <w:r>
        <w:rPr>
          <w:rFonts w:hint="eastAsia" w:ascii="宋体" w:hAnsi="宋体" w:cs="宋体"/>
          <w:kern w:val="0"/>
          <w:sz w:val="28"/>
          <w:szCs w:val="28"/>
        </w:rPr>
        <w:t>供应商资格不合格的，其响应文件判定为无效响应文件。</w:t>
      </w:r>
    </w:p>
    <w:p>
      <w:pPr>
        <w:adjustRightInd w:val="0"/>
        <w:snapToGrid w:val="0"/>
        <w:spacing w:line="360" w:lineRule="auto"/>
        <w:ind w:firstLine="562" w:firstLineChars="200"/>
        <w:jc w:val="left"/>
        <w:rPr>
          <w:rFonts w:hint="eastAsia" w:ascii="宋体" w:hAnsi="宋体" w:cs="宋体"/>
          <w:b/>
          <w:sz w:val="28"/>
          <w:szCs w:val="28"/>
        </w:rPr>
      </w:pPr>
      <w:r>
        <w:rPr>
          <w:rFonts w:hint="eastAsia" w:ascii="宋体" w:hAnsi="宋体" w:cs="宋体"/>
          <w:b/>
          <w:sz w:val="28"/>
          <w:szCs w:val="28"/>
        </w:rPr>
        <w:t>（二）磋商小组对符合资格供应商的响应文件进行符合性审查。</w:t>
      </w:r>
    </w:p>
    <w:p>
      <w:pPr>
        <w:adjustRightInd w:val="0"/>
        <w:snapToGrid w:val="0"/>
        <w:spacing w:line="360" w:lineRule="auto"/>
        <w:ind w:firstLine="576" w:firstLineChars="206"/>
        <w:rPr>
          <w:rFonts w:hint="eastAsia" w:ascii="宋体" w:hAnsi="宋体" w:cs="宋体"/>
          <w:kern w:val="0"/>
          <w:sz w:val="28"/>
          <w:szCs w:val="28"/>
        </w:rPr>
      </w:pPr>
      <w:r>
        <w:rPr>
          <w:rFonts w:hint="eastAsia" w:ascii="宋体" w:hAnsi="宋体" w:cs="宋体"/>
          <w:kern w:val="0"/>
          <w:sz w:val="28"/>
          <w:szCs w:val="28"/>
        </w:rPr>
        <w:t xml:space="preserve">未通过符合性审查的响应文件，将被判为不满足磋商文件实质性要求。 </w:t>
      </w:r>
    </w:p>
    <w:p>
      <w:pPr>
        <w:adjustRightInd w:val="0"/>
        <w:snapToGrid w:val="0"/>
        <w:spacing w:line="360" w:lineRule="auto"/>
        <w:ind w:firstLine="560" w:firstLineChars="200"/>
        <w:jc w:val="left"/>
        <w:rPr>
          <w:rFonts w:hint="eastAsia" w:ascii="宋体" w:hAnsi="宋体" w:cs="宋体"/>
          <w:color w:val="auto"/>
          <w:kern w:val="0"/>
          <w:sz w:val="28"/>
          <w:szCs w:val="28"/>
          <w:highlight w:val="none"/>
        </w:rPr>
      </w:pPr>
      <w:r>
        <w:rPr>
          <w:rFonts w:hint="eastAsia" w:ascii="宋体" w:hAnsi="宋体" w:cs="宋体"/>
          <w:kern w:val="0"/>
          <w:sz w:val="28"/>
          <w:szCs w:val="28"/>
        </w:rPr>
        <w:t>（三）商务技术分</w:t>
      </w:r>
      <w:r>
        <w:rPr>
          <w:rFonts w:hint="eastAsia" w:ascii="宋体" w:hAnsi="宋体" w:cs="宋体"/>
          <w:color w:val="auto"/>
          <w:kern w:val="0"/>
          <w:sz w:val="28"/>
          <w:szCs w:val="28"/>
          <w:highlight w:val="none"/>
        </w:rPr>
        <w:t>：90分</w:t>
      </w:r>
    </w:p>
    <w:tbl>
      <w:tblPr>
        <w:tblStyle w:val="19"/>
        <w:tblW w:w="1023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75"/>
        <w:gridCol w:w="1268"/>
        <w:gridCol w:w="78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343" w:type="dxa"/>
            <w:gridSpan w:val="2"/>
            <w:vAlign w:val="center"/>
          </w:tcPr>
          <w:p>
            <w:pPr>
              <w:spacing w:line="360" w:lineRule="auto"/>
              <w:jc w:val="center"/>
              <w:rPr>
                <w:rFonts w:hint="eastAsia" w:ascii="宋体" w:hAnsi="宋体" w:cstheme="minorEastAsia"/>
                <w:color w:val="auto"/>
                <w:kern w:val="0"/>
                <w:szCs w:val="21"/>
                <w:highlight w:val="none"/>
              </w:rPr>
            </w:pPr>
            <w:r>
              <w:rPr>
                <w:rFonts w:hint="eastAsia" w:ascii="宋体" w:hAnsi="宋体" w:cstheme="minorEastAsia"/>
                <w:color w:val="auto"/>
                <w:kern w:val="0"/>
                <w:szCs w:val="21"/>
                <w:highlight w:val="none"/>
              </w:rPr>
              <w:t>评审因素</w:t>
            </w:r>
          </w:p>
        </w:tc>
        <w:tc>
          <w:tcPr>
            <w:tcW w:w="7887" w:type="dxa"/>
            <w:vAlign w:val="center"/>
          </w:tcPr>
          <w:p>
            <w:pPr>
              <w:spacing w:line="360" w:lineRule="auto"/>
              <w:jc w:val="center"/>
              <w:rPr>
                <w:rFonts w:hint="eastAsia" w:ascii="宋体" w:hAnsi="宋体" w:cstheme="minorEastAsia"/>
                <w:color w:val="auto"/>
                <w:kern w:val="0"/>
                <w:szCs w:val="21"/>
                <w:highlight w:val="none"/>
              </w:rPr>
            </w:pPr>
            <w:r>
              <w:rPr>
                <w:rFonts w:hint="eastAsia" w:ascii="宋体" w:hAnsi="宋体" w:cstheme="minorEastAsia"/>
                <w:color w:val="auto"/>
                <w:kern w:val="0"/>
                <w:szCs w:val="21"/>
                <w:highlight w:val="none"/>
              </w:rPr>
              <w:t>评审因素细化和量化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12" w:hRule="atLeast"/>
          <w:jc w:val="center"/>
        </w:trPr>
        <w:tc>
          <w:tcPr>
            <w:tcW w:w="1075" w:type="dxa"/>
            <w:vMerge w:val="restart"/>
            <w:vAlign w:val="center"/>
          </w:tcPr>
          <w:p>
            <w:pPr>
              <w:spacing w:line="360" w:lineRule="auto"/>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商务技术部分（90）</w:t>
            </w:r>
          </w:p>
        </w:tc>
        <w:tc>
          <w:tcPr>
            <w:tcW w:w="1268" w:type="dxa"/>
            <w:tcBorders>
              <w:top w:val="single" w:color="auto" w:sz="4" w:space="0"/>
              <w:bottom w:val="single" w:color="auto" w:sz="4" w:space="0"/>
            </w:tcBorders>
            <w:vAlign w:val="center"/>
          </w:tcPr>
          <w:p>
            <w:pPr>
              <w:spacing w:line="360" w:lineRule="auto"/>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lang w:eastAsia="zh-Hans"/>
              </w:rPr>
              <w:t>指标参数要求</w:t>
            </w:r>
          </w:p>
          <w:p>
            <w:pPr>
              <w:spacing w:line="360" w:lineRule="auto"/>
              <w:jc w:val="center"/>
              <w:rPr>
                <w:rFonts w:hint="eastAsia" w:asciiTheme="minorEastAsia" w:hAnsiTheme="minorEastAsia" w:eastAsiaTheme="minorEastAsia" w:cstheme="minorEastAsia"/>
                <w:color w:val="auto"/>
                <w:kern w:val="0"/>
                <w:szCs w:val="21"/>
                <w:highlight w:val="none"/>
                <w:lang w:eastAsia="zh-Hans"/>
              </w:rPr>
            </w:pPr>
            <w:r>
              <w:rPr>
                <w:rFonts w:hint="eastAsia" w:asciiTheme="minorEastAsia" w:hAnsiTheme="minorEastAsia" w:eastAsiaTheme="minorEastAsia" w:cstheme="minorEastAsia"/>
                <w:color w:val="auto"/>
                <w:kern w:val="0"/>
                <w:szCs w:val="21"/>
                <w:highlight w:val="none"/>
              </w:rPr>
              <w:t>（14）</w:t>
            </w:r>
          </w:p>
        </w:tc>
        <w:tc>
          <w:tcPr>
            <w:tcW w:w="7887" w:type="dxa"/>
            <w:tcBorders>
              <w:top w:val="single" w:color="auto" w:sz="4" w:space="0"/>
              <w:bottom w:val="single" w:color="auto" w:sz="4" w:space="0"/>
            </w:tcBorders>
            <w:vAlign w:val="center"/>
          </w:tcPr>
          <w:p>
            <w:pPr>
              <w:spacing w:line="360" w:lineRule="auto"/>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投标产品对招标文件具体需求的响应程度：全部响应即满足招标文件功能技术及商务要求等的得14分，正偏离不加分。带★的参数为重要参数，负偏离的每项扣5分，一般参数有负偏离的每项扣</w:t>
            </w:r>
            <w:r>
              <w:rPr>
                <w:rFonts w:hint="eastAsia" w:asciiTheme="minorEastAsia" w:hAnsiTheme="minorEastAsia" w:eastAsiaTheme="minorEastAsia" w:cstheme="minorEastAsia"/>
                <w:color w:val="auto"/>
                <w:kern w:val="0"/>
                <w:highlight w:val="none"/>
                <w:lang w:val="en-US" w:eastAsia="zh-CN"/>
              </w:rPr>
              <w:t>1</w:t>
            </w:r>
            <w:r>
              <w:rPr>
                <w:rFonts w:hint="eastAsia" w:asciiTheme="minorEastAsia" w:hAnsiTheme="minorEastAsia" w:eastAsiaTheme="minorEastAsia" w:cstheme="minorEastAsia"/>
                <w:color w:val="auto"/>
                <w:kern w:val="0"/>
                <w:highlight w:val="none"/>
              </w:rPr>
              <w:t>分，扣完为止。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12" w:hRule="atLeast"/>
          <w:jc w:val="center"/>
        </w:trPr>
        <w:tc>
          <w:tcPr>
            <w:tcW w:w="1075" w:type="dxa"/>
            <w:vMerge w:val="continue"/>
            <w:vAlign w:val="center"/>
          </w:tcPr>
          <w:p>
            <w:pPr>
              <w:spacing w:line="360" w:lineRule="auto"/>
              <w:jc w:val="center"/>
              <w:rPr>
                <w:rFonts w:hint="eastAsia" w:asciiTheme="minorEastAsia" w:hAnsiTheme="minorEastAsia" w:eastAsiaTheme="minorEastAsia" w:cstheme="minorEastAsia"/>
                <w:color w:val="auto"/>
                <w:kern w:val="0"/>
                <w:szCs w:val="21"/>
                <w:highlight w:val="none"/>
              </w:rPr>
            </w:pPr>
          </w:p>
        </w:tc>
        <w:tc>
          <w:tcPr>
            <w:tcW w:w="1268" w:type="dxa"/>
            <w:tcBorders>
              <w:top w:val="single" w:color="auto" w:sz="4" w:space="0"/>
              <w:bottom w:val="single" w:color="auto" w:sz="4" w:space="0"/>
            </w:tcBorders>
            <w:vAlign w:val="center"/>
          </w:tcPr>
          <w:p>
            <w:pPr>
              <w:spacing w:line="360" w:lineRule="auto"/>
              <w:jc w:val="center"/>
              <w:rPr>
                <w:rFonts w:hint="eastAsia" w:ascii="宋体" w:hAnsi="宋体" w:cstheme="minorEastAsia"/>
                <w:color w:val="auto"/>
                <w:kern w:val="0"/>
                <w:szCs w:val="21"/>
                <w:highlight w:val="none"/>
              </w:rPr>
            </w:pPr>
            <w:r>
              <w:rPr>
                <w:rFonts w:hint="eastAsia" w:ascii="宋体" w:hAnsi="宋体" w:cstheme="minorEastAsia"/>
                <w:color w:val="auto"/>
                <w:kern w:val="0"/>
                <w:szCs w:val="21"/>
                <w:highlight w:val="none"/>
              </w:rPr>
              <w:t>企业能力</w:t>
            </w:r>
          </w:p>
          <w:p>
            <w:pPr>
              <w:spacing w:line="360" w:lineRule="auto"/>
              <w:jc w:val="center"/>
              <w:rPr>
                <w:rFonts w:hint="eastAsia" w:ascii="宋体" w:hAnsi="宋体" w:cstheme="minorEastAsia"/>
                <w:color w:val="auto"/>
                <w:kern w:val="0"/>
                <w:szCs w:val="21"/>
                <w:highlight w:val="none"/>
              </w:rPr>
            </w:pPr>
            <w:r>
              <w:rPr>
                <w:rFonts w:hint="eastAsia" w:ascii="宋体" w:hAnsi="宋体" w:cstheme="minorEastAsia"/>
                <w:color w:val="auto"/>
                <w:kern w:val="0"/>
                <w:szCs w:val="21"/>
                <w:highlight w:val="none"/>
              </w:rPr>
              <w:t>（2分）</w:t>
            </w:r>
          </w:p>
        </w:tc>
        <w:tc>
          <w:tcPr>
            <w:tcW w:w="7887" w:type="dxa"/>
            <w:tcBorders>
              <w:top w:val="single" w:color="auto" w:sz="4" w:space="0"/>
              <w:bottom w:val="single" w:color="auto" w:sz="4" w:space="0"/>
            </w:tcBorders>
            <w:vAlign w:val="center"/>
          </w:tcPr>
          <w:p>
            <w:pPr>
              <w:spacing w:line="360" w:lineRule="auto"/>
              <w:rPr>
                <w:rFonts w:hint="eastAsia" w:ascii="宋体" w:hAnsi="宋体" w:cstheme="minorEastAsia"/>
                <w:color w:val="auto"/>
                <w:kern w:val="0"/>
                <w:szCs w:val="21"/>
                <w:highlight w:val="none"/>
              </w:rPr>
            </w:pPr>
            <w:r>
              <w:rPr>
                <w:rFonts w:hint="eastAsia" w:ascii="宋体" w:hAnsi="宋体" w:cstheme="minorEastAsia"/>
                <w:color w:val="auto"/>
                <w:kern w:val="0"/>
                <w:highlight w:val="none"/>
              </w:rPr>
              <w:t>具</w:t>
            </w:r>
            <w:r>
              <w:rPr>
                <w:rFonts w:hint="eastAsia" w:ascii="宋体" w:hAnsi="宋体" w:cstheme="minorEastAsia"/>
                <w:color w:val="auto"/>
                <w:kern w:val="0"/>
                <w:szCs w:val="21"/>
                <w:highlight w:val="none"/>
              </w:rPr>
              <w:t>有辐射安全许可证的得2分，没有的不得分。</w:t>
            </w:r>
            <w:r>
              <w:rPr>
                <w:rFonts w:hint="eastAsia" w:ascii="宋体" w:hAnsi="宋体" w:cstheme="minorEastAsia"/>
                <w:bCs/>
                <w:color w:val="auto"/>
                <w:kern w:val="0"/>
                <w:szCs w:val="21"/>
                <w:highlight w:val="none"/>
              </w:rPr>
              <w:t>注：提供证书原件复印件并加盖公章。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12" w:hRule="atLeast"/>
          <w:jc w:val="center"/>
        </w:trPr>
        <w:tc>
          <w:tcPr>
            <w:tcW w:w="1075" w:type="dxa"/>
            <w:vMerge w:val="continue"/>
            <w:vAlign w:val="center"/>
          </w:tcPr>
          <w:p>
            <w:pPr>
              <w:spacing w:line="360" w:lineRule="auto"/>
              <w:jc w:val="center"/>
              <w:rPr>
                <w:rFonts w:hint="eastAsia" w:ascii="宋体" w:hAnsi="宋体" w:cstheme="minorEastAsia"/>
                <w:color w:val="auto"/>
                <w:kern w:val="0"/>
                <w:szCs w:val="21"/>
                <w:highlight w:val="none"/>
              </w:rPr>
            </w:pPr>
          </w:p>
        </w:tc>
        <w:tc>
          <w:tcPr>
            <w:tcW w:w="1268" w:type="dxa"/>
            <w:tcBorders>
              <w:top w:val="single" w:color="auto" w:sz="4" w:space="0"/>
              <w:bottom w:val="single" w:color="auto" w:sz="4" w:space="0"/>
            </w:tcBorders>
            <w:vAlign w:val="center"/>
          </w:tcPr>
          <w:p>
            <w:pPr>
              <w:spacing w:line="360" w:lineRule="auto"/>
              <w:jc w:val="center"/>
              <w:rPr>
                <w:rFonts w:hint="eastAsia" w:ascii="宋体" w:hAnsi="宋体" w:cstheme="minorEastAsia"/>
                <w:color w:val="auto"/>
                <w:kern w:val="0"/>
                <w:szCs w:val="21"/>
                <w:highlight w:val="none"/>
              </w:rPr>
            </w:pPr>
            <w:r>
              <w:rPr>
                <w:rFonts w:hint="eastAsia" w:ascii="宋体" w:hAnsi="宋体" w:cstheme="minorEastAsia"/>
                <w:color w:val="auto"/>
                <w:kern w:val="0"/>
                <w:szCs w:val="21"/>
                <w:highlight w:val="none"/>
              </w:rPr>
              <w:t>项目成员</w:t>
            </w:r>
          </w:p>
          <w:p>
            <w:pPr>
              <w:spacing w:line="360" w:lineRule="auto"/>
              <w:jc w:val="center"/>
              <w:rPr>
                <w:rFonts w:hint="eastAsia" w:ascii="宋体" w:hAnsi="宋体" w:cstheme="minorEastAsia"/>
                <w:color w:val="auto"/>
                <w:kern w:val="0"/>
                <w:szCs w:val="21"/>
                <w:highlight w:val="none"/>
              </w:rPr>
            </w:pPr>
            <w:r>
              <w:rPr>
                <w:rFonts w:hint="eastAsia" w:ascii="宋体" w:hAnsi="宋体" w:cstheme="minorEastAsia"/>
                <w:color w:val="auto"/>
                <w:kern w:val="0"/>
                <w:szCs w:val="21"/>
                <w:highlight w:val="none"/>
              </w:rPr>
              <w:t>（6分）</w:t>
            </w:r>
          </w:p>
        </w:tc>
        <w:tc>
          <w:tcPr>
            <w:tcW w:w="7887" w:type="dxa"/>
            <w:tcBorders>
              <w:top w:val="single" w:color="auto" w:sz="4" w:space="0"/>
              <w:bottom w:val="single" w:color="auto" w:sz="4" w:space="0"/>
            </w:tcBorders>
            <w:vAlign w:val="center"/>
          </w:tcPr>
          <w:p>
            <w:pPr>
              <w:spacing w:line="360" w:lineRule="auto"/>
              <w:jc w:val="left"/>
              <w:rPr>
                <w:rFonts w:hint="eastAsia" w:ascii="宋体" w:hAnsi="宋体" w:cstheme="minorEastAsia"/>
                <w:color w:val="auto"/>
                <w:kern w:val="0"/>
                <w:szCs w:val="21"/>
                <w:highlight w:val="none"/>
              </w:rPr>
            </w:pPr>
            <w:r>
              <w:rPr>
                <w:rFonts w:hint="eastAsia" w:ascii="宋体" w:hAnsi="宋体" w:cstheme="minorEastAsia"/>
                <w:color w:val="auto"/>
                <w:kern w:val="0"/>
                <w:szCs w:val="21"/>
                <w:highlight w:val="none"/>
              </w:rPr>
              <w:t>移机公司提供不少于2名CT工程师和1名DR工程师；CT移机工程师须持有设备制造商出具的CT培训证书（提供培训证书</w:t>
            </w:r>
            <w:r>
              <w:rPr>
                <w:rFonts w:hint="eastAsia" w:ascii="宋体" w:hAnsi="宋体" w:cstheme="minorEastAsia"/>
                <w:bCs/>
                <w:color w:val="auto"/>
                <w:kern w:val="0"/>
                <w:szCs w:val="21"/>
                <w:highlight w:val="none"/>
              </w:rPr>
              <w:t>原件</w:t>
            </w:r>
            <w:r>
              <w:rPr>
                <w:rFonts w:hint="eastAsia" w:ascii="宋体" w:hAnsi="宋体" w:cstheme="minorEastAsia"/>
                <w:color w:val="auto"/>
                <w:kern w:val="0"/>
                <w:szCs w:val="21"/>
                <w:highlight w:val="none"/>
              </w:rPr>
              <w:t>复印件并加盖公章），DR移机工程师需提供DR移机维修资格证明（提供证书</w:t>
            </w:r>
            <w:r>
              <w:rPr>
                <w:rFonts w:hint="eastAsia" w:ascii="宋体" w:hAnsi="宋体" w:cstheme="minorEastAsia"/>
                <w:bCs/>
                <w:color w:val="auto"/>
                <w:kern w:val="0"/>
                <w:szCs w:val="21"/>
                <w:highlight w:val="none"/>
              </w:rPr>
              <w:t>原件</w:t>
            </w:r>
            <w:r>
              <w:rPr>
                <w:rFonts w:hint="eastAsia" w:ascii="宋体" w:hAnsi="宋体" w:cstheme="minorEastAsia"/>
                <w:color w:val="auto"/>
                <w:kern w:val="0"/>
                <w:szCs w:val="21"/>
                <w:highlight w:val="none"/>
              </w:rPr>
              <w:t>复印件并加盖公章）。在此基础上，供应商每增加一名CT维修工程师，得2分，最多得4分；每增加一名DR维修工程师，得1分，最多得2分；满分6分。</w:t>
            </w:r>
          </w:p>
          <w:p>
            <w:pPr>
              <w:spacing w:line="360" w:lineRule="auto"/>
              <w:rPr>
                <w:rFonts w:hint="eastAsia" w:ascii="宋体" w:hAnsi="宋体" w:cstheme="minorEastAsia"/>
                <w:color w:val="auto"/>
                <w:kern w:val="0"/>
                <w:highlight w:val="none"/>
              </w:rPr>
            </w:pPr>
            <w:r>
              <w:rPr>
                <w:rFonts w:hint="eastAsia" w:ascii="宋体" w:hAnsi="宋体" w:cstheme="minorEastAsia"/>
                <w:b/>
                <w:bCs/>
                <w:color w:val="auto"/>
                <w:kern w:val="0"/>
                <w:szCs w:val="21"/>
                <w:highlight w:val="none"/>
              </w:rPr>
              <w:t>注：提供证书原件复印件并加盖公章，否则不计分。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12" w:hRule="atLeast"/>
          <w:jc w:val="center"/>
        </w:trPr>
        <w:tc>
          <w:tcPr>
            <w:tcW w:w="1075" w:type="dxa"/>
            <w:vMerge w:val="continue"/>
            <w:vAlign w:val="center"/>
          </w:tcPr>
          <w:p>
            <w:pPr>
              <w:spacing w:line="360" w:lineRule="auto"/>
              <w:jc w:val="center"/>
              <w:rPr>
                <w:rFonts w:hint="eastAsia" w:ascii="宋体" w:hAnsi="宋体" w:cstheme="minorEastAsia"/>
                <w:kern w:val="0"/>
                <w:szCs w:val="21"/>
              </w:rPr>
            </w:pPr>
          </w:p>
        </w:tc>
        <w:tc>
          <w:tcPr>
            <w:tcW w:w="1268" w:type="dxa"/>
            <w:tcBorders>
              <w:top w:val="single" w:color="auto" w:sz="4" w:space="0"/>
              <w:bottom w:val="single" w:color="auto" w:sz="4" w:space="0"/>
            </w:tcBorders>
            <w:vAlign w:val="center"/>
          </w:tcPr>
          <w:p>
            <w:pPr>
              <w:spacing w:line="360" w:lineRule="auto"/>
              <w:jc w:val="center"/>
              <w:rPr>
                <w:rFonts w:hint="eastAsia" w:ascii="宋体" w:hAnsi="宋体" w:cstheme="minorEastAsia"/>
                <w:kern w:val="0"/>
                <w:szCs w:val="21"/>
              </w:rPr>
            </w:pPr>
            <w:r>
              <w:rPr>
                <w:rFonts w:hint="eastAsia" w:ascii="宋体" w:hAnsi="宋体" w:cstheme="minorEastAsia"/>
                <w:kern w:val="0"/>
                <w:szCs w:val="21"/>
              </w:rPr>
              <w:t>设备配置</w:t>
            </w:r>
          </w:p>
          <w:p>
            <w:pPr>
              <w:spacing w:line="360" w:lineRule="auto"/>
              <w:jc w:val="center"/>
              <w:rPr>
                <w:rFonts w:hint="eastAsia" w:ascii="宋体" w:hAnsi="宋体" w:cstheme="minorEastAsia"/>
                <w:kern w:val="0"/>
                <w:szCs w:val="21"/>
              </w:rPr>
            </w:pPr>
            <w:r>
              <w:rPr>
                <w:rFonts w:hint="eastAsia" w:ascii="宋体" w:hAnsi="宋体" w:cstheme="minorEastAsia"/>
                <w:kern w:val="0"/>
                <w:szCs w:val="21"/>
              </w:rPr>
              <w:t>（6分）</w:t>
            </w:r>
          </w:p>
        </w:tc>
        <w:tc>
          <w:tcPr>
            <w:tcW w:w="7887" w:type="dxa"/>
            <w:tcBorders>
              <w:top w:val="single" w:color="auto" w:sz="4" w:space="0"/>
              <w:bottom w:val="single" w:color="auto" w:sz="4" w:space="0"/>
            </w:tcBorders>
            <w:vAlign w:val="center"/>
          </w:tcPr>
          <w:p>
            <w:pPr>
              <w:spacing w:line="360" w:lineRule="auto"/>
              <w:jc w:val="left"/>
              <w:rPr>
                <w:rFonts w:hint="eastAsia" w:ascii="宋体" w:hAnsi="宋体" w:cstheme="minorEastAsia"/>
                <w:kern w:val="0"/>
                <w:szCs w:val="21"/>
              </w:rPr>
            </w:pPr>
            <w:r>
              <w:rPr>
                <w:rFonts w:hint="eastAsia" w:ascii="宋体" w:hAnsi="宋体" w:cstheme="minorEastAsia"/>
                <w:kern w:val="0"/>
                <w:szCs w:val="21"/>
              </w:rPr>
              <w:t>供应商具备满足此次维保服务要求所必要的专用工具，并确保相关工具的质量可靠，提供专用工具清单及相关计量校准合格证明，有1份得2分，最多得6分。</w:t>
            </w:r>
          </w:p>
          <w:p>
            <w:pPr>
              <w:spacing w:line="360" w:lineRule="auto"/>
              <w:rPr>
                <w:rFonts w:hint="eastAsia" w:ascii="宋体" w:hAnsi="宋体" w:cstheme="minorEastAsia"/>
                <w:szCs w:val="21"/>
              </w:rPr>
            </w:pPr>
            <w:r>
              <w:rPr>
                <w:rFonts w:hint="eastAsia" w:ascii="宋体" w:hAnsi="宋体" w:cstheme="minorEastAsia"/>
                <w:b/>
                <w:bCs/>
                <w:szCs w:val="21"/>
              </w:rPr>
              <w:t>注：提供专用工具清单及有效期内的专用工具计量校准合格证明原件复印件并加盖公章，否则不得分。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12" w:hRule="atLeast"/>
          <w:jc w:val="center"/>
        </w:trPr>
        <w:tc>
          <w:tcPr>
            <w:tcW w:w="1075" w:type="dxa"/>
            <w:vMerge w:val="continue"/>
            <w:vAlign w:val="center"/>
          </w:tcPr>
          <w:p>
            <w:pPr>
              <w:spacing w:line="360" w:lineRule="auto"/>
              <w:jc w:val="center"/>
              <w:rPr>
                <w:rFonts w:hint="eastAsia" w:ascii="宋体" w:hAnsi="宋体" w:cstheme="minorEastAsia"/>
                <w:kern w:val="0"/>
                <w:szCs w:val="21"/>
              </w:rPr>
            </w:pPr>
          </w:p>
        </w:tc>
        <w:tc>
          <w:tcPr>
            <w:tcW w:w="1268" w:type="dxa"/>
            <w:tcBorders>
              <w:top w:val="single" w:color="auto" w:sz="4" w:space="0"/>
              <w:bottom w:val="single" w:color="auto" w:sz="4" w:space="0"/>
            </w:tcBorders>
            <w:vAlign w:val="center"/>
          </w:tcPr>
          <w:p>
            <w:pPr>
              <w:spacing w:line="360" w:lineRule="auto"/>
              <w:jc w:val="center"/>
              <w:rPr>
                <w:rFonts w:hint="eastAsia" w:ascii="宋体" w:hAnsi="宋体" w:cstheme="minorEastAsia"/>
                <w:kern w:val="0"/>
                <w:szCs w:val="21"/>
              </w:rPr>
            </w:pPr>
            <w:r>
              <w:rPr>
                <w:rFonts w:hint="eastAsia" w:ascii="宋体" w:hAnsi="宋体" w:cstheme="minorEastAsia"/>
                <w:kern w:val="0"/>
                <w:szCs w:val="21"/>
              </w:rPr>
              <w:t>业绩</w:t>
            </w:r>
          </w:p>
          <w:p>
            <w:pPr>
              <w:spacing w:line="360" w:lineRule="auto"/>
              <w:jc w:val="center"/>
              <w:rPr>
                <w:rFonts w:hint="eastAsia" w:ascii="宋体" w:hAnsi="宋体" w:cstheme="minorEastAsia"/>
                <w:kern w:val="0"/>
                <w:szCs w:val="21"/>
              </w:rPr>
            </w:pPr>
            <w:r>
              <w:rPr>
                <w:rFonts w:hint="eastAsia" w:ascii="宋体" w:hAnsi="宋体" w:cstheme="minorEastAsia"/>
                <w:kern w:val="0"/>
                <w:szCs w:val="21"/>
              </w:rPr>
              <w:t>（6分）</w:t>
            </w:r>
          </w:p>
        </w:tc>
        <w:tc>
          <w:tcPr>
            <w:tcW w:w="7887" w:type="dxa"/>
            <w:tcBorders>
              <w:top w:val="single" w:color="auto" w:sz="4" w:space="0"/>
              <w:bottom w:val="single" w:color="auto" w:sz="4" w:space="0"/>
            </w:tcBorders>
          </w:tcPr>
          <w:p>
            <w:pPr>
              <w:spacing w:line="360" w:lineRule="auto"/>
              <w:jc w:val="left"/>
              <w:rPr>
                <w:rFonts w:hint="eastAsia" w:ascii="宋体" w:hAnsi="宋体" w:cstheme="minorEastAsia"/>
                <w:szCs w:val="21"/>
                <w:lang w:bidi="hi-IN"/>
              </w:rPr>
            </w:pPr>
            <w:r>
              <w:rPr>
                <w:rFonts w:hint="eastAsia" w:ascii="宋体" w:hAnsi="宋体" w:cstheme="minorEastAsia"/>
                <w:szCs w:val="21"/>
                <w:lang w:bidi="hi-IN"/>
              </w:rPr>
              <w:t>供应商或设备品牌代理商自2021年1月1日（含）以来承接过类似移机项目业绩的，每有一个得2分，满分6分。</w:t>
            </w:r>
          </w:p>
          <w:p>
            <w:pPr>
              <w:spacing w:line="360" w:lineRule="auto"/>
              <w:jc w:val="left"/>
              <w:rPr>
                <w:rFonts w:hint="eastAsia" w:ascii="宋体" w:hAnsi="宋体" w:cstheme="minorEastAsia"/>
                <w:b/>
                <w:bCs/>
                <w:szCs w:val="21"/>
              </w:rPr>
            </w:pPr>
            <w:r>
              <w:rPr>
                <w:rFonts w:hint="eastAsia" w:ascii="宋体" w:hAnsi="宋体" w:cstheme="minorEastAsia"/>
                <w:b/>
                <w:bCs/>
                <w:szCs w:val="21"/>
                <w:lang w:bidi="hi-IN"/>
              </w:rPr>
              <w:t>注：时间以合同签订时间为准，提供业绩证明材料（能够清晰反映合同内容、时间、合同签字页作为证明等）原件复印件并加盖公章，否则不得分。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12" w:hRule="atLeast"/>
          <w:jc w:val="center"/>
        </w:trPr>
        <w:tc>
          <w:tcPr>
            <w:tcW w:w="1075" w:type="dxa"/>
            <w:vMerge w:val="continue"/>
            <w:vAlign w:val="center"/>
          </w:tcPr>
          <w:p>
            <w:pPr>
              <w:spacing w:line="360" w:lineRule="auto"/>
              <w:jc w:val="center"/>
              <w:rPr>
                <w:rFonts w:hint="eastAsia" w:ascii="宋体" w:hAnsi="宋体" w:cstheme="minorEastAsia"/>
                <w:kern w:val="0"/>
                <w:szCs w:val="21"/>
              </w:rPr>
            </w:pPr>
          </w:p>
        </w:tc>
        <w:tc>
          <w:tcPr>
            <w:tcW w:w="1268" w:type="dxa"/>
            <w:tcBorders>
              <w:top w:val="single" w:color="auto" w:sz="4" w:space="0"/>
              <w:bottom w:val="single" w:color="auto" w:sz="4" w:space="0"/>
            </w:tcBorders>
            <w:vAlign w:val="center"/>
          </w:tcPr>
          <w:p>
            <w:pPr>
              <w:spacing w:line="360" w:lineRule="auto"/>
              <w:jc w:val="center"/>
              <w:rPr>
                <w:rFonts w:hint="eastAsia" w:ascii="宋体" w:hAnsi="宋体" w:cstheme="minorEastAsia"/>
                <w:szCs w:val="21"/>
              </w:rPr>
            </w:pPr>
            <w:r>
              <w:rPr>
                <w:rFonts w:hint="eastAsia" w:ascii="宋体" w:hAnsi="宋体" w:cstheme="minorEastAsia"/>
                <w:szCs w:val="21"/>
              </w:rPr>
              <w:t>移机服务实施方案</w:t>
            </w:r>
          </w:p>
          <w:p>
            <w:pPr>
              <w:spacing w:line="360" w:lineRule="auto"/>
              <w:jc w:val="center"/>
              <w:rPr>
                <w:rFonts w:hint="eastAsia" w:ascii="宋体" w:hAnsi="宋体" w:cstheme="minorEastAsia"/>
                <w:kern w:val="0"/>
                <w:szCs w:val="21"/>
                <w:highlight w:val="green"/>
              </w:rPr>
            </w:pPr>
            <w:r>
              <w:rPr>
                <w:rFonts w:hint="eastAsia" w:ascii="宋体" w:hAnsi="宋体" w:cstheme="minorEastAsia"/>
                <w:szCs w:val="21"/>
              </w:rPr>
              <w:t>（20分）</w:t>
            </w:r>
          </w:p>
        </w:tc>
        <w:tc>
          <w:tcPr>
            <w:tcW w:w="7887" w:type="dxa"/>
            <w:tcBorders>
              <w:top w:val="single" w:color="auto" w:sz="4" w:space="0"/>
              <w:bottom w:val="single" w:color="auto" w:sz="4" w:space="0"/>
            </w:tcBorders>
            <w:vAlign w:val="center"/>
          </w:tcPr>
          <w:p>
            <w:pPr>
              <w:spacing w:line="360" w:lineRule="auto"/>
              <w:jc w:val="left"/>
              <w:rPr>
                <w:rFonts w:hint="eastAsia" w:ascii="宋体" w:hAnsi="宋体" w:cstheme="minorEastAsia"/>
                <w:b/>
                <w:bCs/>
                <w:kern w:val="0"/>
                <w:szCs w:val="21"/>
              </w:rPr>
            </w:pPr>
            <w:r>
              <w:rPr>
                <w:rFonts w:hint="eastAsia" w:ascii="宋体" w:hAnsi="宋体" w:cstheme="minorEastAsia"/>
                <w:b/>
                <w:bCs/>
                <w:kern w:val="0"/>
                <w:szCs w:val="21"/>
              </w:rPr>
              <w:t>响应文件中提供DR、CT设备移机服务实施方案，评审小组根据方案的可行性、完整性、针对性等进行打分，方案包含但不限于服务方法、周期、内容及技术保障。</w:t>
            </w:r>
          </w:p>
          <w:p>
            <w:pPr>
              <w:spacing w:line="360" w:lineRule="auto"/>
              <w:jc w:val="left"/>
              <w:rPr>
                <w:rFonts w:hint="eastAsia" w:ascii="宋体" w:hAnsi="宋体" w:cstheme="minorEastAsia"/>
                <w:kern w:val="0"/>
                <w:szCs w:val="21"/>
              </w:rPr>
            </w:pPr>
            <w:r>
              <w:rPr>
                <w:rFonts w:hint="eastAsia" w:ascii="宋体" w:hAnsi="宋体" w:cstheme="minorEastAsia"/>
                <w:kern w:val="0"/>
                <w:szCs w:val="21"/>
              </w:rPr>
              <w:t>1、组织方案详细、具体、可行，完全满足本项目要求得20分；</w:t>
            </w:r>
          </w:p>
          <w:p>
            <w:pPr>
              <w:spacing w:line="360" w:lineRule="auto"/>
              <w:jc w:val="left"/>
              <w:rPr>
                <w:rFonts w:hint="eastAsia" w:ascii="宋体" w:hAnsi="宋体" w:cstheme="minorEastAsia"/>
                <w:kern w:val="0"/>
                <w:szCs w:val="21"/>
              </w:rPr>
            </w:pPr>
            <w:r>
              <w:rPr>
                <w:rFonts w:hint="eastAsia" w:ascii="宋体" w:hAnsi="宋体" w:cstheme="minorEastAsia"/>
                <w:kern w:val="0"/>
                <w:szCs w:val="21"/>
              </w:rPr>
              <w:t>2、组织方案具体、可行，基本满足本项目要求得13分；</w:t>
            </w:r>
          </w:p>
          <w:p>
            <w:pPr>
              <w:spacing w:line="360" w:lineRule="auto"/>
              <w:rPr>
                <w:rFonts w:hint="eastAsia" w:ascii="宋体" w:hAnsi="宋体" w:cstheme="minorEastAsia"/>
                <w:kern w:val="0"/>
              </w:rPr>
            </w:pPr>
            <w:r>
              <w:rPr>
                <w:rFonts w:hint="eastAsia" w:ascii="宋体" w:hAnsi="宋体" w:cstheme="minorEastAsia"/>
                <w:kern w:val="0"/>
                <w:szCs w:val="21"/>
              </w:rPr>
              <w:t>3、组织方案基本可行，基本满足本项目要求得分7分；</w:t>
            </w:r>
          </w:p>
          <w:p>
            <w:pPr>
              <w:spacing w:line="360" w:lineRule="auto"/>
              <w:jc w:val="left"/>
              <w:rPr>
                <w:rFonts w:hint="eastAsia" w:ascii="宋体" w:hAnsi="宋体" w:cstheme="minorEastAsia"/>
                <w:b/>
                <w:bCs/>
                <w:szCs w:val="21"/>
                <w:highlight w:val="green"/>
                <w:lang w:bidi="hi-IN"/>
              </w:rPr>
            </w:pPr>
            <w:r>
              <w:rPr>
                <w:rFonts w:hint="eastAsia" w:ascii="宋体" w:hAnsi="宋体" w:cstheme="minorEastAsia"/>
                <w:kern w:val="0"/>
                <w:szCs w:val="21"/>
              </w:rPr>
              <w:t>4、未提供服务实施方案或方案与项目严重不符，本项不得分。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918" w:hRule="atLeast"/>
          <w:jc w:val="center"/>
        </w:trPr>
        <w:tc>
          <w:tcPr>
            <w:tcW w:w="1075" w:type="dxa"/>
            <w:vMerge w:val="continue"/>
            <w:vAlign w:val="center"/>
          </w:tcPr>
          <w:p>
            <w:pPr>
              <w:spacing w:line="360" w:lineRule="auto"/>
              <w:jc w:val="center"/>
              <w:rPr>
                <w:rFonts w:hint="eastAsia" w:ascii="宋体" w:hAnsi="宋体" w:cstheme="minorEastAsia"/>
                <w:kern w:val="0"/>
                <w:szCs w:val="21"/>
              </w:rPr>
            </w:pPr>
          </w:p>
        </w:tc>
        <w:tc>
          <w:tcPr>
            <w:tcW w:w="1268" w:type="dxa"/>
            <w:tcBorders>
              <w:top w:val="single" w:color="auto" w:sz="4" w:space="0"/>
            </w:tcBorders>
            <w:vAlign w:val="center"/>
          </w:tcPr>
          <w:p>
            <w:pPr>
              <w:spacing w:line="360" w:lineRule="auto"/>
              <w:jc w:val="center"/>
              <w:rPr>
                <w:rFonts w:hint="eastAsia" w:ascii="宋体" w:hAnsi="宋体" w:cstheme="minorEastAsia"/>
                <w:szCs w:val="21"/>
              </w:rPr>
            </w:pPr>
            <w:r>
              <w:rPr>
                <w:rFonts w:hint="eastAsia" w:ascii="宋体" w:hAnsi="宋体" w:cstheme="minorEastAsia"/>
                <w:szCs w:val="21"/>
              </w:rPr>
              <w:t>机房改造服务实施方案</w:t>
            </w:r>
          </w:p>
          <w:p>
            <w:pPr>
              <w:spacing w:line="360" w:lineRule="auto"/>
              <w:jc w:val="center"/>
              <w:rPr>
                <w:rFonts w:hint="eastAsia" w:ascii="宋体" w:hAnsi="宋体" w:cstheme="minorEastAsia"/>
                <w:szCs w:val="21"/>
              </w:rPr>
            </w:pPr>
            <w:r>
              <w:rPr>
                <w:rFonts w:hint="eastAsia" w:ascii="宋体" w:hAnsi="宋体" w:cstheme="minorEastAsia"/>
                <w:szCs w:val="21"/>
              </w:rPr>
              <w:t>（10分）</w:t>
            </w:r>
          </w:p>
        </w:tc>
        <w:tc>
          <w:tcPr>
            <w:tcW w:w="7887" w:type="dxa"/>
            <w:tcBorders>
              <w:top w:val="single" w:color="auto" w:sz="4" w:space="0"/>
              <w:bottom w:val="single" w:color="auto" w:sz="4" w:space="0"/>
            </w:tcBorders>
            <w:vAlign w:val="center"/>
          </w:tcPr>
          <w:p>
            <w:pPr>
              <w:spacing w:line="360" w:lineRule="auto"/>
              <w:jc w:val="left"/>
              <w:rPr>
                <w:rFonts w:hint="eastAsia" w:ascii="宋体" w:hAnsi="宋体" w:cstheme="minorEastAsia"/>
                <w:b/>
                <w:bCs/>
                <w:kern w:val="0"/>
                <w:szCs w:val="21"/>
              </w:rPr>
            </w:pPr>
            <w:r>
              <w:rPr>
                <w:rFonts w:hint="eastAsia" w:ascii="宋体" w:hAnsi="宋体" w:cstheme="minorEastAsia"/>
                <w:b/>
                <w:bCs/>
                <w:kern w:val="0"/>
                <w:szCs w:val="21"/>
              </w:rPr>
              <w:t>响应文件中提供机房改造服务实施方案，评审小组根据方案的可行性、完整性、针对性等进行打分，方案包含但不限于服务方法、周期、内容及技术保障。</w:t>
            </w:r>
          </w:p>
          <w:p>
            <w:pPr>
              <w:spacing w:line="360" w:lineRule="auto"/>
              <w:jc w:val="left"/>
              <w:rPr>
                <w:rFonts w:hint="eastAsia" w:ascii="宋体" w:hAnsi="宋体" w:cstheme="minorEastAsia"/>
                <w:kern w:val="0"/>
                <w:szCs w:val="21"/>
              </w:rPr>
            </w:pPr>
            <w:r>
              <w:rPr>
                <w:rFonts w:hint="eastAsia" w:ascii="宋体" w:hAnsi="宋体" w:cstheme="minorEastAsia"/>
                <w:kern w:val="0"/>
                <w:szCs w:val="21"/>
              </w:rPr>
              <w:t>1、组织方案详细、具体、可行，完全满足本项目要求得10分；</w:t>
            </w:r>
          </w:p>
          <w:p>
            <w:pPr>
              <w:spacing w:line="360" w:lineRule="auto"/>
              <w:jc w:val="left"/>
              <w:rPr>
                <w:rFonts w:hint="eastAsia" w:ascii="宋体" w:hAnsi="宋体" w:cstheme="minorEastAsia"/>
                <w:kern w:val="0"/>
                <w:szCs w:val="21"/>
              </w:rPr>
            </w:pPr>
            <w:r>
              <w:rPr>
                <w:rFonts w:hint="eastAsia" w:ascii="宋体" w:hAnsi="宋体" w:cstheme="minorEastAsia"/>
                <w:kern w:val="0"/>
                <w:szCs w:val="21"/>
              </w:rPr>
              <w:t>2、组织方案具体、可行，基本满足本项目要求得6分；</w:t>
            </w:r>
          </w:p>
          <w:p>
            <w:pPr>
              <w:spacing w:line="360" w:lineRule="auto"/>
              <w:rPr>
                <w:rFonts w:hint="eastAsia" w:ascii="宋体" w:hAnsi="宋体" w:cstheme="minorEastAsia"/>
                <w:kern w:val="0"/>
              </w:rPr>
            </w:pPr>
            <w:r>
              <w:rPr>
                <w:rFonts w:hint="eastAsia" w:ascii="宋体" w:hAnsi="宋体" w:cstheme="minorEastAsia"/>
                <w:kern w:val="0"/>
                <w:szCs w:val="21"/>
              </w:rPr>
              <w:t>3、组织方案基本可行，基本满足本项目要求得分2分；</w:t>
            </w:r>
          </w:p>
          <w:p>
            <w:pPr>
              <w:spacing w:line="360" w:lineRule="auto"/>
              <w:jc w:val="left"/>
              <w:rPr>
                <w:rFonts w:hint="eastAsia" w:ascii="宋体" w:hAnsi="宋体" w:cstheme="minorEastAsia"/>
                <w:kern w:val="0"/>
                <w:szCs w:val="21"/>
              </w:rPr>
            </w:pPr>
            <w:r>
              <w:rPr>
                <w:rFonts w:hint="eastAsia" w:ascii="宋体" w:hAnsi="宋体" w:cstheme="minorEastAsia"/>
                <w:kern w:val="0"/>
                <w:szCs w:val="21"/>
              </w:rPr>
              <w:t>4、未提供服务实施方案或方案与项目严重不符，本项不得分。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075" w:type="dxa"/>
            <w:vMerge w:val="continue"/>
            <w:vAlign w:val="center"/>
          </w:tcPr>
          <w:p>
            <w:pPr>
              <w:spacing w:line="360" w:lineRule="auto"/>
              <w:jc w:val="center"/>
              <w:rPr>
                <w:rFonts w:hint="eastAsia" w:ascii="宋体" w:hAnsi="宋体" w:cstheme="minorEastAsia"/>
                <w:kern w:val="0"/>
                <w:szCs w:val="21"/>
              </w:rPr>
            </w:pPr>
          </w:p>
        </w:tc>
        <w:tc>
          <w:tcPr>
            <w:tcW w:w="1268" w:type="dxa"/>
            <w:tcBorders>
              <w:top w:val="single" w:color="auto" w:sz="4" w:space="0"/>
              <w:bottom w:val="single" w:color="auto" w:sz="4" w:space="0"/>
            </w:tcBorders>
            <w:vAlign w:val="center"/>
          </w:tcPr>
          <w:p>
            <w:pPr>
              <w:autoSpaceDE w:val="0"/>
              <w:autoSpaceDN w:val="0"/>
              <w:adjustRightInd w:val="0"/>
              <w:spacing w:line="360" w:lineRule="auto"/>
              <w:jc w:val="center"/>
              <w:rPr>
                <w:rFonts w:hint="eastAsia" w:ascii="宋体" w:hAnsi="宋体" w:cstheme="minorEastAsia"/>
                <w:szCs w:val="21"/>
              </w:rPr>
            </w:pPr>
            <w:r>
              <w:rPr>
                <w:rFonts w:hint="eastAsia" w:ascii="宋体" w:hAnsi="宋体" w:cstheme="minorEastAsia"/>
                <w:szCs w:val="21"/>
              </w:rPr>
              <w:t>移机及机房改造质量保障方案</w:t>
            </w:r>
          </w:p>
          <w:p>
            <w:pPr>
              <w:autoSpaceDE w:val="0"/>
              <w:autoSpaceDN w:val="0"/>
              <w:adjustRightInd w:val="0"/>
              <w:spacing w:line="360" w:lineRule="auto"/>
              <w:jc w:val="center"/>
              <w:rPr>
                <w:rFonts w:hint="eastAsia" w:ascii="宋体" w:hAnsi="宋体" w:cstheme="minorEastAsia"/>
                <w:sz w:val="24"/>
              </w:rPr>
            </w:pPr>
            <w:r>
              <w:rPr>
                <w:rFonts w:hint="eastAsia" w:ascii="宋体" w:hAnsi="宋体" w:cstheme="minorEastAsia"/>
                <w:szCs w:val="21"/>
              </w:rPr>
              <w:t>（16分）</w:t>
            </w:r>
          </w:p>
        </w:tc>
        <w:tc>
          <w:tcPr>
            <w:tcW w:w="7887" w:type="dxa"/>
            <w:tcBorders>
              <w:top w:val="single" w:color="auto" w:sz="4" w:space="0"/>
              <w:bottom w:val="single" w:color="auto" w:sz="4" w:space="0"/>
            </w:tcBorders>
            <w:vAlign w:val="center"/>
          </w:tcPr>
          <w:p>
            <w:pPr>
              <w:spacing w:line="360" w:lineRule="auto"/>
              <w:jc w:val="left"/>
              <w:rPr>
                <w:rFonts w:hint="eastAsia" w:ascii="宋体" w:hAnsi="宋体" w:cstheme="minorEastAsia"/>
                <w:b/>
                <w:bCs/>
                <w:kern w:val="0"/>
                <w:szCs w:val="21"/>
              </w:rPr>
            </w:pPr>
            <w:r>
              <w:rPr>
                <w:rFonts w:hint="eastAsia" w:ascii="宋体" w:hAnsi="宋体" w:cstheme="minorEastAsia"/>
                <w:b/>
                <w:bCs/>
                <w:kern w:val="0"/>
                <w:szCs w:val="21"/>
              </w:rPr>
              <w:t>响应文件中提供DR、CT设备移机及机房改造质量保障方案，评审小组根据方案进行打分：</w:t>
            </w:r>
          </w:p>
          <w:p>
            <w:pPr>
              <w:spacing w:line="360" w:lineRule="auto"/>
              <w:jc w:val="left"/>
              <w:rPr>
                <w:rFonts w:hint="eastAsia" w:ascii="宋体" w:hAnsi="宋体" w:cstheme="minorEastAsia"/>
                <w:kern w:val="0"/>
                <w:szCs w:val="21"/>
              </w:rPr>
            </w:pPr>
            <w:r>
              <w:rPr>
                <w:rFonts w:hint="eastAsia" w:ascii="宋体" w:hAnsi="宋体" w:cstheme="minorEastAsia"/>
                <w:kern w:val="0"/>
                <w:szCs w:val="21"/>
              </w:rPr>
              <w:t>1、方案内容科学合理、完整、切实可行的得16分；</w:t>
            </w:r>
          </w:p>
          <w:p>
            <w:pPr>
              <w:spacing w:line="360" w:lineRule="auto"/>
              <w:jc w:val="left"/>
              <w:rPr>
                <w:rFonts w:hint="eastAsia" w:ascii="宋体" w:hAnsi="宋体" w:cstheme="minorEastAsia"/>
                <w:kern w:val="0"/>
                <w:szCs w:val="21"/>
              </w:rPr>
            </w:pPr>
            <w:r>
              <w:rPr>
                <w:rFonts w:hint="eastAsia" w:ascii="宋体" w:hAnsi="宋体" w:cstheme="minorEastAsia"/>
                <w:kern w:val="0"/>
                <w:szCs w:val="21"/>
              </w:rPr>
              <w:t>2、内容较完整、可行性较强的得10分；</w:t>
            </w:r>
          </w:p>
          <w:p>
            <w:pPr>
              <w:spacing w:line="360" w:lineRule="auto"/>
              <w:jc w:val="left"/>
              <w:rPr>
                <w:rFonts w:hint="eastAsia" w:ascii="宋体" w:hAnsi="宋体" w:cstheme="minorEastAsia"/>
                <w:kern w:val="0"/>
                <w:szCs w:val="21"/>
              </w:rPr>
            </w:pPr>
            <w:r>
              <w:rPr>
                <w:rFonts w:hint="eastAsia" w:ascii="宋体" w:hAnsi="宋体" w:cstheme="minorEastAsia"/>
                <w:kern w:val="0"/>
                <w:szCs w:val="21"/>
              </w:rPr>
              <w:t>3、内容完整性、可行性一般的得5分；</w:t>
            </w:r>
          </w:p>
          <w:p>
            <w:pPr>
              <w:spacing w:line="360" w:lineRule="auto"/>
              <w:jc w:val="left"/>
              <w:rPr>
                <w:rFonts w:hint="eastAsia" w:ascii="宋体" w:hAnsi="宋体" w:cstheme="minorEastAsia"/>
                <w:kern w:val="0"/>
                <w:szCs w:val="21"/>
              </w:rPr>
            </w:pPr>
            <w:r>
              <w:rPr>
                <w:rFonts w:hint="eastAsia" w:ascii="宋体" w:hAnsi="宋体" w:cstheme="minorEastAsia"/>
                <w:kern w:val="0"/>
                <w:szCs w:val="21"/>
              </w:rPr>
              <w:t>4、未提供质量保障方案或方案与项目严重不符，本项不得分。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075" w:type="dxa"/>
            <w:vMerge w:val="continue"/>
          </w:tcPr>
          <w:p>
            <w:pPr>
              <w:spacing w:line="360" w:lineRule="auto"/>
              <w:rPr>
                <w:rFonts w:hint="eastAsia" w:ascii="宋体" w:hAnsi="宋体" w:cstheme="minorEastAsia"/>
                <w:kern w:val="0"/>
                <w:sz w:val="24"/>
              </w:rPr>
            </w:pPr>
          </w:p>
        </w:tc>
        <w:tc>
          <w:tcPr>
            <w:tcW w:w="1268" w:type="dxa"/>
            <w:tcBorders>
              <w:top w:val="single" w:color="auto" w:sz="4" w:space="0"/>
              <w:bottom w:val="single" w:color="auto" w:sz="4" w:space="0"/>
            </w:tcBorders>
            <w:vAlign w:val="center"/>
          </w:tcPr>
          <w:p>
            <w:pPr>
              <w:autoSpaceDE w:val="0"/>
              <w:autoSpaceDN w:val="0"/>
              <w:adjustRightInd w:val="0"/>
              <w:spacing w:line="360" w:lineRule="auto"/>
              <w:jc w:val="center"/>
              <w:rPr>
                <w:rFonts w:hint="eastAsia" w:ascii="宋体" w:hAnsi="宋体" w:cstheme="minorEastAsia"/>
                <w:szCs w:val="21"/>
              </w:rPr>
            </w:pPr>
            <w:r>
              <w:rPr>
                <w:rFonts w:hint="eastAsia" w:ascii="宋体" w:hAnsi="宋体" w:cstheme="minorEastAsia"/>
                <w:szCs w:val="21"/>
              </w:rPr>
              <w:t>应急预案</w:t>
            </w:r>
          </w:p>
          <w:p>
            <w:pPr>
              <w:spacing w:line="360" w:lineRule="auto"/>
              <w:jc w:val="center"/>
              <w:rPr>
                <w:rFonts w:hint="eastAsia" w:ascii="宋体" w:hAnsi="宋体" w:cstheme="minorEastAsia"/>
                <w:szCs w:val="21"/>
              </w:rPr>
            </w:pPr>
            <w:r>
              <w:rPr>
                <w:rFonts w:hint="eastAsia" w:ascii="宋体" w:hAnsi="宋体" w:cstheme="minorEastAsia"/>
                <w:szCs w:val="21"/>
              </w:rPr>
              <w:t>（10分）</w:t>
            </w:r>
          </w:p>
        </w:tc>
        <w:tc>
          <w:tcPr>
            <w:tcW w:w="7887" w:type="dxa"/>
            <w:tcBorders>
              <w:top w:val="single" w:color="auto" w:sz="4" w:space="0"/>
              <w:bottom w:val="single" w:color="auto" w:sz="4" w:space="0"/>
            </w:tcBorders>
            <w:vAlign w:val="center"/>
          </w:tcPr>
          <w:p>
            <w:pPr>
              <w:spacing w:line="360" w:lineRule="auto"/>
              <w:jc w:val="left"/>
              <w:rPr>
                <w:rFonts w:hint="eastAsia" w:ascii="宋体" w:hAnsi="宋体" w:cstheme="minorEastAsia"/>
                <w:b/>
                <w:bCs/>
                <w:kern w:val="0"/>
                <w:szCs w:val="21"/>
              </w:rPr>
            </w:pPr>
            <w:r>
              <w:rPr>
                <w:rFonts w:hint="eastAsia" w:ascii="宋体" w:hAnsi="宋体" w:cstheme="minorEastAsia"/>
                <w:b/>
                <w:bCs/>
                <w:kern w:val="0"/>
                <w:szCs w:val="21"/>
              </w:rPr>
              <w:t>评审小组根据供应商提供的应急预案进行打分。</w:t>
            </w:r>
          </w:p>
          <w:p>
            <w:pPr>
              <w:spacing w:line="360" w:lineRule="auto"/>
              <w:jc w:val="left"/>
              <w:rPr>
                <w:rFonts w:hint="eastAsia" w:ascii="宋体" w:hAnsi="宋体" w:cstheme="minorEastAsia"/>
                <w:kern w:val="0"/>
                <w:szCs w:val="21"/>
              </w:rPr>
            </w:pPr>
            <w:r>
              <w:rPr>
                <w:rFonts w:hint="eastAsia" w:ascii="宋体" w:hAnsi="宋体" w:cstheme="minorEastAsia"/>
                <w:kern w:val="0"/>
                <w:szCs w:val="21"/>
              </w:rPr>
              <w:t>1、应急预案细化全面，应急措施科学合理，服务响应及时高效，应急保障人力及物资安排合理，得10分；</w:t>
            </w:r>
          </w:p>
          <w:p>
            <w:pPr>
              <w:spacing w:line="360" w:lineRule="auto"/>
              <w:jc w:val="left"/>
              <w:rPr>
                <w:rFonts w:hint="eastAsia" w:ascii="宋体" w:hAnsi="宋体" w:cstheme="minorEastAsia"/>
                <w:kern w:val="0"/>
                <w:szCs w:val="21"/>
              </w:rPr>
            </w:pPr>
            <w:r>
              <w:rPr>
                <w:rFonts w:hint="eastAsia" w:ascii="宋体" w:hAnsi="宋体" w:cstheme="minorEastAsia"/>
                <w:kern w:val="0"/>
                <w:szCs w:val="21"/>
              </w:rPr>
              <w:t>2、应急预案基本全面，应急措施合理，服务响应滞后，具有应急保障人力及物资安排，得6分；</w:t>
            </w:r>
          </w:p>
          <w:p>
            <w:pPr>
              <w:spacing w:line="360" w:lineRule="auto"/>
              <w:jc w:val="left"/>
              <w:rPr>
                <w:rFonts w:hint="eastAsia" w:ascii="宋体" w:hAnsi="宋体" w:cstheme="minorEastAsia"/>
                <w:kern w:val="0"/>
                <w:szCs w:val="21"/>
              </w:rPr>
            </w:pPr>
            <w:r>
              <w:rPr>
                <w:rFonts w:hint="eastAsia" w:ascii="宋体" w:hAnsi="宋体" w:cstheme="minorEastAsia"/>
                <w:kern w:val="0"/>
                <w:szCs w:val="21"/>
              </w:rPr>
              <w:t>3、应急预案不全，应急措施混乱，服务响应时间滞后，未考虑人力及物资安排或安排不合理，得2分；</w:t>
            </w:r>
          </w:p>
          <w:p>
            <w:pPr>
              <w:spacing w:line="360" w:lineRule="auto"/>
              <w:jc w:val="left"/>
              <w:rPr>
                <w:rFonts w:hint="eastAsia" w:ascii="宋体" w:hAnsi="宋体" w:cstheme="minorEastAsia"/>
                <w:kern w:val="0"/>
                <w:szCs w:val="21"/>
              </w:rPr>
            </w:pPr>
            <w:r>
              <w:rPr>
                <w:rFonts w:hint="eastAsia" w:ascii="宋体" w:hAnsi="宋体" w:cstheme="minorEastAsia"/>
                <w:kern w:val="0"/>
                <w:szCs w:val="21"/>
              </w:rPr>
              <w:t>4、未提供应急预案或预案与项目严重不符，本项不得分。</w:t>
            </w:r>
          </w:p>
        </w:tc>
      </w:tr>
    </w:tbl>
    <w:p>
      <w:pPr>
        <w:spacing w:line="360" w:lineRule="auto"/>
        <w:ind w:firstLine="444" w:firstLineChars="202"/>
        <w:rPr>
          <w:rFonts w:hint="eastAsia" w:ascii="宋体" w:hAnsi="宋体" w:cs="宋体"/>
          <w:kern w:val="0"/>
          <w:sz w:val="22"/>
          <w:szCs w:val="22"/>
        </w:rPr>
      </w:pPr>
      <w:r>
        <w:rPr>
          <w:rFonts w:hint="eastAsia" w:ascii="宋体" w:hAnsi="宋体" w:cs="宋体"/>
          <w:kern w:val="0"/>
          <w:sz w:val="22"/>
          <w:szCs w:val="22"/>
        </w:rPr>
        <w:t>注：</w:t>
      </w:r>
    </w:p>
    <w:p>
      <w:pPr>
        <w:spacing w:line="360" w:lineRule="auto"/>
        <w:ind w:firstLine="444" w:firstLineChars="202"/>
        <w:rPr>
          <w:rFonts w:hint="eastAsia" w:ascii="宋体" w:hAnsi="宋体" w:cs="宋体"/>
          <w:kern w:val="0"/>
          <w:sz w:val="22"/>
          <w:szCs w:val="22"/>
        </w:rPr>
      </w:pPr>
      <w:r>
        <w:rPr>
          <w:rFonts w:hint="eastAsia" w:ascii="宋体" w:hAnsi="宋体" w:cs="宋体"/>
          <w:kern w:val="0"/>
          <w:sz w:val="22"/>
          <w:szCs w:val="22"/>
        </w:rPr>
        <w:t xml:space="preserve">1）请供应商根据评分标准制作评分索引并放在评审内容的前面，评分索引中应标明每个评分点的页码范围，如投标文件内容顺序混乱，导致评委无法查看，后果自负。 </w:t>
      </w:r>
    </w:p>
    <w:p>
      <w:pPr>
        <w:spacing w:line="360" w:lineRule="auto"/>
        <w:ind w:firstLine="444" w:firstLineChars="202"/>
        <w:rPr>
          <w:rFonts w:hint="eastAsia" w:ascii="宋体" w:hAnsi="宋体" w:cs="宋体"/>
          <w:kern w:val="0"/>
          <w:sz w:val="22"/>
          <w:szCs w:val="22"/>
        </w:rPr>
      </w:pPr>
      <w:r>
        <w:rPr>
          <w:rFonts w:hint="eastAsia" w:ascii="宋体" w:hAnsi="宋体" w:cs="宋体"/>
          <w:kern w:val="0"/>
          <w:sz w:val="22"/>
          <w:szCs w:val="22"/>
        </w:rPr>
        <w:t>2）请供应商制作投标文件的时保证图片、文字材料的完整、清晰可辨，任何原因导致评委看不清楚或无法查看，后果由供应商自负。</w:t>
      </w:r>
    </w:p>
    <w:p>
      <w:pPr>
        <w:spacing w:line="360" w:lineRule="auto"/>
        <w:ind w:firstLine="444" w:firstLineChars="202"/>
        <w:rPr>
          <w:rFonts w:hint="eastAsia" w:ascii="宋体" w:hAnsi="宋体" w:cs="宋体"/>
          <w:kern w:val="0"/>
          <w:sz w:val="22"/>
          <w:szCs w:val="22"/>
        </w:rPr>
      </w:pPr>
      <w:r>
        <w:rPr>
          <w:rFonts w:hint="eastAsia" w:ascii="宋体" w:hAnsi="宋体" w:cs="宋体"/>
          <w:kern w:val="0"/>
          <w:sz w:val="22"/>
          <w:szCs w:val="22"/>
        </w:rPr>
        <w:t>3）供应商制作投标文件时所用的所有原件材料均须准备好中标公告结束后5日内被采购人核查，如核查时供应商不能提供相关原件材料作弄虚作假处理，供应商自行承担相应法律后果。</w:t>
      </w:r>
    </w:p>
    <w:p>
      <w:pPr>
        <w:autoSpaceDE w:val="0"/>
        <w:autoSpaceDN w:val="0"/>
        <w:adjustRightInd w:val="0"/>
        <w:snapToGrid w:val="0"/>
        <w:spacing w:line="360" w:lineRule="auto"/>
        <w:ind w:firstLine="560"/>
        <w:rPr>
          <w:rFonts w:hint="eastAsia" w:ascii="宋体" w:hAnsi="宋体" w:cs="宋体"/>
          <w:color w:val="auto"/>
          <w:sz w:val="28"/>
          <w:szCs w:val="28"/>
          <w:highlight w:val="none"/>
        </w:rPr>
      </w:pPr>
      <w:r>
        <w:rPr>
          <w:rFonts w:hint="eastAsia" w:ascii="宋体" w:hAnsi="宋体" w:cs="宋体"/>
          <w:b/>
          <w:sz w:val="28"/>
          <w:szCs w:val="28"/>
        </w:rPr>
        <w:t>（四）</w:t>
      </w:r>
      <w:r>
        <w:rPr>
          <w:rFonts w:hint="eastAsia" w:ascii="宋体" w:hAnsi="宋体" w:cs="宋体"/>
          <w:b/>
          <w:sz w:val="28"/>
          <w:szCs w:val="28"/>
          <w:lang w:val="zh-CN"/>
        </w:rPr>
        <w:t>价格分</w:t>
      </w:r>
      <w:r>
        <w:rPr>
          <w:rFonts w:hint="eastAsia" w:ascii="宋体" w:hAnsi="宋体" w:cs="宋体"/>
          <w:sz w:val="28"/>
          <w:szCs w:val="28"/>
        </w:rPr>
        <w:t>：</w:t>
      </w:r>
      <w:r>
        <w:rPr>
          <w:rFonts w:hint="eastAsia" w:ascii="宋体" w:hAnsi="宋体" w:cs="宋体"/>
          <w:color w:val="auto"/>
          <w:sz w:val="28"/>
          <w:szCs w:val="28"/>
          <w:highlight w:val="none"/>
        </w:rPr>
        <w:t>10分</w:t>
      </w:r>
    </w:p>
    <w:p>
      <w:pPr>
        <w:adjustRightInd w:val="0"/>
        <w:snapToGrid w:val="0"/>
        <w:spacing w:line="360" w:lineRule="auto"/>
        <w:ind w:firstLine="560" w:firstLineChars="200"/>
        <w:rPr>
          <w:rFonts w:hint="eastAsia" w:ascii="宋体" w:hAnsi="宋体" w:cs="宋体"/>
          <w:sz w:val="28"/>
          <w:szCs w:val="28"/>
        </w:rPr>
      </w:pPr>
      <w:r>
        <w:rPr>
          <w:rFonts w:hint="eastAsia" w:ascii="宋体" w:hAnsi="宋体" w:cs="宋体"/>
          <w:sz w:val="28"/>
          <w:szCs w:val="28"/>
        </w:rPr>
        <w:t>价格分统一采用低价优先法计算，即满足磋商文件要求且最后报价最低的供应商的价格为磋商基准价，其价格分为满分。其他供应商的价格分统一按照下列公式计算：</w:t>
      </w:r>
    </w:p>
    <w:p>
      <w:pPr>
        <w:adjustRightInd w:val="0"/>
        <w:snapToGrid w:val="0"/>
        <w:spacing w:line="360" w:lineRule="auto"/>
        <w:ind w:firstLine="560" w:firstLineChars="200"/>
        <w:rPr>
          <w:rFonts w:hint="eastAsia" w:ascii="宋体" w:hAnsi="宋体" w:cs="宋体"/>
          <w:sz w:val="28"/>
          <w:szCs w:val="28"/>
        </w:rPr>
      </w:pPr>
      <w:r>
        <w:rPr>
          <w:rFonts w:hint="eastAsia" w:ascii="宋体" w:hAnsi="宋体" w:cs="宋体"/>
          <w:sz w:val="28"/>
          <w:szCs w:val="28"/>
        </w:rPr>
        <w:t>磋商报价得分=（磋商基准价/最后磋商报价）×价格权值×100</w:t>
      </w:r>
    </w:p>
    <w:p>
      <w:pPr>
        <w:adjustRightInd w:val="0"/>
        <w:snapToGrid w:val="0"/>
        <w:spacing w:line="360" w:lineRule="auto"/>
        <w:ind w:firstLine="570"/>
        <w:rPr>
          <w:rFonts w:hint="eastAsia" w:ascii="宋体" w:hAnsi="宋体" w:cs="宋体"/>
          <w:bCs/>
          <w:sz w:val="28"/>
          <w:szCs w:val="28"/>
        </w:rPr>
      </w:pPr>
      <w:r>
        <w:rPr>
          <w:rFonts w:hint="eastAsia" w:ascii="宋体" w:hAnsi="宋体" w:cs="宋体"/>
          <w:b/>
          <w:sz w:val="28"/>
          <w:szCs w:val="28"/>
        </w:rPr>
        <w:t>（五）成交供应商的确定</w:t>
      </w:r>
    </w:p>
    <w:p>
      <w:pPr>
        <w:adjustRightInd w:val="0"/>
        <w:snapToGrid w:val="0"/>
        <w:spacing w:line="360" w:lineRule="auto"/>
        <w:ind w:firstLine="570"/>
        <w:rPr>
          <w:rFonts w:hint="eastAsia" w:ascii="宋体" w:hAnsi="宋体" w:cs="宋体"/>
          <w:sz w:val="28"/>
          <w:szCs w:val="28"/>
        </w:rPr>
      </w:pPr>
      <w:r>
        <w:rPr>
          <w:rFonts w:hint="eastAsia" w:ascii="宋体" w:hAnsi="宋体" w:cs="宋体"/>
          <w:sz w:val="28"/>
          <w:szCs w:val="28"/>
        </w:rPr>
        <w:t>磋商小组汇总各评委评分后，采购人委托磋商小组直接确定排名第一的成交候选人为成交供应商。</w:t>
      </w:r>
    </w:p>
    <w:p>
      <w:pPr>
        <w:adjustRightInd w:val="0"/>
        <w:snapToGrid w:val="0"/>
        <w:spacing w:line="360" w:lineRule="auto"/>
        <w:ind w:firstLine="557" w:firstLineChars="198"/>
        <w:rPr>
          <w:rFonts w:hint="eastAsia" w:ascii="宋体" w:hAnsi="宋体" w:cs="宋体"/>
          <w:b/>
          <w:sz w:val="28"/>
          <w:szCs w:val="28"/>
        </w:rPr>
      </w:pPr>
      <w:r>
        <w:rPr>
          <w:rFonts w:hint="eastAsia" w:ascii="宋体" w:hAnsi="宋体" w:cs="宋体"/>
          <w:b/>
          <w:sz w:val="28"/>
          <w:szCs w:val="28"/>
        </w:rPr>
        <w:t>（六）采购人代表宣布评审结果。</w:t>
      </w:r>
    </w:p>
    <w:p>
      <w:pPr>
        <w:adjustRightInd w:val="0"/>
        <w:snapToGrid w:val="0"/>
        <w:spacing w:line="360" w:lineRule="auto"/>
        <w:ind w:firstLine="562" w:firstLineChars="200"/>
        <w:rPr>
          <w:rFonts w:hint="eastAsia" w:ascii="宋体" w:hAnsi="宋体" w:cs="宋体"/>
          <w:b/>
          <w:sz w:val="28"/>
          <w:szCs w:val="28"/>
        </w:rPr>
      </w:pPr>
      <w:r>
        <w:rPr>
          <w:rFonts w:hint="eastAsia" w:ascii="宋体" w:hAnsi="宋体" w:cs="宋体"/>
          <w:b/>
          <w:sz w:val="28"/>
          <w:szCs w:val="28"/>
        </w:rPr>
        <w:t>（七）公告成交结果</w:t>
      </w:r>
    </w:p>
    <w:p>
      <w:pPr>
        <w:adjustRightInd w:val="0"/>
        <w:snapToGrid w:val="0"/>
        <w:spacing w:line="360" w:lineRule="auto"/>
        <w:ind w:firstLine="570"/>
        <w:rPr>
          <w:rFonts w:hint="eastAsia" w:ascii="宋体" w:hAnsi="宋体" w:cs="宋体"/>
          <w:sz w:val="28"/>
          <w:szCs w:val="28"/>
        </w:rPr>
      </w:pPr>
      <w:r>
        <w:rPr>
          <w:rFonts w:hint="eastAsia" w:ascii="宋体" w:hAnsi="宋体" w:cs="宋体"/>
          <w:sz w:val="28"/>
          <w:szCs w:val="28"/>
        </w:rPr>
        <w:t>自确定成交供应商之日起2个工作日内，在南通市海门区卫健委官网公告成交结果，公告期限为1个工作日。</w:t>
      </w:r>
    </w:p>
    <w:p>
      <w:pPr>
        <w:adjustRightInd w:val="0"/>
        <w:snapToGrid w:val="0"/>
        <w:spacing w:line="360" w:lineRule="auto"/>
        <w:ind w:firstLine="562" w:firstLineChars="200"/>
        <w:rPr>
          <w:rFonts w:hint="eastAsia" w:ascii="宋体" w:hAnsi="宋体" w:cs="宋体"/>
          <w:b/>
          <w:bCs/>
          <w:sz w:val="28"/>
          <w:szCs w:val="28"/>
        </w:rPr>
      </w:pPr>
      <w:r>
        <w:rPr>
          <w:rFonts w:hint="eastAsia" w:ascii="宋体" w:hAnsi="宋体" w:cs="宋体"/>
          <w:b/>
          <w:sz w:val="28"/>
          <w:szCs w:val="28"/>
        </w:rPr>
        <w:t>（</w:t>
      </w:r>
      <w:r>
        <w:rPr>
          <w:rFonts w:hint="eastAsia" w:ascii="宋体" w:hAnsi="宋体" w:cs="宋体"/>
          <w:b/>
          <w:bCs/>
          <w:sz w:val="28"/>
          <w:szCs w:val="28"/>
        </w:rPr>
        <w:t>八</w:t>
      </w:r>
      <w:r>
        <w:rPr>
          <w:rFonts w:hint="eastAsia" w:ascii="宋体" w:hAnsi="宋体" w:cs="宋体"/>
          <w:b/>
          <w:sz w:val="28"/>
          <w:szCs w:val="28"/>
        </w:rPr>
        <w:t>）</w:t>
      </w:r>
      <w:r>
        <w:rPr>
          <w:rFonts w:hint="eastAsia" w:ascii="宋体" w:hAnsi="宋体" w:cs="宋体"/>
          <w:b/>
          <w:bCs/>
          <w:sz w:val="28"/>
          <w:szCs w:val="28"/>
        </w:rPr>
        <w:t>发放成交通知书</w:t>
      </w:r>
    </w:p>
    <w:p>
      <w:pPr>
        <w:adjustRightInd w:val="0"/>
        <w:snapToGrid w:val="0"/>
        <w:spacing w:line="360" w:lineRule="auto"/>
        <w:ind w:firstLine="560" w:firstLineChars="200"/>
        <w:rPr>
          <w:rFonts w:hint="eastAsia" w:ascii="宋体" w:hAnsi="宋体" w:cs="宋体"/>
          <w:bCs/>
          <w:sz w:val="28"/>
          <w:szCs w:val="28"/>
        </w:rPr>
      </w:pPr>
      <w:r>
        <w:rPr>
          <w:rFonts w:hint="eastAsia" w:ascii="宋体" w:hAnsi="宋体" w:cs="宋体"/>
          <w:sz w:val="28"/>
          <w:szCs w:val="28"/>
        </w:rPr>
        <w:t>公告成交结果的同时，采购人</w:t>
      </w:r>
      <w:r>
        <w:rPr>
          <w:rFonts w:hint="eastAsia" w:ascii="宋体" w:hAnsi="宋体" w:cs="宋体"/>
          <w:bCs/>
          <w:sz w:val="28"/>
          <w:szCs w:val="28"/>
        </w:rPr>
        <w:t>向成交供应商发放成交通知书。</w:t>
      </w:r>
    </w:p>
    <w:p>
      <w:pPr>
        <w:adjustRightInd w:val="0"/>
        <w:snapToGrid w:val="0"/>
        <w:spacing w:line="360" w:lineRule="auto"/>
        <w:ind w:firstLine="570"/>
        <w:rPr>
          <w:rFonts w:hint="eastAsia" w:ascii="宋体" w:hAnsi="宋体" w:cs="宋体"/>
          <w:sz w:val="28"/>
          <w:szCs w:val="28"/>
        </w:rPr>
      </w:pPr>
      <w:r>
        <w:rPr>
          <w:rFonts w:hint="eastAsia" w:ascii="宋体" w:hAnsi="宋体" w:cs="宋体"/>
          <w:sz w:val="28"/>
          <w:szCs w:val="28"/>
        </w:rPr>
        <w:t>成交通知书发出后，采购人不得违法改变成交结果，成交供应商无正当理由不得放弃成交。</w:t>
      </w:r>
    </w:p>
    <w:p>
      <w:pPr>
        <w:numPr>
          <w:ilvl w:val="0"/>
          <w:numId w:val="1"/>
        </w:numPr>
        <w:adjustRightInd w:val="0"/>
        <w:snapToGrid w:val="0"/>
        <w:spacing w:line="360" w:lineRule="auto"/>
        <w:ind w:firstLine="562" w:firstLineChars="200"/>
        <w:rPr>
          <w:rFonts w:hint="eastAsia" w:ascii="宋体" w:hAnsi="宋体" w:cs="宋体"/>
          <w:b/>
          <w:sz w:val="28"/>
          <w:szCs w:val="28"/>
        </w:rPr>
      </w:pPr>
      <w:r>
        <w:rPr>
          <w:rFonts w:hint="eastAsia" w:ascii="宋体" w:hAnsi="宋体" w:cs="宋体"/>
          <w:b/>
          <w:sz w:val="28"/>
          <w:szCs w:val="28"/>
        </w:rPr>
        <w:t>政府采购政策功能落实</w:t>
      </w:r>
    </w:p>
    <w:p>
      <w:pPr>
        <w:numPr>
          <w:ilvl w:val="0"/>
          <w:numId w:val="1"/>
        </w:numPr>
        <w:adjustRightInd w:val="0"/>
        <w:snapToGrid w:val="0"/>
        <w:spacing w:line="360" w:lineRule="auto"/>
        <w:ind w:firstLine="560" w:firstLineChars="200"/>
        <w:rPr>
          <w:rFonts w:hint="eastAsia" w:ascii="宋体" w:hAnsi="宋体" w:cs="宋体"/>
          <w:bCs/>
          <w:sz w:val="28"/>
          <w:szCs w:val="28"/>
        </w:rPr>
      </w:pPr>
      <w:r>
        <w:rPr>
          <w:rFonts w:hint="eastAsia" w:ascii="宋体" w:hAnsi="宋体" w:cs="宋体"/>
          <w:bCs/>
          <w:sz w:val="28"/>
          <w:szCs w:val="28"/>
        </w:rPr>
        <w:t>三、政府采购政策功能落实</w:t>
      </w:r>
    </w:p>
    <w:p>
      <w:pPr>
        <w:numPr>
          <w:ilvl w:val="0"/>
          <w:numId w:val="1"/>
        </w:numPr>
        <w:adjustRightInd w:val="0"/>
        <w:snapToGrid w:val="0"/>
        <w:spacing w:line="360" w:lineRule="auto"/>
        <w:ind w:firstLine="560" w:firstLineChars="200"/>
        <w:rPr>
          <w:rFonts w:hint="eastAsia" w:ascii="宋体" w:hAnsi="宋体" w:cs="宋体"/>
          <w:bCs/>
          <w:sz w:val="28"/>
          <w:szCs w:val="28"/>
        </w:rPr>
      </w:pPr>
      <w:r>
        <w:rPr>
          <w:rFonts w:hint="eastAsia" w:ascii="宋体" w:hAnsi="宋体" w:cs="宋体"/>
          <w:bCs/>
          <w:sz w:val="28"/>
          <w:szCs w:val="28"/>
        </w:rPr>
        <w:t>1.小微型企业价格扣除</w:t>
      </w:r>
    </w:p>
    <w:p>
      <w:pPr>
        <w:numPr>
          <w:ilvl w:val="0"/>
          <w:numId w:val="1"/>
        </w:numPr>
        <w:adjustRightInd w:val="0"/>
        <w:snapToGrid w:val="0"/>
        <w:spacing w:line="360" w:lineRule="auto"/>
        <w:ind w:firstLine="560" w:firstLineChars="200"/>
        <w:rPr>
          <w:rFonts w:hint="eastAsia" w:ascii="宋体" w:hAnsi="宋体" w:cs="宋体"/>
          <w:bCs/>
          <w:sz w:val="28"/>
          <w:szCs w:val="28"/>
        </w:rPr>
      </w:pPr>
      <w:r>
        <w:rPr>
          <w:rFonts w:hint="eastAsia" w:ascii="宋体" w:hAnsi="宋体" w:cs="宋体"/>
          <w:bCs/>
          <w:sz w:val="28"/>
          <w:szCs w:val="28"/>
        </w:rPr>
        <w:t>（1）本项目对小型和微型企业产品给予20%的扣除价格，用扣除后的价格参与评审。</w:t>
      </w:r>
    </w:p>
    <w:p>
      <w:pPr>
        <w:numPr>
          <w:ilvl w:val="0"/>
          <w:numId w:val="1"/>
        </w:numPr>
        <w:adjustRightInd w:val="0"/>
        <w:snapToGrid w:val="0"/>
        <w:spacing w:line="360" w:lineRule="auto"/>
        <w:ind w:firstLine="560" w:firstLineChars="200"/>
        <w:rPr>
          <w:rFonts w:hint="eastAsia" w:ascii="宋体" w:hAnsi="宋体" w:cs="宋体"/>
          <w:bCs/>
          <w:sz w:val="28"/>
          <w:szCs w:val="28"/>
        </w:rPr>
      </w:pPr>
      <w:r>
        <w:rPr>
          <w:rFonts w:hint="eastAsia" w:ascii="宋体" w:hAnsi="宋体" w:cs="宋体"/>
          <w:bCs/>
          <w:sz w:val="28"/>
          <w:szCs w:val="28"/>
        </w:rPr>
        <w:t>（2）供应商需按照《政府采购促进中小企业发展管理办法》（财库﹝2020﹞46 号）的规定提供相应的《中小企业声明函》。</w:t>
      </w:r>
    </w:p>
    <w:p>
      <w:pPr>
        <w:numPr>
          <w:ilvl w:val="0"/>
          <w:numId w:val="1"/>
        </w:numPr>
        <w:adjustRightInd w:val="0"/>
        <w:snapToGrid w:val="0"/>
        <w:spacing w:line="360" w:lineRule="auto"/>
        <w:ind w:firstLine="560" w:firstLineChars="200"/>
        <w:rPr>
          <w:rFonts w:hint="eastAsia" w:ascii="宋体" w:hAnsi="宋体" w:cs="宋体"/>
          <w:bCs/>
          <w:sz w:val="28"/>
          <w:szCs w:val="28"/>
        </w:rPr>
      </w:pPr>
      <w:r>
        <w:rPr>
          <w:rFonts w:hint="eastAsia" w:ascii="宋体" w:hAnsi="宋体" w:cs="宋体"/>
          <w:bCs/>
          <w:sz w:val="28"/>
          <w:szCs w:val="28"/>
        </w:rPr>
        <w:t>（3）企业标准请参照《关于印发中小企业划型标准规定的通知》（工信部联企业[2011]300号）文件规定自行填写。</w:t>
      </w:r>
    </w:p>
    <w:p>
      <w:pPr>
        <w:numPr>
          <w:ilvl w:val="0"/>
          <w:numId w:val="1"/>
        </w:numPr>
        <w:adjustRightInd w:val="0"/>
        <w:snapToGrid w:val="0"/>
        <w:spacing w:line="360" w:lineRule="auto"/>
        <w:ind w:firstLine="560" w:firstLineChars="200"/>
        <w:rPr>
          <w:rFonts w:hint="eastAsia" w:ascii="宋体" w:hAnsi="宋体" w:cs="宋体"/>
          <w:bCs/>
          <w:sz w:val="28"/>
          <w:szCs w:val="28"/>
        </w:rPr>
      </w:pPr>
      <w:r>
        <w:rPr>
          <w:rFonts w:hint="eastAsia" w:ascii="宋体" w:hAnsi="宋体" w:cs="宋体"/>
          <w:bCs/>
          <w:sz w:val="28"/>
          <w:szCs w:val="28"/>
        </w:rPr>
        <w:t>2.残疾人福利单位价格扣除</w:t>
      </w:r>
    </w:p>
    <w:p>
      <w:pPr>
        <w:numPr>
          <w:ilvl w:val="0"/>
          <w:numId w:val="1"/>
        </w:numPr>
        <w:adjustRightInd w:val="0"/>
        <w:snapToGrid w:val="0"/>
        <w:spacing w:line="360" w:lineRule="auto"/>
        <w:ind w:firstLine="560" w:firstLineChars="200"/>
        <w:rPr>
          <w:rFonts w:hint="eastAsia" w:ascii="宋体" w:hAnsi="宋体" w:cs="宋体"/>
          <w:bCs/>
          <w:sz w:val="28"/>
          <w:szCs w:val="28"/>
        </w:rPr>
      </w:pPr>
      <w:r>
        <w:rPr>
          <w:rFonts w:hint="eastAsia" w:ascii="宋体" w:hAnsi="宋体" w:cs="宋体"/>
          <w:bCs/>
          <w:sz w:val="28"/>
          <w:szCs w:val="28"/>
        </w:rPr>
        <w:t>（1）本项目对残疾人福利性单位视同小型、微型企业，给予20%的价格扣除，用扣除后的价格参与评审。</w:t>
      </w:r>
    </w:p>
    <w:p>
      <w:pPr>
        <w:numPr>
          <w:ilvl w:val="0"/>
          <w:numId w:val="1"/>
        </w:numPr>
        <w:adjustRightInd w:val="0"/>
        <w:snapToGrid w:val="0"/>
        <w:spacing w:line="360" w:lineRule="auto"/>
        <w:ind w:firstLine="560" w:firstLineChars="200"/>
        <w:rPr>
          <w:rFonts w:hint="eastAsia" w:ascii="宋体" w:hAnsi="宋体" w:cs="宋体"/>
          <w:bCs/>
          <w:sz w:val="28"/>
          <w:szCs w:val="28"/>
        </w:rPr>
      </w:pPr>
      <w:r>
        <w:rPr>
          <w:rFonts w:hint="eastAsia" w:ascii="宋体" w:hAnsi="宋体" w:cs="宋体"/>
          <w:bCs/>
          <w:sz w:val="28"/>
          <w:szCs w:val="28"/>
        </w:rPr>
        <w:t>（2）残疾人福利单位需按照采购文件的要求提供《残疾人福利性单位声明函》。</w:t>
      </w:r>
    </w:p>
    <w:p>
      <w:pPr>
        <w:numPr>
          <w:ilvl w:val="0"/>
          <w:numId w:val="1"/>
        </w:numPr>
        <w:adjustRightInd w:val="0"/>
        <w:snapToGrid w:val="0"/>
        <w:spacing w:line="360" w:lineRule="auto"/>
        <w:ind w:firstLine="560" w:firstLineChars="200"/>
        <w:rPr>
          <w:rFonts w:hint="eastAsia" w:ascii="宋体" w:hAnsi="宋体" w:cs="宋体"/>
          <w:bCs/>
          <w:sz w:val="28"/>
          <w:szCs w:val="28"/>
        </w:rPr>
      </w:pPr>
      <w:r>
        <w:rPr>
          <w:rFonts w:hint="eastAsia" w:ascii="宋体" w:hAnsi="宋体" w:cs="宋体"/>
          <w:bCs/>
          <w:sz w:val="28"/>
          <w:szCs w:val="28"/>
        </w:rPr>
        <w:t>（3）残疾人福利单位标准请参照《关于促进残疾人就业政府采购政策的通知》（财库〔2017〕141号）。</w:t>
      </w:r>
    </w:p>
    <w:p>
      <w:pPr>
        <w:numPr>
          <w:ilvl w:val="0"/>
          <w:numId w:val="1"/>
        </w:numPr>
        <w:adjustRightInd w:val="0"/>
        <w:snapToGrid w:val="0"/>
        <w:spacing w:line="360" w:lineRule="auto"/>
        <w:ind w:firstLine="560" w:firstLineChars="200"/>
        <w:rPr>
          <w:rFonts w:hint="eastAsia" w:ascii="宋体" w:hAnsi="宋体" w:cs="宋体"/>
          <w:bCs/>
          <w:sz w:val="28"/>
          <w:szCs w:val="28"/>
        </w:rPr>
      </w:pPr>
      <w:r>
        <w:rPr>
          <w:rFonts w:hint="eastAsia" w:ascii="宋体" w:hAnsi="宋体" w:cs="宋体"/>
          <w:bCs/>
          <w:sz w:val="28"/>
          <w:szCs w:val="28"/>
        </w:rPr>
        <w:t>3.监狱和戒毒企业价格扣除</w:t>
      </w:r>
    </w:p>
    <w:p>
      <w:pPr>
        <w:numPr>
          <w:ilvl w:val="0"/>
          <w:numId w:val="1"/>
        </w:numPr>
        <w:adjustRightInd w:val="0"/>
        <w:snapToGrid w:val="0"/>
        <w:spacing w:line="360" w:lineRule="auto"/>
        <w:ind w:firstLine="560" w:firstLineChars="200"/>
        <w:rPr>
          <w:rFonts w:hint="eastAsia" w:ascii="宋体" w:hAnsi="宋体" w:cs="宋体"/>
          <w:bCs/>
          <w:sz w:val="28"/>
          <w:szCs w:val="28"/>
        </w:rPr>
      </w:pPr>
      <w:r>
        <w:rPr>
          <w:rFonts w:hint="eastAsia" w:ascii="宋体" w:hAnsi="宋体" w:cs="宋体"/>
          <w:bCs/>
          <w:sz w:val="28"/>
          <w:szCs w:val="28"/>
        </w:rPr>
        <w:t>（1）本项目对监狱和戒毒企业（简称监狱企业）视同小型、微型企业，给予20%的价格扣除，用扣除后的价格参与评审。</w:t>
      </w:r>
    </w:p>
    <w:p>
      <w:pPr>
        <w:numPr>
          <w:ilvl w:val="0"/>
          <w:numId w:val="1"/>
        </w:numPr>
        <w:adjustRightInd w:val="0"/>
        <w:snapToGrid w:val="0"/>
        <w:spacing w:line="360" w:lineRule="auto"/>
        <w:ind w:firstLine="560" w:firstLineChars="200"/>
        <w:rPr>
          <w:rFonts w:hint="eastAsia" w:ascii="宋体" w:hAnsi="宋体" w:cs="宋体"/>
          <w:bCs/>
          <w:sz w:val="28"/>
          <w:szCs w:val="28"/>
        </w:rPr>
      </w:pPr>
      <w:r>
        <w:rPr>
          <w:rFonts w:hint="eastAsia" w:ascii="宋体" w:hAnsi="宋体" w:cs="宋体"/>
          <w:bCs/>
          <w:sz w:val="28"/>
          <w:szCs w:val="28"/>
        </w:rPr>
        <w:t>（2）监狱企业参加政府采购活动时，需提供由省级以上监狱管理局、戒毒管理局(含新疆生产建设兵团)出具的属于监狱企业的证明文件。供应商如不提供上述证明文件，价格将不做相应扣除。</w:t>
      </w:r>
    </w:p>
    <w:p>
      <w:pPr>
        <w:numPr>
          <w:ilvl w:val="0"/>
          <w:numId w:val="1"/>
        </w:numPr>
        <w:adjustRightInd w:val="0"/>
        <w:snapToGrid w:val="0"/>
        <w:spacing w:line="360" w:lineRule="auto"/>
        <w:ind w:firstLine="560" w:firstLineChars="200"/>
        <w:rPr>
          <w:rFonts w:hint="eastAsia" w:ascii="宋体" w:hAnsi="宋体" w:cs="宋体"/>
          <w:bCs/>
          <w:sz w:val="28"/>
          <w:szCs w:val="28"/>
        </w:rPr>
      </w:pPr>
      <w:r>
        <w:rPr>
          <w:rFonts w:hint="eastAsia" w:ascii="宋体" w:hAnsi="宋体" w:cs="宋体"/>
          <w:bCs/>
          <w:sz w:val="28"/>
          <w:szCs w:val="28"/>
        </w:rPr>
        <w:t>（3）监狱企业标准请参照《关于政府采购支持监狱企业发展有关问题的通知》（财库[2014]68号）。</w:t>
      </w:r>
    </w:p>
    <w:p>
      <w:pPr>
        <w:numPr>
          <w:ilvl w:val="0"/>
          <w:numId w:val="1"/>
        </w:numPr>
        <w:adjustRightInd w:val="0"/>
        <w:snapToGrid w:val="0"/>
        <w:spacing w:line="360" w:lineRule="auto"/>
        <w:ind w:firstLine="560" w:firstLineChars="200"/>
        <w:rPr>
          <w:rFonts w:hint="eastAsia" w:ascii="宋体" w:hAnsi="宋体" w:cs="宋体"/>
          <w:bCs/>
          <w:sz w:val="28"/>
          <w:szCs w:val="28"/>
        </w:rPr>
      </w:pPr>
      <w:r>
        <w:rPr>
          <w:rFonts w:hint="eastAsia" w:ascii="宋体" w:hAnsi="宋体" w:cs="宋体"/>
          <w:bCs/>
          <w:sz w:val="28"/>
          <w:szCs w:val="28"/>
        </w:rPr>
        <w:t>4、残疾人福利单位、监狱企业属于小型、微型企业的，不重复享受政策。</w:t>
      </w:r>
    </w:p>
    <w:p>
      <w:pPr>
        <w:numPr>
          <w:ilvl w:val="0"/>
          <w:numId w:val="1"/>
        </w:numPr>
        <w:adjustRightInd w:val="0"/>
        <w:snapToGrid w:val="0"/>
        <w:spacing w:line="360" w:lineRule="auto"/>
        <w:ind w:firstLine="560" w:firstLineChars="200"/>
        <w:rPr>
          <w:rFonts w:hint="eastAsia" w:ascii="宋体" w:hAnsi="宋体" w:cs="宋体"/>
          <w:bCs/>
          <w:sz w:val="28"/>
          <w:szCs w:val="28"/>
        </w:rPr>
      </w:pPr>
      <w:r>
        <w:rPr>
          <w:rFonts w:hint="eastAsia" w:ascii="宋体" w:hAnsi="宋体" w:cs="宋体"/>
          <w:bCs/>
          <w:sz w:val="28"/>
          <w:szCs w:val="28"/>
        </w:rPr>
        <w:t xml:space="preserve">5、大中型企业与小微企业（残疾人福利单位、监狱企业）组成联合体或者大中型企业向小微企业（残疾人福利单位、监狱企业）分包的，对联合协议或者分包意向协议约定小微企业合同份额占到合同总金额30%以上的，对联合体或者大中型企业的报价给予4%的扣除，用扣除后的价格参与评审。 </w:t>
      </w:r>
    </w:p>
    <w:p>
      <w:pPr>
        <w:numPr>
          <w:ilvl w:val="0"/>
          <w:numId w:val="1"/>
        </w:numPr>
        <w:adjustRightInd w:val="0"/>
        <w:snapToGrid w:val="0"/>
        <w:spacing w:line="360" w:lineRule="auto"/>
        <w:ind w:firstLine="560" w:firstLineChars="200"/>
        <w:rPr>
          <w:rFonts w:hint="eastAsia" w:ascii="宋体" w:hAnsi="宋体" w:cs="宋体"/>
          <w:bCs/>
          <w:sz w:val="28"/>
          <w:szCs w:val="28"/>
        </w:rPr>
      </w:pPr>
      <w:r>
        <w:rPr>
          <w:rFonts w:hint="eastAsia" w:ascii="宋体" w:hAnsi="宋体" w:cs="宋体"/>
          <w:bCs/>
          <w:sz w:val="28"/>
          <w:szCs w:val="28"/>
        </w:rPr>
        <w:t>6、联合体各方均为小型、微型企业（残疾人福利单位、监狱企业）的，联合体享受上述同类价格扣除，用扣除后的价格参与评审。</w:t>
      </w:r>
    </w:p>
    <w:p>
      <w:pPr>
        <w:numPr>
          <w:ilvl w:val="0"/>
          <w:numId w:val="1"/>
        </w:numPr>
        <w:adjustRightInd w:val="0"/>
        <w:snapToGrid w:val="0"/>
        <w:spacing w:line="360" w:lineRule="auto"/>
        <w:ind w:firstLine="560" w:firstLineChars="200"/>
        <w:rPr>
          <w:rFonts w:hint="eastAsia" w:ascii="宋体" w:hAnsi="宋体" w:cs="宋体"/>
          <w:bCs/>
          <w:sz w:val="28"/>
          <w:szCs w:val="28"/>
        </w:rPr>
      </w:pPr>
      <w:r>
        <w:rPr>
          <w:rFonts w:hint="eastAsia" w:ascii="宋体" w:hAnsi="宋体" w:cs="宋体"/>
          <w:bCs/>
          <w:sz w:val="28"/>
          <w:szCs w:val="28"/>
        </w:rPr>
        <w:t>7、专门面向中小企业采购的项目或者采购包，不再执行价格评审优惠的扶持政策。</w:t>
      </w:r>
    </w:p>
    <w:p>
      <w:pPr>
        <w:adjustRightInd w:val="0"/>
        <w:snapToGrid w:val="0"/>
        <w:spacing w:line="360" w:lineRule="auto"/>
        <w:jc w:val="center"/>
        <w:outlineLvl w:val="0"/>
        <w:rPr>
          <w:rFonts w:hint="eastAsia" w:ascii="宋体" w:hAnsi="宋体" w:cs="宋体"/>
          <w:b/>
          <w:sz w:val="36"/>
          <w:szCs w:val="36"/>
        </w:rPr>
      </w:pPr>
      <w:r>
        <w:rPr>
          <w:rFonts w:hint="eastAsia" w:ascii="宋体" w:hAnsi="宋体" w:cs="宋体"/>
          <w:b/>
          <w:sz w:val="36"/>
          <w:szCs w:val="36"/>
        </w:rPr>
        <w:br w:type="page"/>
      </w:r>
      <w:r>
        <w:rPr>
          <w:rFonts w:hint="eastAsia" w:ascii="宋体" w:hAnsi="宋体" w:cs="宋体"/>
          <w:b/>
          <w:sz w:val="36"/>
          <w:szCs w:val="36"/>
        </w:rPr>
        <w:t>第五部分  响应文件组成</w:t>
      </w:r>
    </w:p>
    <w:p>
      <w:pPr>
        <w:keepNext/>
        <w:keepLines/>
        <w:spacing w:line="360" w:lineRule="auto"/>
        <w:jc w:val="center"/>
        <w:outlineLvl w:val="1"/>
        <w:rPr>
          <w:rFonts w:hint="eastAsia" w:ascii="宋体" w:hAnsi="宋体" w:cs="宋体"/>
          <w:b/>
          <w:bCs/>
          <w:sz w:val="28"/>
          <w:szCs w:val="28"/>
        </w:rPr>
      </w:pPr>
      <w:r>
        <w:rPr>
          <w:rFonts w:hint="eastAsia" w:ascii="宋体" w:hAnsi="宋体" w:cs="宋体"/>
          <w:b/>
          <w:bCs/>
          <w:sz w:val="28"/>
          <w:szCs w:val="28"/>
        </w:rPr>
        <w:t>投标资料目录</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2587"/>
        <w:gridCol w:w="1936"/>
        <w:gridCol w:w="1452"/>
        <w:gridCol w:w="27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680" w:type="dxa"/>
            <w:vAlign w:val="center"/>
          </w:tcPr>
          <w:p>
            <w:pPr>
              <w:tabs>
                <w:tab w:val="left" w:pos="3375"/>
              </w:tabs>
              <w:autoSpaceDE w:val="0"/>
              <w:autoSpaceDN w:val="0"/>
              <w:adjustRightInd w:val="0"/>
              <w:snapToGrid w:val="0"/>
              <w:jc w:val="center"/>
              <w:rPr>
                <w:rFonts w:hint="eastAsia" w:ascii="宋体" w:hAnsi="宋体" w:cs="宋体"/>
                <w:sz w:val="28"/>
                <w:szCs w:val="28"/>
              </w:rPr>
            </w:pPr>
            <w:r>
              <w:rPr>
                <w:rFonts w:hint="eastAsia" w:ascii="宋体" w:hAnsi="宋体" w:cs="宋体"/>
                <w:sz w:val="28"/>
                <w:szCs w:val="28"/>
              </w:rPr>
              <w:t>序号</w:t>
            </w:r>
          </w:p>
        </w:tc>
        <w:tc>
          <w:tcPr>
            <w:tcW w:w="2587" w:type="dxa"/>
            <w:vAlign w:val="center"/>
          </w:tcPr>
          <w:p>
            <w:pPr>
              <w:tabs>
                <w:tab w:val="left" w:pos="3375"/>
              </w:tabs>
              <w:autoSpaceDE w:val="0"/>
              <w:autoSpaceDN w:val="0"/>
              <w:adjustRightInd w:val="0"/>
              <w:snapToGrid w:val="0"/>
              <w:jc w:val="center"/>
              <w:rPr>
                <w:rFonts w:hint="eastAsia" w:ascii="宋体" w:hAnsi="宋体" w:cs="宋体"/>
                <w:sz w:val="28"/>
                <w:szCs w:val="28"/>
              </w:rPr>
            </w:pPr>
            <w:r>
              <w:rPr>
                <w:rFonts w:hint="eastAsia" w:ascii="宋体" w:hAnsi="宋体" w:cs="宋体"/>
                <w:sz w:val="28"/>
                <w:szCs w:val="28"/>
              </w:rPr>
              <w:t>招标文件要求</w:t>
            </w:r>
          </w:p>
        </w:tc>
        <w:tc>
          <w:tcPr>
            <w:tcW w:w="1936" w:type="dxa"/>
            <w:vAlign w:val="center"/>
          </w:tcPr>
          <w:p>
            <w:pPr>
              <w:tabs>
                <w:tab w:val="left" w:pos="3375"/>
              </w:tabs>
              <w:autoSpaceDE w:val="0"/>
              <w:autoSpaceDN w:val="0"/>
              <w:adjustRightInd w:val="0"/>
              <w:snapToGrid w:val="0"/>
              <w:jc w:val="center"/>
              <w:rPr>
                <w:rFonts w:hint="eastAsia" w:ascii="宋体" w:hAnsi="宋体" w:cs="宋体"/>
                <w:sz w:val="28"/>
                <w:szCs w:val="28"/>
              </w:rPr>
            </w:pPr>
            <w:r>
              <w:rPr>
                <w:rFonts w:hint="eastAsia" w:ascii="宋体" w:hAnsi="宋体" w:cs="宋体"/>
                <w:sz w:val="28"/>
                <w:szCs w:val="28"/>
              </w:rPr>
              <w:t>证明材料名称</w:t>
            </w:r>
          </w:p>
        </w:tc>
        <w:tc>
          <w:tcPr>
            <w:tcW w:w="1452" w:type="dxa"/>
            <w:vAlign w:val="center"/>
          </w:tcPr>
          <w:p>
            <w:pPr>
              <w:tabs>
                <w:tab w:val="left" w:pos="3375"/>
              </w:tabs>
              <w:autoSpaceDE w:val="0"/>
              <w:autoSpaceDN w:val="0"/>
              <w:adjustRightInd w:val="0"/>
              <w:snapToGrid w:val="0"/>
              <w:jc w:val="center"/>
              <w:rPr>
                <w:rFonts w:hint="eastAsia" w:ascii="宋体" w:hAnsi="宋体" w:cs="宋体"/>
                <w:sz w:val="28"/>
                <w:szCs w:val="28"/>
              </w:rPr>
            </w:pPr>
            <w:r>
              <w:rPr>
                <w:rFonts w:hint="eastAsia" w:ascii="宋体" w:hAnsi="宋体" w:cs="宋体"/>
                <w:sz w:val="28"/>
                <w:szCs w:val="28"/>
              </w:rPr>
              <w:t>响应文件位置</w:t>
            </w:r>
          </w:p>
        </w:tc>
        <w:tc>
          <w:tcPr>
            <w:tcW w:w="2725" w:type="dxa"/>
            <w:vAlign w:val="center"/>
          </w:tcPr>
          <w:p>
            <w:pPr>
              <w:tabs>
                <w:tab w:val="left" w:pos="3375"/>
              </w:tabs>
              <w:autoSpaceDE w:val="0"/>
              <w:autoSpaceDN w:val="0"/>
              <w:adjustRightInd w:val="0"/>
              <w:snapToGrid w:val="0"/>
              <w:jc w:val="center"/>
              <w:rPr>
                <w:rFonts w:hint="eastAsia" w:ascii="宋体" w:hAnsi="宋体" w:cs="宋体"/>
                <w:sz w:val="28"/>
                <w:szCs w:val="28"/>
              </w:rPr>
            </w:pPr>
            <w:r>
              <w:rPr>
                <w:rFonts w:hint="eastAsia" w:ascii="宋体" w:hAnsi="宋体" w:cs="宋体"/>
                <w:sz w:val="28"/>
                <w:szCs w:val="28"/>
              </w:rPr>
              <w:t>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0" w:type="dxa"/>
            <w:vAlign w:val="center"/>
          </w:tcPr>
          <w:p>
            <w:pPr>
              <w:tabs>
                <w:tab w:val="left" w:pos="3375"/>
              </w:tabs>
              <w:autoSpaceDE w:val="0"/>
              <w:autoSpaceDN w:val="0"/>
              <w:adjustRightInd w:val="0"/>
              <w:snapToGrid w:val="0"/>
              <w:jc w:val="center"/>
              <w:rPr>
                <w:rFonts w:hint="eastAsia" w:ascii="宋体" w:hAnsi="宋体" w:cs="宋体"/>
                <w:sz w:val="28"/>
                <w:szCs w:val="28"/>
              </w:rPr>
            </w:pPr>
            <w:r>
              <w:rPr>
                <w:rFonts w:hint="eastAsia" w:ascii="宋体" w:hAnsi="宋体" w:cs="宋体"/>
                <w:sz w:val="28"/>
                <w:szCs w:val="28"/>
              </w:rPr>
              <w:t>1</w:t>
            </w:r>
          </w:p>
        </w:tc>
        <w:tc>
          <w:tcPr>
            <w:tcW w:w="2587" w:type="dxa"/>
            <w:vAlign w:val="center"/>
          </w:tcPr>
          <w:p>
            <w:pPr>
              <w:tabs>
                <w:tab w:val="left" w:pos="3375"/>
              </w:tabs>
              <w:autoSpaceDE w:val="0"/>
              <w:autoSpaceDN w:val="0"/>
              <w:adjustRightInd w:val="0"/>
              <w:snapToGrid w:val="0"/>
              <w:jc w:val="left"/>
              <w:rPr>
                <w:rFonts w:hint="eastAsia" w:ascii="宋体" w:hAnsi="宋体" w:cs="宋体"/>
                <w:sz w:val="28"/>
                <w:szCs w:val="28"/>
              </w:rPr>
            </w:pPr>
            <w:r>
              <w:rPr>
                <w:rFonts w:hint="eastAsia" w:ascii="宋体" w:hAnsi="宋体" w:cs="宋体"/>
                <w:sz w:val="28"/>
                <w:szCs w:val="28"/>
              </w:rPr>
              <w:t>声明函</w:t>
            </w:r>
          </w:p>
        </w:tc>
        <w:tc>
          <w:tcPr>
            <w:tcW w:w="1936" w:type="dxa"/>
            <w:vAlign w:val="center"/>
          </w:tcPr>
          <w:p>
            <w:pPr>
              <w:tabs>
                <w:tab w:val="left" w:pos="3375"/>
              </w:tabs>
              <w:autoSpaceDE w:val="0"/>
              <w:autoSpaceDN w:val="0"/>
              <w:adjustRightInd w:val="0"/>
              <w:snapToGrid w:val="0"/>
              <w:jc w:val="center"/>
              <w:rPr>
                <w:rFonts w:hint="eastAsia" w:ascii="宋体" w:hAnsi="宋体" w:cs="宋体"/>
                <w:sz w:val="28"/>
                <w:szCs w:val="28"/>
              </w:rPr>
            </w:pPr>
          </w:p>
        </w:tc>
        <w:tc>
          <w:tcPr>
            <w:tcW w:w="1452" w:type="dxa"/>
            <w:vAlign w:val="center"/>
          </w:tcPr>
          <w:p>
            <w:pPr>
              <w:tabs>
                <w:tab w:val="left" w:pos="3375"/>
              </w:tabs>
              <w:autoSpaceDE w:val="0"/>
              <w:autoSpaceDN w:val="0"/>
              <w:adjustRightInd w:val="0"/>
              <w:snapToGrid w:val="0"/>
              <w:jc w:val="center"/>
              <w:rPr>
                <w:rFonts w:hint="eastAsia" w:ascii="宋体" w:hAnsi="宋体" w:cs="宋体"/>
                <w:sz w:val="28"/>
                <w:szCs w:val="28"/>
              </w:rPr>
            </w:pPr>
            <w:r>
              <w:rPr>
                <w:rFonts w:hint="eastAsia" w:ascii="宋体" w:hAnsi="宋体" w:cs="宋体"/>
                <w:sz w:val="28"/>
                <w:szCs w:val="28"/>
              </w:rPr>
              <w:t>第    页</w:t>
            </w:r>
          </w:p>
        </w:tc>
        <w:tc>
          <w:tcPr>
            <w:tcW w:w="2725" w:type="dxa"/>
            <w:vAlign w:val="center"/>
          </w:tcPr>
          <w:p>
            <w:pPr>
              <w:tabs>
                <w:tab w:val="left" w:pos="3375"/>
              </w:tabs>
              <w:autoSpaceDE w:val="0"/>
              <w:autoSpaceDN w:val="0"/>
              <w:adjustRightInd w:val="0"/>
              <w:snapToGrid w:val="0"/>
              <w:jc w:val="center"/>
              <w:rPr>
                <w:rFonts w:hint="eastAsia" w:ascii="宋体" w:hAnsi="宋体" w:cs="宋体"/>
                <w:sz w:val="28"/>
                <w:szCs w:val="28"/>
              </w:rPr>
            </w:pPr>
            <w:r>
              <w:rPr>
                <w:rFonts w:hint="eastAsia" w:ascii="宋体" w:hAnsi="宋体" w:cs="宋体"/>
                <w:sz w:val="28"/>
                <w:szCs w:val="28"/>
              </w:rPr>
              <w:t>见附件1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0" w:type="dxa"/>
            <w:vAlign w:val="center"/>
          </w:tcPr>
          <w:p>
            <w:pPr>
              <w:tabs>
                <w:tab w:val="left" w:pos="3375"/>
              </w:tabs>
              <w:autoSpaceDE w:val="0"/>
              <w:autoSpaceDN w:val="0"/>
              <w:adjustRightInd w:val="0"/>
              <w:snapToGrid w:val="0"/>
              <w:jc w:val="center"/>
              <w:rPr>
                <w:rFonts w:hint="eastAsia" w:ascii="宋体" w:hAnsi="宋体" w:cs="宋体"/>
                <w:sz w:val="28"/>
                <w:szCs w:val="28"/>
              </w:rPr>
            </w:pPr>
            <w:r>
              <w:rPr>
                <w:rFonts w:hint="eastAsia" w:ascii="宋体" w:hAnsi="宋体" w:cs="宋体"/>
                <w:sz w:val="28"/>
                <w:szCs w:val="28"/>
              </w:rPr>
              <w:t>2</w:t>
            </w:r>
          </w:p>
        </w:tc>
        <w:tc>
          <w:tcPr>
            <w:tcW w:w="2587" w:type="dxa"/>
            <w:vAlign w:val="center"/>
          </w:tcPr>
          <w:p>
            <w:pPr>
              <w:tabs>
                <w:tab w:val="left" w:pos="3375"/>
              </w:tabs>
              <w:autoSpaceDE w:val="0"/>
              <w:autoSpaceDN w:val="0"/>
              <w:adjustRightInd w:val="0"/>
              <w:snapToGrid w:val="0"/>
              <w:jc w:val="left"/>
              <w:rPr>
                <w:rFonts w:hint="eastAsia" w:ascii="宋体" w:hAnsi="宋体" w:cs="宋体"/>
                <w:sz w:val="28"/>
                <w:szCs w:val="28"/>
              </w:rPr>
            </w:pPr>
            <w:r>
              <w:rPr>
                <w:rFonts w:hint="eastAsia" w:ascii="宋体" w:hAnsi="宋体" w:cs="宋体"/>
                <w:sz w:val="28"/>
                <w:szCs w:val="28"/>
              </w:rPr>
              <w:t>法定代表人身份证明书</w:t>
            </w:r>
          </w:p>
        </w:tc>
        <w:tc>
          <w:tcPr>
            <w:tcW w:w="1936" w:type="dxa"/>
            <w:vAlign w:val="center"/>
          </w:tcPr>
          <w:p>
            <w:pPr>
              <w:tabs>
                <w:tab w:val="left" w:pos="3375"/>
              </w:tabs>
              <w:autoSpaceDE w:val="0"/>
              <w:autoSpaceDN w:val="0"/>
              <w:adjustRightInd w:val="0"/>
              <w:snapToGrid w:val="0"/>
              <w:jc w:val="center"/>
              <w:rPr>
                <w:rFonts w:hint="eastAsia" w:ascii="宋体" w:hAnsi="宋体" w:cs="宋体"/>
                <w:sz w:val="28"/>
                <w:szCs w:val="28"/>
              </w:rPr>
            </w:pPr>
          </w:p>
        </w:tc>
        <w:tc>
          <w:tcPr>
            <w:tcW w:w="1452" w:type="dxa"/>
            <w:vAlign w:val="center"/>
          </w:tcPr>
          <w:p>
            <w:pPr>
              <w:tabs>
                <w:tab w:val="left" w:pos="3375"/>
              </w:tabs>
              <w:autoSpaceDE w:val="0"/>
              <w:autoSpaceDN w:val="0"/>
              <w:adjustRightInd w:val="0"/>
              <w:snapToGrid w:val="0"/>
              <w:jc w:val="center"/>
              <w:rPr>
                <w:rFonts w:hint="eastAsia" w:ascii="宋体" w:hAnsi="宋体" w:cs="宋体"/>
                <w:sz w:val="28"/>
                <w:szCs w:val="28"/>
              </w:rPr>
            </w:pPr>
            <w:r>
              <w:rPr>
                <w:rFonts w:hint="eastAsia" w:ascii="宋体" w:hAnsi="宋体" w:cs="宋体"/>
                <w:sz w:val="28"/>
                <w:szCs w:val="28"/>
              </w:rPr>
              <w:t>第    页</w:t>
            </w:r>
          </w:p>
        </w:tc>
        <w:tc>
          <w:tcPr>
            <w:tcW w:w="2725" w:type="dxa"/>
            <w:vAlign w:val="center"/>
          </w:tcPr>
          <w:p>
            <w:pPr>
              <w:tabs>
                <w:tab w:val="left" w:pos="3375"/>
              </w:tabs>
              <w:autoSpaceDE w:val="0"/>
              <w:autoSpaceDN w:val="0"/>
              <w:adjustRightInd w:val="0"/>
              <w:snapToGrid w:val="0"/>
              <w:jc w:val="center"/>
              <w:rPr>
                <w:rFonts w:hint="eastAsia" w:ascii="宋体" w:hAnsi="宋体" w:cs="宋体"/>
                <w:sz w:val="28"/>
                <w:szCs w:val="28"/>
              </w:rPr>
            </w:pPr>
            <w:r>
              <w:rPr>
                <w:rFonts w:hint="eastAsia" w:ascii="宋体" w:hAnsi="宋体" w:cs="宋体"/>
                <w:sz w:val="28"/>
                <w:szCs w:val="28"/>
              </w:rPr>
              <w:t>见附件</w:t>
            </w:r>
            <w:r>
              <w:rPr>
                <w:rFonts w:ascii="宋体" w:hAnsi="宋体" w:cs="宋体"/>
                <w:sz w:val="28"/>
                <w:szCs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0" w:type="dxa"/>
            <w:vAlign w:val="center"/>
          </w:tcPr>
          <w:p>
            <w:pPr>
              <w:tabs>
                <w:tab w:val="left" w:pos="3375"/>
              </w:tabs>
              <w:autoSpaceDE w:val="0"/>
              <w:autoSpaceDN w:val="0"/>
              <w:adjustRightInd w:val="0"/>
              <w:snapToGrid w:val="0"/>
              <w:jc w:val="center"/>
              <w:rPr>
                <w:rFonts w:hint="eastAsia" w:ascii="宋体" w:hAnsi="宋体" w:cs="宋体"/>
                <w:sz w:val="28"/>
                <w:szCs w:val="28"/>
              </w:rPr>
            </w:pPr>
            <w:r>
              <w:rPr>
                <w:rFonts w:hint="eastAsia" w:ascii="宋体" w:hAnsi="宋体" w:cs="宋体"/>
                <w:sz w:val="28"/>
                <w:szCs w:val="28"/>
              </w:rPr>
              <w:t>3</w:t>
            </w:r>
          </w:p>
        </w:tc>
        <w:tc>
          <w:tcPr>
            <w:tcW w:w="2587" w:type="dxa"/>
            <w:vAlign w:val="center"/>
          </w:tcPr>
          <w:p>
            <w:pPr>
              <w:tabs>
                <w:tab w:val="left" w:pos="3375"/>
              </w:tabs>
              <w:autoSpaceDE w:val="0"/>
              <w:autoSpaceDN w:val="0"/>
              <w:adjustRightInd w:val="0"/>
              <w:snapToGrid w:val="0"/>
              <w:jc w:val="left"/>
              <w:rPr>
                <w:rFonts w:hint="eastAsia" w:ascii="宋体" w:hAnsi="宋体" w:cs="宋体"/>
                <w:sz w:val="28"/>
                <w:szCs w:val="28"/>
              </w:rPr>
            </w:pPr>
            <w:r>
              <w:rPr>
                <w:rFonts w:hint="eastAsia" w:ascii="宋体" w:hAnsi="宋体" w:cs="宋体"/>
                <w:sz w:val="28"/>
                <w:szCs w:val="28"/>
              </w:rPr>
              <w:t>授权委托书</w:t>
            </w:r>
          </w:p>
        </w:tc>
        <w:tc>
          <w:tcPr>
            <w:tcW w:w="1936" w:type="dxa"/>
            <w:vAlign w:val="center"/>
          </w:tcPr>
          <w:p>
            <w:pPr>
              <w:tabs>
                <w:tab w:val="left" w:pos="3375"/>
              </w:tabs>
              <w:autoSpaceDE w:val="0"/>
              <w:autoSpaceDN w:val="0"/>
              <w:adjustRightInd w:val="0"/>
              <w:snapToGrid w:val="0"/>
              <w:jc w:val="center"/>
              <w:rPr>
                <w:rFonts w:hint="eastAsia" w:ascii="宋体" w:hAnsi="宋体" w:cs="宋体"/>
                <w:sz w:val="28"/>
                <w:szCs w:val="28"/>
              </w:rPr>
            </w:pPr>
          </w:p>
        </w:tc>
        <w:tc>
          <w:tcPr>
            <w:tcW w:w="1452" w:type="dxa"/>
            <w:vAlign w:val="center"/>
          </w:tcPr>
          <w:p>
            <w:pPr>
              <w:tabs>
                <w:tab w:val="left" w:pos="3375"/>
              </w:tabs>
              <w:autoSpaceDE w:val="0"/>
              <w:autoSpaceDN w:val="0"/>
              <w:adjustRightInd w:val="0"/>
              <w:snapToGrid w:val="0"/>
              <w:jc w:val="center"/>
              <w:rPr>
                <w:rFonts w:hint="eastAsia" w:ascii="宋体" w:hAnsi="宋体" w:cs="宋体"/>
                <w:sz w:val="28"/>
                <w:szCs w:val="28"/>
              </w:rPr>
            </w:pPr>
            <w:r>
              <w:rPr>
                <w:rFonts w:hint="eastAsia" w:ascii="宋体" w:hAnsi="宋体" w:cs="宋体"/>
                <w:sz w:val="28"/>
                <w:szCs w:val="28"/>
              </w:rPr>
              <w:t>第    页</w:t>
            </w:r>
          </w:p>
        </w:tc>
        <w:tc>
          <w:tcPr>
            <w:tcW w:w="2725" w:type="dxa"/>
            <w:vAlign w:val="center"/>
          </w:tcPr>
          <w:p>
            <w:pPr>
              <w:tabs>
                <w:tab w:val="left" w:pos="3375"/>
              </w:tabs>
              <w:autoSpaceDE w:val="0"/>
              <w:autoSpaceDN w:val="0"/>
              <w:adjustRightInd w:val="0"/>
              <w:snapToGrid w:val="0"/>
              <w:jc w:val="center"/>
              <w:rPr>
                <w:rFonts w:hint="eastAsia" w:ascii="宋体" w:hAnsi="宋体" w:cs="宋体"/>
                <w:sz w:val="28"/>
                <w:szCs w:val="28"/>
              </w:rPr>
            </w:pPr>
            <w:r>
              <w:rPr>
                <w:rFonts w:hint="eastAsia" w:ascii="宋体" w:hAnsi="宋体" w:cs="宋体"/>
                <w:sz w:val="28"/>
                <w:szCs w:val="28"/>
              </w:rPr>
              <w:t>见附件3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680" w:type="dxa"/>
            <w:vAlign w:val="center"/>
          </w:tcPr>
          <w:p>
            <w:pPr>
              <w:tabs>
                <w:tab w:val="left" w:pos="3375"/>
              </w:tabs>
              <w:autoSpaceDE w:val="0"/>
              <w:autoSpaceDN w:val="0"/>
              <w:adjustRightInd w:val="0"/>
              <w:snapToGrid w:val="0"/>
              <w:jc w:val="center"/>
              <w:rPr>
                <w:rFonts w:hint="eastAsia" w:ascii="宋体" w:hAnsi="宋体" w:cs="宋体"/>
                <w:sz w:val="28"/>
                <w:szCs w:val="28"/>
              </w:rPr>
            </w:pPr>
            <w:r>
              <w:rPr>
                <w:rFonts w:hint="eastAsia" w:ascii="宋体" w:hAnsi="宋体" w:cs="宋体"/>
                <w:sz w:val="28"/>
                <w:szCs w:val="28"/>
              </w:rPr>
              <w:t>4</w:t>
            </w:r>
          </w:p>
        </w:tc>
        <w:tc>
          <w:tcPr>
            <w:tcW w:w="2587" w:type="dxa"/>
            <w:vAlign w:val="center"/>
          </w:tcPr>
          <w:p>
            <w:pPr>
              <w:tabs>
                <w:tab w:val="left" w:pos="3375"/>
              </w:tabs>
              <w:autoSpaceDE w:val="0"/>
              <w:autoSpaceDN w:val="0"/>
              <w:adjustRightInd w:val="0"/>
              <w:snapToGrid w:val="0"/>
              <w:jc w:val="left"/>
              <w:rPr>
                <w:rFonts w:hint="eastAsia" w:ascii="宋体" w:hAnsi="宋体" w:cs="宋体"/>
                <w:sz w:val="28"/>
                <w:szCs w:val="28"/>
              </w:rPr>
            </w:pPr>
            <w:r>
              <w:rPr>
                <w:rFonts w:hint="eastAsia" w:ascii="宋体" w:hAnsi="宋体" w:cs="宋体"/>
                <w:sz w:val="28"/>
                <w:szCs w:val="28"/>
              </w:rPr>
              <w:t>授权代表身份证复印件</w:t>
            </w:r>
          </w:p>
        </w:tc>
        <w:tc>
          <w:tcPr>
            <w:tcW w:w="1936" w:type="dxa"/>
            <w:vAlign w:val="center"/>
          </w:tcPr>
          <w:p>
            <w:pPr>
              <w:tabs>
                <w:tab w:val="left" w:pos="3375"/>
              </w:tabs>
              <w:autoSpaceDE w:val="0"/>
              <w:autoSpaceDN w:val="0"/>
              <w:adjustRightInd w:val="0"/>
              <w:snapToGrid w:val="0"/>
              <w:jc w:val="left"/>
              <w:rPr>
                <w:rFonts w:hint="eastAsia" w:ascii="宋体" w:hAnsi="宋体" w:cs="宋体"/>
                <w:sz w:val="28"/>
                <w:szCs w:val="28"/>
              </w:rPr>
            </w:pPr>
          </w:p>
        </w:tc>
        <w:tc>
          <w:tcPr>
            <w:tcW w:w="1452" w:type="dxa"/>
            <w:vAlign w:val="center"/>
          </w:tcPr>
          <w:p>
            <w:pPr>
              <w:tabs>
                <w:tab w:val="left" w:pos="3375"/>
              </w:tabs>
              <w:autoSpaceDE w:val="0"/>
              <w:autoSpaceDN w:val="0"/>
              <w:adjustRightInd w:val="0"/>
              <w:snapToGrid w:val="0"/>
              <w:jc w:val="center"/>
              <w:rPr>
                <w:rFonts w:hint="eastAsia" w:ascii="宋体" w:hAnsi="宋体" w:cs="宋体"/>
                <w:sz w:val="28"/>
                <w:szCs w:val="28"/>
              </w:rPr>
            </w:pPr>
            <w:r>
              <w:rPr>
                <w:rFonts w:hint="eastAsia" w:ascii="宋体" w:hAnsi="宋体" w:cs="宋体"/>
                <w:sz w:val="28"/>
                <w:szCs w:val="28"/>
              </w:rPr>
              <w:t>第    页</w:t>
            </w:r>
          </w:p>
        </w:tc>
        <w:tc>
          <w:tcPr>
            <w:tcW w:w="2725" w:type="dxa"/>
            <w:vAlign w:val="center"/>
          </w:tcPr>
          <w:p>
            <w:pPr>
              <w:tabs>
                <w:tab w:val="left" w:pos="3375"/>
              </w:tabs>
              <w:autoSpaceDE w:val="0"/>
              <w:autoSpaceDN w:val="0"/>
              <w:adjustRightInd w:val="0"/>
              <w:snapToGrid w:val="0"/>
              <w:jc w:val="left"/>
              <w:rPr>
                <w:rFonts w:hint="eastAsia" w:ascii="宋体" w:hAnsi="宋体" w:cs="宋体"/>
                <w:sz w:val="28"/>
                <w:szCs w:val="28"/>
              </w:rPr>
            </w:pPr>
            <w:r>
              <w:rPr>
                <w:rFonts w:hint="eastAsia" w:ascii="宋体" w:hAnsi="宋体" w:cs="宋体"/>
                <w:sz w:val="28"/>
                <w:szCs w:val="28"/>
              </w:rPr>
              <w:t>法定代表人参加投标的，提供法定代表人身份证复印件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0" w:type="dxa"/>
            <w:vAlign w:val="center"/>
          </w:tcPr>
          <w:p>
            <w:pPr>
              <w:tabs>
                <w:tab w:val="left" w:pos="3375"/>
              </w:tabs>
              <w:autoSpaceDE w:val="0"/>
              <w:autoSpaceDN w:val="0"/>
              <w:adjustRightInd w:val="0"/>
              <w:snapToGrid w:val="0"/>
              <w:jc w:val="center"/>
              <w:rPr>
                <w:rFonts w:hint="eastAsia" w:ascii="宋体" w:hAnsi="宋体" w:cs="宋体"/>
                <w:sz w:val="28"/>
                <w:szCs w:val="28"/>
              </w:rPr>
            </w:pPr>
            <w:r>
              <w:rPr>
                <w:rFonts w:hint="eastAsia" w:ascii="宋体" w:hAnsi="宋体" w:cs="宋体"/>
                <w:sz w:val="28"/>
                <w:szCs w:val="28"/>
              </w:rPr>
              <w:t>5</w:t>
            </w:r>
          </w:p>
        </w:tc>
        <w:tc>
          <w:tcPr>
            <w:tcW w:w="2587" w:type="dxa"/>
            <w:vAlign w:val="center"/>
          </w:tcPr>
          <w:p>
            <w:pPr>
              <w:tabs>
                <w:tab w:val="left" w:pos="3375"/>
              </w:tabs>
              <w:autoSpaceDE w:val="0"/>
              <w:autoSpaceDN w:val="0"/>
              <w:adjustRightInd w:val="0"/>
              <w:snapToGrid w:val="0"/>
              <w:jc w:val="left"/>
              <w:rPr>
                <w:rFonts w:hint="eastAsia" w:ascii="宋体" w:hAnsi="宋体" w:cs="宋体"/>
                <w:sz w:val="28"/>
                <w:szCs w:val="28"/>
              </w:rPr>
            </w:pPr>
            <w:r>
              <w:rPr>
                <w:rFonts w:hint="eastAsia" w:ascii="宋体" w:hAnsi="宋体" w:cs="宋体"/>
                <w:sz w:val="28"/>
                <w:szCs w:val="28"/>
              </w:rPr>
              <w:t>营业执照</w:t>
            </w:r>
          </w:p>
        </w:tc>
        <w:tc>
          <w:tcPr>
            <w:tcW w:w="1936" w:type="dxa"/>
            <w:vAlign w:val="center"/>
          </w:tcPr>
          <w:p>
            <w:pPr>
              <w:tabs>
                <w:tab w:val="left" w:pos="3375"/>
              </w:tabs>
              <w:autoSpaceDE w:val="0"/>
              <w:autoSpaceDN w:val="0"/>
              <w:adjustRightInd w:val="0"/>
              <w:snapToGrid w:val="0"/>
              <w:jc w:val="center"/>
              <w:rPr>
                <w:rFonts w:hint="eastAsia" w:ascii="宋体" w:hAnsi="宋体" w:cs="宋体"/>
                <w:sz w:val="28"/>
                <w:szCs w:val="28"/>
              </w:rPr>
            </w:pPr>
          </w:p>
        </w:tc>
        <w:tc>
          <w:tcPr>
            <w:tcW w:w="1452" w:type="dxa"/>
            <w:vAlign w:val="center"/>
          </w:tcPr>
          <w:p>
            <w:pPr>
              <w:tabs>
                <w:tab w:val="left" w:pos="3375"/>
              </w:tabs>
              <w:autoSpaceDE w:val="0"/>
              <w:autoSpaceDN w:val="0"/>
              <w:adjustRightInd w:val="0"/>
              <w:snapToGrid w:val="0"/>
              <w:jc w:val="center"/>
              <w:rPr>
                <w:rFonts w:hint="eastAsia" w:ascii="宋体" w:hAnsi="宋体" w:cs="宋体"/>
                <w:sz w:val="28"/>
                <w:szCs w:val="28"/>
              </w:rPr>
            </w:pPr>
            <w:r>
              <w:rPr>
                <w:rFonts w:hint="eastAsia" w:ascii="宋体" w:hAnsi="宋体" w:cs="宋体"/>
                <w:sz w:val="28"/>
                <w:szCs w:val="28"/>
              </w:rPr>
              <w:t>第    页</w:t>
            </w:r>
          </w:p>
        </w:tc>
        <w:tc>
          <w:tcPr>
            <w:tcW w:w="2725" w:type="dxa"/>
            <w:vAlign w:val="center"/>
          </w:tcPr>
          <w:p>
            <w:pPr>
              <w:tabs>
                <w:tab w:val="left" w:pos="3375"/>
              </w:tabs>
              <w:autoSpaceDE w:val="0"/>
              <w:autoSpaceDN w:val="0"/>
              <w:adjustRightInd w:val="0"/>
              <w:snapToGrid w:val="0"/>
              <w:jc w:val="left"/>
              <w:rPr>
                <w:rFonts w:hint="eastAsia"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0" w:type="dxa"/>
            <w:vAlign w:val="center"/>
          </w:tcPr>
          <w:p>
            <w:pPr>
              <w:tabs>
                <w:tab w:val="left" w:pos="3375"/>
              </w:tabs>
              <w:autoSpaceDE w:val="0"/>
              <w:autoSpaceDN w:val="0"/>
              <w:adjustRightInd w:val="0"/>
              <w:snapToGrid w:val="0"/>
              <w:jc w:val="center"/>
              <w:rPr>
                <w:rFonts w:hint="eastAsia" w:ascii="宋体" w:hAnsi="宋体" w:cs="宋体"/>
                <w:sz w:val="28"/>
                <w:szCs w:val="28"/>
              </w:rPr>
            </w:pPr>
            <w:r>
              <w:rPr>
                <w:rFonts w:hint="eastAsia" w:ascii="宋体" w:hAnsi="宋体" w:cs="宋体"/>
                <w:sz w:val="28"/>
                <w:szCs w:val="28"/>
              </w:rPr>
              <w:t>6</w:t>
            </w:r>
          </w:p>
        </w:tc>
        <w:tc>
          <w:tcPr>
            <w:tcW w:w="2587" w:type="dxa"/>
            <w:vAlign w:val="center"/>
          </w:tcPr>
          <w:p>
            <w:pPr>
              <w:tabs>
                <w:tab w:val="left" w:pos="3375"/>
              </w:tabs>
              <w:autoSpaceDE w:val="0"/>
              <w:autoSpaceDN w:val="0"/>
              <w:adjustRightInd w:val="0"/>
              <w:snapToGrid w:val="0"/>
              <w:jc w:val="left"/>
              <w:rPr>
                <w:rFonts w:hint="eastAsia" w:ascii="宋体" w:hAnsi="宋体" w:cs="宋体"/>
                <w:sz w:val="28"/>
                <w:szCs w:val="28"/>
              </w:rPr>
            </w:pPr>
            <w:r>
              <w:rPr>
                <w:rFonts w:hint="eastAsia" w:ascii="宋体" w:hAnsi="宋体" w:cs="宋体"/>
                <w:sz w:val="28"/>
                <w:szCs w:val="28"/>
              </w:rPr>
              <w:t>商务条款响应偏离表</w:t>
            </w:r>
          </w:p>
        </w:tc>
        <w:tc>
          <w:tcPr>
            <w:tcW w:w="1936" w:type="dxa"/>
            <w:vAlign w:val="center"/>
          </w:tcPr>
          <w:p>
            <w:pPr>
              <w:tabs>
                <w:tab w:val="left" w:pos="3375"/>
              </w:tabs>
              <w:autoSpaceDE w:val="0"/>
              <w:autoSpaceDN w:val="0"/>
              <w:adjustRightInd w:val="0"/>
              <w:snapToGrid w:val="0"/>
              <w:jc w:val="center"/>
              <w:rPr>
                <w:rFonts w:hint="eastAsia" w:ascii="宋体" w:hAnsi="宋体" w:cs="宋体"/>
                <w:sz w:val="28"/>
                <w:szCs w:val="28"/>
              </w:rPr>
            </w:pPr>
          </w:p>
        </w:tc>
        <w:tc>
          <w:tcPr>
            <w:tcW w:w="1452" w:type="dxa"/>
            <w:vAlign w:val="center"/>
          </w:tcPr>
          <w:p>
            <w:pPr>
              <w:tabs>
                <w:tab w:val="left" w:pos="3375"/>
              </w:tabs>
              <w:autoSpaceDE w:val="0"/>
              <w:autoSpaceDN w:val="0"/>
              <w:adjustRightInd w:val="0"/>
              <w:snapToGrid w:val="0"/>
              <w:jc w:val="center"/>
              <w:rPr>
                <w:rFonts w:hint="eastAsia" w:ascii="宋体" w:hAnsi="宋体" w:cs="宋体"/>
                <w:sz w:val="28"/>
                <w:szCs w:val="28"/>
              </w:rPr>
            </w:pPr>
            <w:r>
              <w:rPr>
                <w:rFonts w:hint="eastAsia" w:ascii="宋体" w:hAnsi="宋体" w:cs="宋体"/>
                <w:sz w:val="28"/>
                <w:szCs w:val="28"/>
              </w:rPr>
              <w:t>第    页</w:t>
            </w:r>
          </w:p>
        </w:tc>
        <w:tc>
          <w:tcPr>
            <w:tcW w:w="2725" w:type="dxa"/>
            <w:vAlign w:val="center"/>
          </w:tcPr>
          <w:p>
            <w:pPr>
              <w:tabs>
                <w:tab w:val="left" w:pos="3375"/>
              </w:tabs>
              <w:autoSpaceDE w:val="0"/>
              <w:autoSpaceDN w:val="0"/>
              <w:adjustRightInd w:val="0"/>
              <w:snapToGrid w:val="0"/>
              <w:jc w:val="center"/>
              <w:rPr>
                <w:rFonts w:hint="eastAsia" w:ascii="宋体" w:hAnsi="宋体" w:cs="宋体"/>
                <w:sz w:val="28"/>
                <w:szCs w:val="28"/>
              </w:rPr>
            </w:pPr>
            <w:r>
              <w:rPr>
                <w:rFonts w:hint="eastAsia" w:ascii="宋体" w:hAnsi="宋体" w:cs="宋体"/>
                <w:sz w:val="28"/>
                <w:szCs w:val="28"/>
              </w:rPr>
              <w:t>见附件4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0" w:type="dxa"/>
            <w:vAlign w:val="center"/>
          </w:tcPr>
          <w:p>
            <w:pPr>
              <w:tabs>
                <w:tab w:val="left" w:pos="3375"/>
              </w:tabs>
              <w:autoSpaceDE w:val="0"/>
              <w:autoSpaceDN w:val="0"/>
              <w:adjustRightInd w:val="0"/>
              <w:snapToGrid w:val="0"/>
              <w:jc w:val="center"/>
              <w:rPr>
                <w:rFonts w:hint="eastAsia" w:ascii="宋体" w:hAnsi="宋体" w:cs="宋体"/>
                <w:sz w:val="28"/>
                <w:szCs w:val="28"/>
              </w:rPr>
            </w:pPr>
            <w:r>
              <w:rPr>
                <w:rFonts w:hint="eastAsia" w:ascii="宋体" w:hAnsi="宋体" w:cs="宋体"/>
                <w:sz w:val="28"/>
                <w:szCs w:val="28"/>
              </w:rPr>
              <w:t>7</w:t>
            </w:r>
          </w:p>
        </w:tc>
        <w:tc>
          <w:tcPr>
            <w:tcW w:w="2587" w:type="dxa"/>
            <w:vAlign w:val="center"/>
          </w:tcPr>
          <w:p>
            <w:pPr>
              <w:tabs>
                <w:tab w:val="left" w:pos="3375"/>
              </w:tabs>
              <w:autoSpaceDE w:val="0"/>
              <w:autoSpaceDN w:val="0"/>
              <w:adjustRightInd w:val="0"/>
              <w:snapToGrid w:val="0"/>
              <w:jc w:val="left"/>
              <w:rPr>
                <w:rFonts w:hint="eastAsia" w:ascii="宋体" w:hAnsi="宋体" w:cs="宋体"/>
                <w:sz w:val="28"/>
                <w:szCs w:val="28"/>
              </w:rPr>
            </w:pPr>
            <w:r>
              <w:rPr>
                <w:rFonts w:hint="eastAsia" w:ascii="宋体" w:hAnsi="宋体" w:cs="宋体"/>
                <w:sz w:val="28"/>
                <w:szCs w:val="28"/>
              </w:rPr>
              <w:t>技术部分正负偏离表</w:t>
            </w:r>
          </w:p>
        </w:tc>
        <w:tc>
          <w:tcPr>
            <w:tcW w:w="1936" w:type="dxa"/>
            <w:vAlign w:val="center"/>
          </w:tcPr>
          <w:p>
            <w:pPr>
              <w:tabs>
                <w:tab w:val="left" w:pos="3375"/>
              </w:tabs>
              <w:autoSpaceDE w:val="0"/>
              <w:autoSpaceDN w:val="0"/>
              <w:adjustRightInd w:val="0"/>
              <w:snapToGrid w:val="0"/>
              <w:jc w:val="center"/>
              <w:rPr>
                <w:rFonts w:hint="eastAsia" w:ascii="宋体" w:hAnsi="宋体" w:cs="宋体"/>
                <w:sz w:val="28"/>
                <w:szCs w:val="28"/>
              </w:rPr>
            </w:pPr>
          </w:p>
        </w:tc>
        <w:tc>
          <w:tcPr>
            <w:tcW w:w="1452" w:type="dxa"/>
            <w:vAlign w:val="center"/>
          </w:tcPr>
          <w:p>
            <w:pPr>
              <w:tabs>
                <w:tab w:val="left" w:pos="3375"/>
              </w:tabs>
              <w:autoSpaceDE w:val="0"/>
              <w:autoSpaceDN w:val="0"/>
              <w:adjustRightInd w:val="0"/>
              <w:snapToGrid w:val="0"/>
              <w:jc w:val="center"/>
              <w:rPr>
                <w:rFonts w:hint="eastAsia" w:ascii="宋体" w:hAnsi="宋体" w:cs="宋体"/>
                <w:sz w:val="28"/>
                <w:szCs w:val="28"/>
              </w:rPr>
            </w:pPr>
            <w:r>
              <w:rPr>
                <w:rFonts w:hint="eastAsia" w:ascii="宋体" w:hAnsi="宋体" w:cs="宋体"/>
                <w:sz w:val="28"/>
                <w:szCs w:val="28"/>
              </w:rPr>
              <w:t>第    页</w:t>
            </w:r>
          </w:p>
        </w:tc>
        <w:tc>
          <w:tcPr>
            <w:tcW w:w="2725" w:type="dxa"/>
            <w:vAlign w:val="center"/>
          </w:tcPr>
          <w:p>
            <w:pPr>
              <w:tabs>
                <w:tab w:val="left" w:pos="3375"/>
              </w:tabs>
              <w:autoSpaceDE w:val="0"/>
              <w:autoSpaceDN w:val="0"/>
              <w:adjustRightInd w:val="0"/>
              <w:snapToGrid w:val="0"/>
              <w:jc w:val="center"/>
              <w:rPr>
                <w:rFonts w:hint="eastAsia" w:ascii="宋体" w:hAnsi="宋体" w:cs="宋体"/>
                <w:sz w:val="28"/>
                <w:szCs w:val="28"/>
              </w:rPr>
            </w:pPr>
            <w:r>
              <w:rPr>
                <w:rFonts w:hint="eastAsia" w:ascii="宋体" w:hAnsi="宋体" w:cs="宋体"/>
                <w:sz w:val="28"/>
                <w:szCs w:val="28"/>
              </w:rPr>
              <w:t>见附件5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0" w:type="dxa"/>
            <w:vAlign w:val="center"/>
          </w:tcPr>
          <w:p>
            <w:pPr>
              <w:tabs>
                <w:tab w:val="left" w:pos="3375"/>
              </w:tabs>
              <w:autoSpaceDE w:val="0"/>
              <w:autoSpaceDN w:val="0"/>
              <w:adjustRightInd w:val="0"/>
              <w:snapToGrid w:val="0"/>
              <w:jc w:val="center"/>
              <w:rPr>
                <w:rFonts w:hint="eastAsia" w:ascii="宋体" w:hAnsi="宋体" w:cs="宋体"/>
                <w:sz w:val="28"/>
                <w:szCs w:val="28"/>
              </w:rPr>
            </w:pPr>
            <w:r>
              <w:rPr>
                <w:rFonts w:hint="eastAsia" w:ascii="宋体" w:hAnsi="宋体" w:cs="宋体"/>
                <w:sz w:val="28"/>
                <w:szCs w:val="28"/>
              </w:rPr>
              <w:t>8</w:t>
            </w:r>
          </w:p>
        </w:tc>
        <w:tc>
          <w:tcPr>
            <w:tcW w:w="2587" w:type="dxa"/>
            <w:vAlign w:val="center"/>
          </w:tcPr>
          <w:p>
            <w:pPr>
              <w:tabs>
                <w:tab w:val="left" w:pos="3375"/>
              </w:tabs>
              <w:autoSpaceDE w:val="0"/>
              <w:autoSpaceDN w:val="0"/>
              <w:adjustRightInd w:val="0"/>
              <w:snapToGrid w:val="0"/>
              <w:jc w:val="left"/>
              <w:rPr>
                <w:rFonts w:hint="eastAsia" w:ascii="宋体" w:hAnsi="宋体" w:cs="宋体"/>
                <w:sz w:val="28"/>
                <w:szCs w:val="28"/>
              </w:rPr>
            </w:pPr>
            <w:r>
              <w:rPr>
                <w:rFonts w:hint="eastAsia" w:ascii="宋体" w:hAnsi="宋体" w:cs="宋体"/>
                <w:sz w:val="28"/>
                <w:szCs w:val="28"/>
              </w:rPr>
              <w:t>特定资格要求</w:t>
            </w:r>
          </w:p>
        </w:tc>
        <w:tc>
          <w:tcPr>
            <w:tcW w:w="1936" w:type="dxa"/>
            <w:vAlign w:val="center"/>
          </w:tcPr>
          <w:p>
            <w:pPr>
              <w:tabs>
                <w:tab w:val="left" w:pos="3375"/>
              </w:tabs>
              <w:autoSpaceDE w:val="0"/>
              <w:autoSpaceDN w:val="0"/>
              <w:adjustRightInd w:val="0"/>
              <w:snapToGrid w:val="0"/>
              <w:jc w:val="center"/>
              <w:rPr>
                <w:rFonts w:hint="eastAsia" w:ascii="宋体" w:hAnsi="宋体" w:cs="宋体"/>
                <w:sz w:val="28"/>
                <w:szCs w:val="28"/>
              </w:rPr>
            </w:pPr>
          </w:p>
        </w:tc>
        <w:tc>
          <w:tcPr>
            <w:tcW w:w="1452" w:type="dxa"/>
            <w:vAlign w:val="center"/>
          </w:tcPr>
          <w:p>
            <w:pPr>
              <w:tabs>
                <w:tab w:val="left" w:pos="3375"/>
              </w:tabs>
              <w:autoSpaceDE w:val="0"/>
              <w:autoSpaceDN w:val="0"/>
              <w:adjustRightInd w:val="0"/>
              <w:snapToGrid w:val="0"/>
              <w:jc w:val="center"/>
              <w:rPr>
                <w:rFonts w:hint="eastAsia" w:ascii="宋体" w:hAnsi="宋体" w:cs="宋体"/>
                <w:sz w:val="28"/>
                <w:szCs w:val="28"/>
              </w:rPr>
            </w:pPr>
            <w:r>
              <w:rPr>
                <w:rFonts w:hint="eastAsia" w:ascii="宋体" w:hAnsi="宋体" w:cs="宋体"/>
                <w:sz w:val="28"/>
                <w:szCs w:val="28"/>
              </w:rPr>
              <w:t>第    页</w:t>
            </w:r>
          </w:p>
        </w:tc>
        <w:tc>
          <w:tcPr>
            <w:tcW w:w="2725" w:type="dxa"/>
            <w:vAlign w:val="center"/>
          </w:tcPr>
          <w:p>
            <w:pPr>
              <w:tabs>
                <w:tab w:val="left" w:pos="3375"/>
              </w:tabs>
              <w:autoSpaceDE w:val="0"/>
              <w:autoSpaceDN w:val="0"/>
              <w:adjustRightInd w:val="0"/>
              <w:snapToGrid w:val="0"/>
              <w:jc w:val="center"/>
              <w:rPr>
                <w:rFonts w:hint="eastAsia"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0" w:type="dxa"/>
            <w:vAlign w:val="center"/>
          </w:tcPr>
          <w:p>
            <w:pPr>
              <w:tabs>
                <w:tab w:val="left" w:pos="3375"/>
              </w:tabs>
              <w:autoSpaceDE w:val="0"/>
              <w:autoSpaceDN w:val="0"/>
              <w:adjustRightInd w:val="0"/>
              <w:snapToGrid w:val="0"/>
              <w:jc w:val="center"/>
              <w:rPr>
                <w:rFonts w:hint="eastAsia" w:ascii="宋体" w:hAnsi="宋体" w:cs="宋体"/>
                <w:sz w:val="28"/>
                <w:szCs w:val="28"/>
              </w:rPr>
            </w:pPr>
            <w:r>
              <w:rPr>
                <w:rFonts w:hint="eastAsia" w:ascii="宋体" w:hAnsi="宋体" w:cs="宋体"/>
                <w:sz w:val="28"/>
                <w:szCs w:val="28"/>
              </w:rPr>
              <w:t>9</w:t>
            </w:r>
          </w:p>
        </w:tc>
        <w:tc>
          <w:tcPr>
            <w:tcW w:w="2587" w:type="dxa"/>
            <w:vAlign w:val="center"/>
          </w:tcPr>
          <w:p>
            <w:pPr>
              <w:tabs>
                <w:tab w:val="left" w:pos="3375"/>
              </w:tabs>
              <w:autoSpaceDE w:val="0"/>
              <w:autoSpaceDN w:val="0"/>
              <w:adjustRightInd w:val="0"/>
              <w:snapToGrid w:val="0"/>
              <w:jc w:val="left"/>
              <w:rPr>
                <w:rFonts w:hint="eastAsia" w:ascii="宋体" w:hAnsi="宋体" w:cs="宋体"/>
                <w:sz w:val="28"/>
                <w:szCs w:val="28"/>
              </w:rPr>
            </w:pPr>
            <w:r>
              <w:rPr>
                <w:rFonts w:hint="eastAsia" w:ascii="宋体" w:hAnsi="宋体" w:cs="宋体"/>
                <w:sz w:val="28"/>
                <w:szCs w:val="28"/>
              </w:rPr>
              <w:t>投标人认为需要提交的其他资料</w:t>
            </w:r>
          </w:p>
        </w:tc>
        <w:tc>
          <w:tcPr>
            <w:tcW w:w="1936" w:type="dxa"/>
            <w:vAlign w:val="center"/>
          </w:tcPr>
          <w:p>
            <w:pPr>
              <w:tabs>
                <w:tab w:val="left" w:pos="3375"/>
              </w:tabs>
              <w:autoSpaceDE w:val="0"/>
              <w:autoSpaceDN w:val="0"/>
              <w:adjustRightInd w:val="0"/>
              <w:snapToGrid w:val="0"/>
              <w:jc w:val="center"/>
              <w:rPr>
                <w:rFonts w:hint="eastAsia" w:ascii="宋体" w:hAnsi="宋体" w:cs="宋体"/>
                <w:sz w:val="28"/>
                <w:szCs w:val="28"/>
              </w:rPr>
            </w:pPr>
          </w:p>
        </w:tc>
        <w:tc>
          <w:tcPr>
            <w:tcW w:w="1452" w:type="dxa"/>
            <w:vAlign w:val="center"/>
          </w:tcPr>
          <w:p>
            <w:pPr>
              <w:tabs>
                <w:tab w:val="left" w:pos="3375"/>
              </w:tabs>
              <w:autoSpaceDE w:val="0"/>
              <w:autoSpaceDN w:val="0"/>
              <w:adjustRightInd w:val="0"/>
              <w:snapToGrid w:val="0"/>
              <w:jc w:val="center"/>
              <w:rPr>
                <w:rFonts w:hint="eastAsia" w:ascii="宋体" w:hAnsi="宋体" w:cs="宋体"/>
                <w:sz w:val="28"/>
                <w:szCs w:val="28"/>
              </w:rPr>
            </w:pPr>
            <w:r>
              <w:rPr>
                <w:rFonts w:hint="eastAsia" w:ascii="宋体" w:hAnsi="宋体" w:cs="宋体"/>
                <w:sz w:val="28"/>
                <w:szCs w:val="28"/>
              </w:rPr>
              <w:t>第    页</w:t>
            </w:r>
          </w:p>
        </w:tc>
        <w:tc>
          <w:tcPr>
            <w:tcW w:w="2725" w:type="dxa"/>
            <w:vAlign w:val="center"/>
          </w:tcPr>
          <w:p>
            <w:pPr>
              <w:tabs>
                <w:tab w:val="left" w:pos="3375"/>
              </w:tabs>
              <w:autoSpaceDE w:val="0"/>
              <w:autoSpaceDN w:val="0"/>
              <w:adjustRightInd w:val="0"/>
              <w:snapToGrid w:val="0"/>
              <w:jc w:val="center"/>
              <w:rPr>
                <w:rFonts w:hint="eastAsia"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5" w:type="dxa"/>
            <w:gridSpan w:val="4"/>
            <w:vAlign w:val="center"/>
          </w:tcPr>
          <w:p>
            <w:pPr>
              <w:tabs>
                <w:tab w:val="left" w:pos="3375"/>
              </w:tabs>
              <w:autoSpaceDE w:val="0"/>
              <w:autoSpaceDN w:val="0"/>
              <w:adjustRightInd w:val="0"/>
              <w:snapToGrid w:val="0"/>
              <w:jc w:val="center"/>
              <w:rPr>
                <w:rFonts w:hint="eastAsia" w:ascii="宋体" w:hAnsi="宋体" w:cs="宋体"/>
                <w:sz w:val="28"/>
                <w:szCs w:val="28"/>
              </w:rPr>
            </w:pPr>
            <w:r>
              <w:rPr>
                <w:rFonts w:hint="eastAsia" w:ascii="宋体" w:hAnsi="宋体" w:cs="宋体"/>
                <w:sz w:val="28"/>
                <w:szCs w:val="28"/>
              </w:rPr>
              <w:t>分项报价明细表及报价总表（单独</w:t>
            </w:r>
            <w:r>
              <w:rPr>
                <w:rFonts w:ascii="宋体" w:hAnsi="宋体" w:cs="宋体"/>
                <w:sz w:val="28"/>
                <w:szCs w:val="28"/>
              </w:rPr>
              <w:t>封装</w:t>
            </w:r>
            <w:r>
              <w:rPr>
                <w:rFonts w:hint="eastAsia" w:ascii="宋体" w:hAnsi="宋体" w:cs="宋体"/>
                <w:sz w:val="28"/>
                <w:szCs w:val="28"/>
              </w:rPr>
              <w:t>）</w:t>
            </w:r>
          </w:p>
        </w:tc>
        <w:tc>
          <w:tcPr>
            <w:tcW w:w="2725" w:type="dxa"/>
            <w:vAlign w:val="center"/>
          </w:tcPr>
          <w:p>
            <w:pPr>
              <w:tabs>
                <w:tab w:val="left" w:pos="3375"/>
              </w:tabs>
              <w:autoSpaceDE w:val="0"/>
              <w:autoSpaceDN w:val="0"/>
              <w:adjustRightInd w:val="0"/>
              <w:snapToGrid w:val="0"/>
              <w:jc w:val="center"/>
              <w:rPr>
                <w:rFonts w:hint="eastAsia" w:ascii="宋体" w:hAnsi="宋体" w:cs="宋体"/>
                <w:color w:val="EE0000"/>
                <w:sz w:val="28"/>
                <w:szCs w:val="28"/>
              </w:rPr>
            </w:pPr>
            <w:r>
              <w:rPr>
                <w:rFonts w:hint="eastAsia" w:ascii="宋体" w:hAnsi="宋体" w:cs="宋体"/>
                <w:color w:val="auto"/>
                <w:sz w:val="28"/>
                <w:szCs w:val="28"/>
              </w:rPr>
              <w:t>见附件6、7</w:t>
            </w:r>
          </w:p>
        </w:tc>
      </w:tr>
    </w:tbl>
    <w:p>
      <w:pPr>
        <w:spacing w:line="360" w:lineRule="auto"/>
        <w:rPr>
          <w:rFonts w:hint="eastAsia" w:ascii="宋体" w:hAnsi="宋体" w:cs="宋体"/>
          <w:sz w:val="28"/>
          <w:szCs w:val="28"/>
        </w:rPr>
      </w:pPr>
    </w:p>
    <w:p>
      <w:pPr>
        <w:spacing w:line="360" w:lineRule="auto"/>
        <w:rPr>
          <w:rFonts w:hint="eastAsia" w:ascii="宋体" w:hAnsi="宋体" w:cs="宋体"/>
          <w:sz w:val="28"/>
          <w:szCs w:val="28"/>
        </w:rPr>
      </w:pPr>
      <w:r>
        <w:rPr>
          <w:rFonts w:hint="eastAsia" w:ascii="宋体" w:hAnsi="宋体" w:cs="宋体"/>
          <w:sz w:val="28"/>
          <w:szCs w:val="28"/>
        </w:rPr>
        <w:t>（1）投标资料目录装订于投标文件内的第1页。所有响应资料</w:t>
      </w:r>
      <w:r>
        <w:rPr>
          <w:rFonts w:ascii="宋体" w:hAnsi="宋体" w:cs="宋体"/>
          <w:sz w:val="28"/>
          <w:szCs w:val="28"/>
        </w:rPr>
        <w:t>须加盖单位公章</w:t>
      </w:r>
    </w:p>
    <w:p>
      <w:pPr>
        <w:spacing w:line="360" w:lineRule="auto"/>
        <w:rPr>
          <w:rFonts w:hint="eastAsia" w:ascii="宋体" w:hAnsi="宋体" w:cs="宋体"/>
          <w:sz w:val="28"/>
          <w:szCs w:val="28"/>
        </w:rPr>
      </w:pPr>
      <w:r>
        <w:rPr>
          <w:rFonts w:hint="eastAsia" w:ascii="宋体" w:hAnsi="宋体" w:cs="宋体"/>
          <w:sz w:val="28"/>
          <w:szCs w:val="28"/>
        </w:rPr>
        <w:t>（2）《授权书》及相关《承诺函》、报价单等格式详见附件。</w:t>
      </w:r>
    </w:p>
    <w:p>
      <w:pPr>
        <w:spacing w:line="360" w:lineRule="auto"/>
        <w:rPr>
          <w:rFonts w:hint="eastAsia" w:ascii="宋体" w:hAnsi="宋体" w:cs="宋体"/>
          <w:sz w:val="28"/>
          <w:szCs w:val="28"/>
        </w:rPr>
      </w:pPr>
      <w:r>
        <w:rPr>
          <w:rFonts w:hint="eastAsia" w:ascii="宋体" w:hAnsi="宋体" w:cs="宋体"/>
          <w:sz w:val="28"/>
          <w:szCs w:val="28"/>
        </w:rPr>
        <w:br w:type="page"/>
      </w:r>
    </w:p>
    <w:p>
      <w:pPr>
        <w:spacing w:line="360" w:lineRule="auto"/>
        <w:outlineLvl w:val="1"/>
        <w:rPr>
          <w:rFonts w:hint="eastAsia" w:ascii="宋体" w:hAnsi="宋体" w:cs="宋体"/>
          <w:b/>
          <w:color w:val="000000"/>
          <w:sz w:val="30"/>
          <w:szCs w:val="30"/>
        </w:rPr>
      </w:pPr>
      <w:r>
        <w:rPr>
          <w:rFonts w:hint="eastAsia" w:ascii="宋体" w:hAnsi="宋体" w:cs="宋体"/>
          <w:b/>
          <w:color w:val="000000"/>
          <w:sz w:val="30"/>
          <w:szCs w:val="30"/>
        </w:rPr>
        <w:t>附件1</w:t>
      </w:r>
    </w:p>
    <w:p>
      <w:pPr>
        <w:spacing w:line="360" w:lineRule="auto"/>
        <w:jc w:val="center"/>
        <w:rPr>
          <w:rFonts w:hint="eastAsia" w:ascii="宋体" w:hAnsi="宋体" w:cs="宋体"/>
          <w:b/>
          <w:color w:val="000000"/>
          <w:sz w:val="30"/>
          <w:szCs w:val="30"/>
        </w:rPr>
      </w:pPr>
      <w:r>
        <w:rPr>
          <w:rFonts w:hint="eastAsia" w:ascii="宋体" w:hAnsi="宋体" w:cs="宋体"/>
          <w:b/>
          <w:color w:val="000000"/>
          <w:sz w:val="30"/>
          <w:szCs w:val="30"/>
        </w:rPr>
        <w:t>投标人符合《政府采购法》第二十二条规定条件的声明函</w:t>
      </w:r>
    </w:p>
    <w:p>
      <w:pPr>
        <w:spacing w:line="360" w:lineRule="auto"/>
        <w:ind w:firstLine="482" w:firstLineChars="200"/>
        <w:rPr>
          <w:rFonts w:hint="eastAsia" w:ascii="宋体" w:hAnsi="宋体" w:cs="宋体"/>
          <w:b/>
          <w:bCs/>
          <w:color w:val="000000"/>
          <w:sz w:val="24"/>
          <w:szCs w:val="21"/>
        </w:rPr>
      </w:pPr>
    </w:p>
    <w:p>
      <w:pPr>
        <w:spacing w:line="360" w:lineRule="auto"/>
        <w:ind w:firstLine="480" w:firstLineChars="200"/>
        <w:rPr>
          <w:rFonts w:hint="eastAsia" w:ascii="宋体" w:hAnsi="宋体" w:cs="宋体"/>
          <w:b/>
          <w:bCs/>
          <w:color w:val="000000"/>
          <w:sz w:val="24"/>
        </w:rPr>
      </w:pPr>
      <w:r>
        <w:rPr>
          <w:rFonts w:hint="eastAsia" w:ascii="宋体" w:hAnsi="宋体" w:cs="宋体"/>
          <w:bCs/>
          <w:color w:val="000000"/>
          <w:sz w:val="24"/>
        </w:rPr>
        <w:t>我单位参加</w:t>
      </w:r>
      <w:r>
        <w:rPr>
          <w:rFonts w:hint="eastAsia" w:ascii="宋体" w:hAnsi="宋体" w:cs="宋体"/>
          <w:bCs/>
          <w:color w:val="000000"/>
          <w:sz w:val="24"/>
          <w:szCs w:val="21"/>
        </w:rPr>
        <w:t>________________（项目名称），________________（项目编号）投标活动。针对《中华人民共和国政府采购法》第二十二条规定做出如下声明：</w:t>
      </w:r>
    </w:p>
    <w:p>
      <w:pPr>
        <w:spacing w:line="360" w:lineRule="auto"/>
        <w:ind w:firstLine="482"/>
        <w:rPr>
          <w:rFonts w:hint="eastAsia" w:ascii="宋体" w:hAnsi="宋体" w:cs="宋体"/>
          <w:color w:val="000000"/>
          <w:sz w:val="24"/>
        </w:rPr>
      </w:pPr>
      <w:r>
        <w:rPr>
          <w:rFonts w:hint="eastAsia" w:ascii="宋体" w:hAnsi="宋体" w:cs="宋体"/>
          <w:bCs/>
          <w:color w:val="000000"/>
          <w:sz w:val="24"/>
          <w:szCs w:val="21"/>
        </w:rPr>
        <w:t>1.我单位具有独立承担民事责任的能力；</w:t>
      </w:r>
    </w:p>
    <w:p>
      <w:pPr>
        <w:spacing w:line="360" w:lineRule="auto"/>
        <w:ind w:firstLine="482"/>
        <w:rPr>
          <w:rFonts w:hint="eastAsia" w:ascii="宋体" w:hAnsi="宋体" w:cs="宋体"/>
          <w:color w:val="000000"/>
          <w:sz w:val="24"/>
        </w:rPr>
      </w:pPr>
      <w:r>
        <w:rPr>
          <w:rFonts w:hint="eastAsia" w:ascii="宋体" w:hAnsi="宋体" w:cs="宋体"/>
          <w:color w:val="000000"/>
          <w:sz w:val="24"/>
        </w:rPr>
        <w:t>2.我单位具有良好的商业信誉和健全的财务会计制度；</w:t>
      </w:r>
    </w:p>
    <w:p>
      <w:pPr>
        <w:spacing w:line="360" w:lineRule="auto"/>
        <w:ind w:firstLine="482"/>
        <w:rPr>
          <w:rFonts w:hint="eastAsia" w:ascii="宋体" w:hAnsi="宋体" w:cs="宋体"/>
          <w:color w:val="000000"/>
          <w:sz w:val="24"/>
        </w:rPr>
      </w:pPr>
      <w:r>
        <w:rPr>
          <w:rFonts w:hint="eastAsia" w:ascii="宋体" w:hAnsi="宋体" w:cs="宋体"/>
          <w:color w:val="000000"/>
          <w:sz w:val="24"/>
        </w:rPr>
        <w:t>3.我单位具有履行合同所必需的设备和专业技术能力；</w:t>
      </w:r>
    </w:p>
    <w:p>
      <w:pPr>
        <w:spacing w:line="360" w:lineRule="auto"/>
        <w:ind w:firstLine="482"/>
        <w:rPr>
          <w:rFonts w:hint="eastAsia" w:ascii="宋体" w:hAnsi="宋体" w:cs="宋体"/>
          <w:color w:val="000000"/>
          <w:sz w:val="24"/>
        </w:rPr>
      </w:pPr>
      <w:r>
        <w:rPr>
          <w:rFonts w:hint="eastAsia" w:ascii="宋体" w:hAnsi="宋体" w:cs="宋体"/>
          <w:color w:val="000000"/>
          <w:sz w:val="24"/>
        </w:rPr>
        <w:t>4.我单位有依法缴纳税收和社会保障资金的良好记录；</w:t>
      </w:r>
    </w:p>
    <w:p>
      <w:pPr>
        <w:spacing w:line="360" w:lineRule="auto"/>
        <w:ind w:firstLine="482"/>
        <w:rPr>
          <w:rFonts w:hint="eastAsia" w:ascii="宋体" w:hAnsi="宋体" w:cs="宋体"/>
          <w:color w:val="000000"/>
          <w:sz w:val="24"/>
        </w:rPr>
      </w:pPr>
      <w:r>
        <w:rPr>
          <w:rFonts w:hint="eastAsia" w:ascii="宋体" w:hAnsi="宋体" w:cs="宋体"/>
          <w:color w:val="000000"/>
          <w:sz w:val="24"/>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pPr>
        <w:spacing w:line="360" w:lineRule="auto"/>
        <w:ind w:firstLine="482"/>
        <w:rPr>
          <w:rFonts w:hint="eastAsia" w:ascii="宋体" w:hAnsi="宋体" w:cs="宋体"/>
          <w:color w:val="000000"/>
          <w:sz w:val="24"/>
        </w:rPr>
      </w:pPr>
      <w:r>
        <w:rPr>
          <w:rFonts w:hint="eastAsia" w:ascii="宋体" w:hAnsi="宋体" w:cs="宋体"/>
          <w:color w:val="000000"/>
          <w:sz w:val="24"/>
        </w:rPr>
        <w:t>6.我单位满足法律、行政法规规定的其他条件。</w:t>
      </w:r>
    </w:p>
    <w:p>
      <w:pPr>
        <w:spacing w:line="360" w:lineRule="auto"/>
        <w:ind w:firstLine="482"/>
        <w:rPr>
          <w:rFonts w:hint="eastAsia" w:ascii="宋体" w:hAnsi="宋体" w:cs="宋体"/>
          <w:color w:val="000000"/>
          <w:sz w:val="24"/>
        </w:rPr>
      </w:pPr>
    </w:p>
    <w:p>
      <w:pPr>
        <w:spacing w:line="360" w:lineRule="auto"/>
        <w:rPr>
          <w:rFonts w:hint="eastAsia" w:ascii="宋体" w:hAnsi="宋体" w:cs="宋体"/>
          <w:color w:val="000000"/>
          <w:sz w:val="24"/>
        </w:rPr>
      </w:pPr>
    </w:p>
    <w:p>
      <w:pPr>
        <w:spacing w:line="360" w:lineRule="auto"/>
        <w:rPr>
          <w:rFonts w:hint="eastAsia" w:ascii="宋体" w:hAnsi="宋体" w:cs="宋体"/>
          <w:bCs/>
          <w:color w:val="000000"/>
          <w:sz w:val="24"/>
          <w:szCs w:val="21"/>
        </w:rPr>
      </w:pPr>
    </w:p>
    <w:p>
      <w:pPr>
        <w:spacing w:line="360" w:lineRule="auto"/>
        <w:rPr>
          <w:rFonts w:hint="eastAsia" w:ascii="宋体" w:hAnsi="宋体" w:cs="宋体"/>
          <w:bCs/>
          <w:color w:val="000000"/>
          <w:sz w:val="24"/>
          <w:szCs w:val="21"/>
        </w:rPr>
      </w:pPr>
    </w:p>
    <w:p>
      <w:pPr>
        <w:spacing w:line="360" w:lineRule="auto"/>
        <w:rPr>
          <w:rFonts w:hint="eastAsia" w:ascii="宋体" w:hAnsi="宋体" w:cs="宋体"/>
          <w:bCs/>
          <w:color w:val="000000"/>
          <w:sz w:val="24"/>
          <w:szCs w:val="21"/>
        </w:rPr>
      </w:pPr>
    </w:p>
    <w:p>
      <w:pPr>
        <w:spacing w:line="360" w:lineRule="auto"/>
        <w:jc w:val="right"/>
        <w:rPr>
          <w:rFonts w:hint="eastAsia" w:ascii="宋体" w:hAnsi="宋体" w:cs="宋体"/>
          <w:bCs/>
          <w:color w:val="000000"/>
          <w:sz w:val="24"/>
          <w:szCs w:val="21"/>
        </w:rPr>
      </w:pPr>
      <w:r>
        <w:rPr>
          <w:rFonts w:hint="eastAsia" w:ascii="宋体" w:hAnsi="宋体" w:cs="宋体"/>
          <w:bCs/>
          <w:color w:val="000000"/>
          <w:sz w:val="24"/>
          <w:szCs w:val="21"/>
        </w:rPr>
        <w:t>承诺人名称（公章）：</w:t>
      </w:r>
    </w:p>
    <w:p>
      <w:pPr>
        <w:spacing w:line="360" w:lineRule="auto"/>
        <w:ind w:right="960"/>
        <w:jc w:val="right"/>
        <w:rPr>
          <w:rFonts w:hint="eastAsia" w:ascii="宋体" w:hAnsi="宋体" w:cs="宋体"/>
          <w:bCs/>
          <w:color w:val="000000"/>
          <w:sz w:val="24"/>
          <w:szCs w:val="21"/>
        </w:rPr>
      </w:pPr>
    </w:p>
    <w:p>
      <w:pPr>
        <w:spacing w:line="360" w:lineRule="auto"/>
        <w:jc w:val="right"/>
        <w:rPr>
          <w:rFonts w:hint="eastAsia" w:ascii="宋体" w:hAnsi="宋体" w:cs="宋体"/>
          <w:bCs/>
          <w:color w:val="000000"/>
          <w:sz w:val="24"/>
          <w:szCs w:val="21"/>
        </w:rPr>
      </w:pPr>
      <w:r>
        <w:rPr>
          <w:rFonts w:hint="eastAsia" w:ascii="宋体" w:hAnsi="宋体" w:cs="宋体"/>
          <w:bCs/>
          <w:color w:val="000000"/>
          <w:sz w:val="24"/>
          <w:szCs w:val="21"/>
        </w:rPr>
        <w:t>日期：</w:t>
      </w:r>
      <w:r>
        <w:rPr>
          <w:rFonts w:hint="eastAsia" w:ascii="宋体" w:hAnsi="宋体" w:cs="宋体"/>
          <w:bCs/>
          <w:color w:val="000000"/>
          <w:sz w:val="24"/>
          <w:szCs w:val="21"/>
          <w:u w:val="single"/>
        </w:rPr>
        <w:t>______</w:t>
      </w:r>
      <w:r>
        <w:rPr>
          <w:rFonts w:hint="eastAsia" w:ascii="宋体" w:hAnsi="宋体" w:cs="宋体"/>
          <w:bCs/>
          <w:color w:val="000000"/>
          <w:sz w:val="24"/>
          <w:szCs w:val="21"/>
        </w:rPr>
        <w:t>年</w:t>
      </w:r>
      <w:r>
        <w:rPr>
          <w:rFonts w:hint="eastAsia" w:ascii="宋体" w:hAnsi="宋体" w:cs="宋体"/>
          <w:bCs/>
          <w:color w:val="000000"/>
          <w:sz w:val="24"/>
          <w:szCs w:val="21"/>
          <w:u w:val="single"/>
        </w:rPr>
        <w:t xml:space="preserve">    </w:t>
      </w:r>
      <w:r>
        <w:rPr>
          <w:rFonts w:hint="eastAsia" w:ascii="宋体" w:hAnsi="宋体" w:cs="宋体"/>
          <w:bCs/>
          <w:color w:val="000000"/>
          <w:sz w:val="24"/>
          <w:szCs w:val="21"/>
        </w:rPr>
        <w:t>月</w:t>
      </w:r>
      <w:r>
        <w:rPr>
          <w:rFonts w:hint="eastAsia" w:ascii="宋体" w:hAnsi="宋体" w:cs="宋体"/>
          <w:bCs/>
          <w:color w:val="000000"/>
          <w:sz w:val="24"/>
          <w:szCs w:val="21"/>
          <w:u w:val="single"/>
        </w:rPr>
        <w:t xml:space="preserve">    </w:t>
      </w:r>
      <w:r>
        <w:rPr>
          <w:rFonts w:hint="eastAsia" w:ascii="宋体" w:hAnsi="宋体" w:cs="宋体"/>
          <w:bCs/>
          <w:color w:val="000000"/>
          <w:sz w:val="24"/>
          <w:szCs w:val="21"/>
        </w:rPr>
        <w:t>日</w:t>
      </w:r>
    </w:p>
    <w:p>
      <w:pPr>
        <w:snapToGrid w:val="0"/>
        <w:spacing w:line="360" w:lineRule="auto"/>
        <w:contextualSpacing/>
        <w:outlineLvl w:val="1"/>
        <w:rPr>
          <w:rFonts w:hint="eastAsia" w:ascii="宋体" w:hAnsi="宋体" w:cs="宋体"/>
          <w:b/>
          <w:bCs/>
          <w:kern w:val="0"/>
          <w:sz w:val="30"/>
          <w:szCs w:val="30"/>
          <w:lang w:val="zh-CN"/>
        </w:rPr>
      </w:pPr>
      <w:r>
        <w:rPr>
          <w:rFonts w:hint="eastAsia" w:ascii="宋体" w:hAnsi="宋体" w:cs="宋体"/>
          <w:kern w:val="0"/>
          <w:sz w:val="32"/>
          <w:szCs w:val="32"/>
          <w:lang w:val="zh-CN"/>
        </w:rPr>
        <w:br w:type="page"/>
      </w:r>
      <w:r>
        <w:rPr>
          <w:rFonts w:hint="eastAsia" w:ascii="宋体" w:hAnsi="宋体" w:cs="宋体"/>
          <w:b/>
          <w:bCs/>
          <w:kern w:val="0"/>
          <w:sz w:val="30"/>
          <w:szCs w:val="30"/>
          <w:lang w:val="zh-CN"/>
        </w:rPr>
        <w:t>附件2</w:t>
      </w:r>
    </w:p>
    <w:p>
      <w:pPr>
        <w:spacing w:line="360" w:lineRule="auto"/>
        <w:jc w:val="center"/>
        <w:rPr>
          <w:rFonts w:hint="eastAsia" w:ascii="宋体" w:hAnsi="宋体" w:cs="宋体"/>
          <w:b/>
          <w:bCs/>
          <w:sz w:val="32"/>
          <w:szCs w:val="32"/>
        </w:rPr>
      </w:pPr>
      <w:r>
        <w:rPr>
          <w:rFonts w:hint="eastAsia" w:ascii="宋体" w:hAnsi="宋体" w:cs="宋体"/>
          <w:b/>
          <w:bCs/>
          <w:sz w:val="32"/>
          <w:szCs w:val="32"/>
        </w:rPr>
        <w:t>法定代表人身份证明</w:t>
      </w:r>
    </w:p>
    <w:p>
      <w:pPr>
        <w:spacing w:line="360" w:lineRule="auto"/>
        <w:rPr>
          <w:rFonts w:hint="eastAsia" w:ascii="宋体" w:hAnsi="宋体" w:cs="宋体"/>
          <w:sz w:val="24"/>
        </w:rPr>
      </w:pPr>
    </w:p>
    <w:p>
      <w:pPr>
        <w:spacing w:line="360" w:lineRule="auto"/>
        <w:ind w:firstLine="480" w:firstLineChars="200"/>
        <w:rPr>
          <w:rFonts w:hint="eastAsia" w:ascii="宋体" w:hAnsi="宋体" w:cs="宋体"/>
          <w:sz w:val="24"/>
        </w:rPr>
      </w:pPr>
      <w:r>
        <w:rPr>
          <w:rFonts w:hint="eastAsia" w:ascii="宋体" w:hAnsi="宋体" w:cs="宋体"/>
          <w:sz w:val="24"/>
          <w:u w:val="single"/>
        </w:rPr>
        <w:t xml:space="preserve">        </w:t>
      </w:r>
      <w:r>
        <w:rPr>
          <w:rFonts w:hint="eastAsia" w:ascii="宋体" w:hAnsi="宋体" w:cs="宋体"/>
          <w:sz w:val="24"/>
        </w:rPr>
        <w:t>先生/女士：现任我单位</w:t>
      </w:r>
      <w:r>
        <w:rPr>
          <w:rFonts w:hint="eastAsia" w:ascii="宋体" w:hAnsi="宋体" w:cs="宋体"/>
          <w:sz w:val="24"/>
          <w:u w:val="single"/>
        </w:rPr>
        <w:t xml:space="preserve">        </w:t>
      </w:r>
      <w:r>
        <w:rPr>
          <w:rFonts w:hint="eastAsia" w:ascii="宋体" w:hAnsi="宋体" w:cs="宋体"/>
          <w:sz w:val="24"/>
        </w:rPr>
        <w:t>职务，为法定代表人，特此证明。</w:t>
      </w:r>
    </w:p>
    <w:p>
      <w:pPr>
        <w:spacing w:line="360" w:lineRule="auto"/>
        <w:ind w:firstLine="480"/>
        <w:rPr>
          <w:rFonts w:hint="eastAsia" w:ascii="宋体" w:hAnsi="宋体" w:cs="宋体"/>
          <w:sz w:val="24"/>
          <w:u w:val="single"/>
        </w:rPr>
      </w:pPr>
      <w:r>
        <w:rPr>
          <w:rFonts w:hint="eastAsia" w:ascii="宋体" w:hAnsi="宋体" w:cs="宋体"/>
          <w:sz w:val="24"/>
        </w:rPr>
        <w:t>身份证号码：</w:t>
      </w:r>
      <w:r>
        <w:rPr>
          <w:rFonts w:hint="eastAsia" w:ascii="宋体" w:hAnsi="宋体" w:cs="宋体"/>
          <w:sz w:val="24"/>
          <w:u w:val="single"/>
        </w:rPr>
        <w:t xml:space="preserve">                                               </w:t>
      </w:r>
    </w:p>
    <w:p>
      <w:pPr>
        <w:spacing w:line="360" w:lineRule="auto"/>
        <w:ind w:firstLine="480"/>
        <w:rPr>
          <w:rFonts w:hint="eastAsia" w:ascii="宋体" w:hAnsi="宋体" w:cs="宋体"/>
          <w:sz w:val="24"/>
        </w:rPr>
      </w:pPr>
    </w:p>
    <w:p>
      <w:pPr>
        <w:spacing w:line="360" w:lineRule="auto"/>
        <w:rPr>
          <w:rFonts w:hint="eastAsia" w:ascii="宋体" w:hAnsi="宋体" w:cs="宋体"/>
          <w:b/>
          <w:sz w:val="24"/>
        </w:rPr>
      </w:pPr>
      <w:r>
        <w:rPr>
          <w:rFonts w:hint="eastAsia" w:ascii="宋体" w:hAnsi="宋体" w:cs="宋体"/>
          <w:b/>
          <w:sz w:val="24"/>
        </w:rPr>
        <w:t>注：提供法定代表人的身份证复印件盖公章</w:t>
      </w:r>
    </w:p>
    <w:p>
      <w:pPr>
        <w:spacing w:line="360" w:lineRule="auto"/>
        <w:ind w:firstLine="480" w:firstLineChars="200"/>
        <w:rPr>
          <w:rFonts w:hint="eastAsia" w:ascii="宋体" w:hAnsi="宋体" w:cs="宋体"/>
          <w:sz w:val="24"/>
        </w:rPr>
      </w:pPr>
    </w:p>
    <w:p>
      <w:pPr>
        <w:snapToGrid w:val="0"/>
        <w:spacing w:line="360" w:lineRule="auto"/>
        <w:contextualSpacing/>
        <w:rPr>
          <w:rFonts w:hint="eastAsia" w:ascii="宋体" w:hAnsi="宋体" w:cs="宋体"/>
        </w:rPr>
      </w:pPr>
      <w:r>
        <w:rPr>
          <w:rFonts w:hint="eastAsia" w:ascii="宋体" w:hAnsi="宋体" w:cs="宋体"/>
        </w:rPr>
        <w:br w:type="page"/>
      </w:r>
    </w:p>
    <w:p>
      <w:pPr>
        <w:snapToGrid w:val="0"/>
        <w:spacing w:line="360" w:lineRule="auto"/>
        <w:contextualSpacing/>
        <w:outlineLvl w:val="1"/>
        <w:rPr>
          <w:rFonts w:hint="eastAsia" w:ascii="宋体" w:hAnsi="宋体" w:cs="宋体"/>
          <w:b/>
          <w:bCs/>
          <w:kern w:val="0"/>
          <w:sz w:val="30"/>
          <w:szCs w:val="30"/>
          <w:lang w:val="zh-CN"/>
        </w:rPr>
      </w:pPr>
      <w:r>
        <w:rPr>
          <w:rFonts w:hint="eastAsia" w:ascii="宋体" w:hAnsi="宋体" w:cs="宋体"/>
          <w:b/>
          <w:bCs/>
          <w:kern w:val="0"/>
          <w:sz w:val="30"/>
          <w:szCs w:val="30"/>
          <w:lang w:val="zh-CN"/>
        </w:rPr>
        <w:t>附件3</w:t>
      </w:r>
    </w:p>
    <w:p>
      <w:pPr>
        <w:spacing w:line="360" w:lineRule="auto"/>
        <w:jc w:val="center"/>
        <w:rPr>
          <w:rFonts w:hint="eastAsia" w:ascii="宋体" w:hAnsi="宋体" w:cs="宋体"/>
          <w:b/>
          <w:bCs/>
          <w:sz w:val="32"/>
          <w:szCs w:val="32"/>
        </w:rPr>
      </w:pPr>
      <w:r>
        <w:rPr>
          <w:rFonts w:hint="eastAsia" w:ascii="宋体" w:hAnsi="宋体" w:cs="宋体"/>
          <w:b/>
          <w:bCs/>
          <w:sz w:val="32"/>
          <w:szCs w:val="32"/>
        </w:rPr>
        <w:t>法定代表人授权委托书</w:t>
      </w:r>
    </w:p>
    <w:p>
      <w:pPr>
        <w:spacing w:line="360" w:lineRule="auto"/>
        <w:rPr>
          <w:rFonts w:hint="eastAsia" w:ascii="宋体" w:hAnsi="宋体" w:cs="宋体"/>
          <w:sz w:val="32"/>
          <w:szCs w:val="32"/>
        </w:rPr>
      </w:pPr>
    </w:p>
    <w:p>
      <w:pPr>
        <w:spacing w:line="360" w:lineRule="auto"/>
        <w:ind w:firstLine="560" w:firstLineChars="200"/>
        <w:rPr>
          <w:rFonts w:hint="eastAsia" w:ascii="宋体" w:hAnsi="宋体" w:cs="宋体"/>
          <w:sz w:val="28"/>
          <w:szCs w:val="28"/>
        </w:rPr>
      </w:pPr>
      <w:r>
        <w:rPr>
          <w:rFonts w:hint="eastAsia" w:ascii="宋体" w:hAnsi="宋体" w:cs="宋体"/>
          <w:sz w:val="28"/>
          <w:szCs w:val="28"/>
        </w:rPr>
        <w:t>本人</w:t>
      </w:r>
      <w:r>
        <w:rPr>
          <w:rFonts w:hint="eastAsia" w:ascii="宋体" w:hAnsi="宋体" w:cs="宋体"/>
          <w:sz w:val="24"/>
          <w:u w:val="single"/>
        </w:rPr>
        <w:t xml:space="preserve">        </w:t>
      </w:r>
      <w:r>
        <w:rPr>
          <w:rFonts w:hint="eastAsia" w:ascii="宋体" w:hAnsi="宋体" w:cs="宋体"/>
          <w:sz w:val="28"/>
          <w:szCs w:val="28"/>
        </w:rPr>
        <w:t>（姓名）系</w:t>
      </w:r>
      <w:r>
        <w:rPr>
          <w:rFonts w:hint="eastAsia" w:ascii="宋体" w:hAnsi="宋体" w:cs="宋体"/>
          <w:sz w:val="24"/>
          <w:u w:val="single"/>
        </w:rPr>
        <w:t xml:space="preserve">        </w:t>
      </w:r>
      <w:r>
        <w:rPr>
          <w:rFonts w:hint="eastAsia" w:ascii="宋体" w:hAnsi="宋体" w:cs="宋体"/>
          <w:sz w:val="28"/>
          <w:szCs w:val="28"/>
        </w:rPr>
        <w:t>（授权单位名称）的法定代表人，现委托</w:t>
      </w:r>
      <w:r>
        <w:rPr>
          <w:rFonts w:hint="eastAsia" w:ascii="宋体" w:hAnsi="宋体" w:cs="宋体"/>
          <w:sz w:val="24"/>
          <w:u w:val="single"/>
        </w:rPr>
        <w:t xml:space="preserve">        </w:t>
      </w:r>
      <w:r>
        <w:rPr>
          <w:rFonts w:hint="eastAsia" w:ascii="宋体" w:hAnsi="宋体" w:cs="宋体"/>
          <w:sz w:val="28"/>
          <w:szCs w:val="28"/>
        </w:rPr>
        <w:t>（姓名）（身份证号</w:t>
      </w:r>
      <w:r>
        <w:rPr>
          <w:rFonts w:hint="eastAsia" w:ascii="宋体" w:hAnsi="宋体" w:cs="宋体"/>
          <w:sz w:val="24"/>
          <w:u w:val="single"/>
        </w:rPr>
        <w:t xml:space="preserve">        </w:t>
      </w:r>
      <w:r>
        <w:rPr>
          <w:rFonts w:hint="eastAsia" w:ascii="宋体" w:hAnsi="宋体" w:cs="宋体"/>
          <w:sz w:val="28"/>
          <w:szCs w:val="28"/>
        </w:rPr>
        <w:t>）为我方代理人，以我方名义全权处理与本次采购项目（编号：</w:t>
      </w:r>
      <w:r>
        <w:rPr>
          <w:rFonts w:hint="eastAsia" w:ascii="宋体" w:hAnsi="宋体" w:cs="宋体"/>
          <w:sz w:val="24"/>
          <w:u w:val="single"/>
        </w:rPr>
        <w:t xml:space="preserve">        </w:t>
      </w:r>
      <w:r>
        <w:rPr>
          <w:rFonts w:hint="eastAsia" w:ascii="宋体" w:hAnsi="宋体" w:cs="宋体"/>
          <w:sz w:val="28"/>
          <w:szCs w:val="28"/>
        </w:rPr>
        <w:t>）有关的一切事务，其法律后果由我方承担。</w:t>
      </w:r>
    </w:p>
    <w:p>
      <w:pPr>
        <w:spacing w:line="360" w:lineRule="auto"/>
        <w:ind w:firstLine="560" w:firstLineChars="200"/>
        <w:rPr>
          <w:rFonts w:hint="eastAsia" w:ascii="宋体" w:hAnsi="宋体" w:cs="宋体"/>
          <w:sz w:val="28"/>
          <w:szCs w:val="28"/>
        </w:rPr>
      </w:pPr>
      <w:r>
        <w:rPr>
          <w:rFonts w:hint="eastAsia" w:ascii="宋体" w:hAnsi="宋体" w:cs="宋体"/>
          <w:sz w:val="28"/>
          <w:szCs w:val="28"/>
        </w:rPr>
        <w:t>本授权书于</w:t>
      </w:r>
      <w:r>
        <w:rPr>
          <w:rFonts w:hint="eastAsia" w:ascii="宋体" w:hAnsi="宋体" w:cs="宋体"/>
          <w:sz w:val="24"/>
          <w:u w:val="single"/>
        </w:rPr>
        <w:t xml:space="preserve">        </w:t>
      </w:r>
      <w:r>
        <w:rPr>
          <w:rFonts w:hint="eastAsia" w:ascii="宋体" w:hAnsi="宋体" w:cs="宋体"/>
          <w:sz w:val="28"/>
          <w:szCs w:val="28"/>
        </w:rPr>
        <w:t>年</w:t>
      </w:r>
      <w:r>
        <w:rPr>
          <w:rFonts w:hint="eastAsia" w:ascii="宋体" w:hAnsi="宋体" w:cs="宋体"/>
          <w:sz w:val="24"/>
          <w:u w:val="single"/>
        </w:rPr>
        <w:t xml:space="preserve">        </w:t>
      </w:r>
      <w:r>
        <w:rPr>
          <w:rFonts w:hint="eastAsia" w:ascii="宋体" w:hAnsi="宋体" w:cs="宋体"/>
          <w:sz w:val="28"/>
          <w:szCs w:val="28"/>
        </w:rPr>
        <w:t>月</w:t>
      </w:r>
      <w:r>
        <w:rPr>
          <w:rFonts w:hint="eastAsia" w:ascii="宋体" w:hAnsi="宋体" w:cs="宋体"/>
          <w:sz w:val="24"/>
          <w:u w:val="single"/>
        </w:rPr>
        <w:t xml:space="preserve">        </w:t>
      </w:r>
      <w:r>
        <w:rPr>
          <w:rFonts w:hint="eastAsia" w:ascii="宋体" w:hAnsi="宋体" w:cs="宋体"/>
          <w:sz w:val="28"/>
          <w:szCs w:val="28"/>
        </w:rPr>
        <w:t>日起生效。代理人无转委托权。</w:t>
      </w:r>
    </w:p>
    <w:p>
      <w:pPr>
        <w:spacing w:line="360" w:lineRule="auto"/>
        <w:ind w:firstLine="420" w:firstLineChars="150"/>
        <w:rPr>
          <w:rFonts w:hint="eastAsia" w:ascii="宋体" w:hAnsi="宋体" w:cs="宋体"/>
          <w:sz w:val="28"/>
          <w:szCs w:val="28"/>
        </w:rPr>
      </w:pPr>
      <w:r>
        <w:rPr>
          <w:rFonts w:hint="eastAsia" w:ascii="宋体" w:hAnsi="宋体" w:cs="宋体"/>
          <w:sz w:val="28"/>
          <w:szCs w:val="28"/>
        </w:rPr>
        <w:t>代理人(被授权人)：</w:t>
      </w:r>
      <w:r>
        <w:rPr>
          <w:rFonts w:hint="eastAsia" w:ascii="宋体" w:hAnsi="宋体" w:cs="宋体"/>
          <w:sz w:val="24"/>
          <w:u w:val="single"/>
        </w:rPr>
        <w:t xml:space="preserve">                    </w:t>
      </w:r>
    </w:p>
    <w:p>
      <w:pPr>
        <w:spacing w:line="360" w:lineRule="auto"/>
        <w:ind w:firstLine="420" w:firstLineChars="150"/>
        <w:rPr>
          <w:rFonts w:hint="eastAsia" w:ascii="宋体" w:hAnsi="宋体" w:cs="宋体"/>
          <w:sz w:val="28"/>
          <w:szCs w:val="28"/>
        </w:rPr>
      </w:pPr>
      <w:r>
        <w:rPr>
          <w:rFonts w:hint="eastAsia" w:ascii="宋体" w:hAnsi="宋体" w:cs="宋体"/>
          <w:sz w:val="28"/>
          <w:szCs w:val="28"/>
        </w:rPr>
        <w:t>授权单位名称（盖章）：</w:t>
      </w:r>
      <w:r>
        <w:rPr>
          <w:rFonts w:hint="eastAsia" w:ascii="宋体" w:hAnsi="宋体" w:cs="宋体"/>
          <w:sz w:val="24"/>
          <w:u w:val="single"/>
        </w:rPr>
        <w:t xml:space="preserve">                    </w:t>
      </w:r>
    </w:p>
    <w:p>
      <w:pPr>
        <w:spacing w:line="360" w:lineRule="auto"/>
        <w:ind w:firstLine="420" w:firstLineChars="150"/>
        <w:rPr>
          <w:rFonts w:hint="eastAsia" w:ascii="宋体" w:hAnsi="宋体" w:cs="宋体"/>
          <w:sz w:val="28"/>
          <w:szCs w:val="28"/>
        </w:rPr>
      </w:pPr>
      <w:r>
        <w:rPr>
          <w:rFonts w:hint="eastAsia" w:ascii="宋体" w:hAnsi="宋体" w:cs="宋体"/>
          <w:sz w:val="28"/>
          <w:szCs w:val="28"/>
        </w:rPr>
        <w:t>授权单位法定代表人（签字或盖章）：</w:t>
      </w:r>
      <w:r>
        <w:rPr>
          <w:rFonts w:hint="eastAsia" w:ascii="宋体" w:hAnsi="宋体" w:cs="宋体"/>
          <w:sz w:val="24"/>
          <w:u w:val="single"/>
        </w:rPr>
        <w:t xml:space="preserve">                   </w:t>
      </w:r>
    </w:p>
    <w:p>
      <w:pPr>
        <w:spacing w:line="360" w:lineRule="auto"/>
        <w:jc w:val="right"/>
        <w:rPr>
          <w:rFonts w:hint="eastAsia" w:ascii="宋体" w:hAnsi="宋体" w:cs="宋体"/>
          <w:sz w:val="28"/>
          <w:szCs w:val="28"/>
        </w:rPr>
      </w:pPr>
    </w:p>
    <w:p>
      <w:pPr>
        <w:spacing w:line="360" w:lineRule="auto"/>
        <w:jc w:val="right"/>
        <w:rPr>
          <w:rFonts w:hint="eastAsia" w:ascii="宋体" w:hAnsi="宋体" w:cs="宋体"/>
          <w:sz w:val="28"/>
          <w:szCs w:val="28"/>
        </w:rPr>
      </w:pPr>
      <w:r>
        <w:rPr>
          <w:rFonts w:hint="eastAsia" w:ascii="宋体" w:hAnsi="宋体" w:cs="宋体"/>
          <w:sz w:val="28"/>
          <w:szCs w:val="28"/>
        </w:rPr>
        <w:t xml:space="preserve">   年    月     日</w:t>
      </w:r>
    </w:p>
    <w:p>
      <w:pPr>
        <w:snapToGrid w:val="0"/>
        <w:spacing w:line="360" w:lineRule="auto"/>
        <w:ind w:firstLine="540" w:firstLineChars="192"/>
        <w:contextualSpacing/>
        <w:rPr>
          <w:rFonts w:hint="eastAsia" w:ascii="宋体" w:hAnsi="宋体" w:cs="宋体"/>
          <w:b/>
          <w:kern w:val="0"/>
          <w:sz w:val="28"/>
          <w:szCs w:val="28"/>
        </w:rPr>
      </w:pPr>
    </w:p>
    <w:p>
      <w:pPr>
        <w:snapToGrid w:val="0"/>
        <w:spacing w:line="360" w:lineRule="auto"/>
        <w:ind w:firstLine="540" w:firstLineChars="192"/>
        <w:contextualSpacing/>
        <w:rPr>
          <w:rFonts w:hint="eastAsia" w:ascii="宋体" w:hAnsi="宋体" w:cs="宋体"/>
          <w:b/>
          <w:kern w:val="0"/>
          <w:sz w:val="28"/>
          <w:szCs w:val="28"/>
        </w:rPr>
      </w:pPr>
      <w:r>
        <w:rPr>
          <w:rFonts w:hint="eastAsia" w:ascii="宋体" w:hAnsi="宋体" w:cs="宋体"/>
          <w:b/>
          <w:kern w:val="0"/>
          <w:sz w:val="28"/>
          <w:szCs w:val="28"/>
        </w:rPr>
        <w:t>注：提供投标代表本人身份证复印件盖公章</w:t>
      </w:r>
    </w:p>
    <w:p>
      <w:pPr>
        <w:snapToGrid w:val="0"/>
        <w:spacing w:line="360" w:lineRule="auto"/>
        <w:contextualSpacing/>
        <w:rPr>
          <w:rFonts w:hint="eastAsia" w:ascii="宋体" w:hAnsi="宋体" w:cs="宋体"/>
          <w:kern w:val="0"/>
          <w:sz w:val="32"/>
          <w:szCs w:val="32"/>
        </w:rPr>
      </w:pPr>
      <w:r>
        <w:rPr>
          <w:rFonts w:hint="eastAsia" w:ascii="宋体" w:hAnsi="宋体" w:cs="宋体"/>
          <w:kern w:val="0"/>
          <w:sz w:val="32"/>
          <w:szCs w:val="32"/>
        </w:rPr>
        <w:br w:type="page"/>
      </w:r>
    </w:p>
    <w:p>
      <w:pPr>
        <w:snapToGrid w:val="0"/>
        <w:spacing w:line="360" w:lineRule="auto"/>
        <w:contextualSpacing/>
        <w:outlineLvl w:val="1"/>
        <w:rPr>
          <w:rFonts w:hint="eastAsia" w:ascii="宋体" w:hAnsi="宋体" w:cs="宋体"/>
          <w:b/>
          <w:bCs/>
          <w:kern w:val="0"/>
          <w:sz w:val="30"/>
          <w:szCs w:val="30"/>
        </w:rPr>
      </w:pPr>
      <w:r>
        <w:rPr>
          <w:rFonts w:hint="eastAsia" w:ascii="宋体" w:hAnsi="宋体" w:cs="宋体"/>
          <w:b/>
          <w:bCs/>
          <w:kern w:val="0"/>
          <w:sz w:val="30"/>
          <w:szCs w:val="30"/>
        </w:rPr>
        <w:t>附件4</w:t>
      </w:r>
    </w:p>
    <w:p>
      <w:pPr>
        <w:snapToGrid w:val="0"/>
        <w:spacing w:line="360" w:lineRule="auto"/>
        <w:contextualSpacing/>
        <w:jc w:val="center"/>
        <w:rPr>
          <w:rFonts w:hint="eastAsia" w:ascii="宋体" w:hAnsi="宋体" w:cs="宋体"/>
          <w:b/>
          <w:sz w:val="32"/>
          <w:szCs w:val="32"/>
        </w:rPr>
      </w:pPr>
      <w:r>
        <w:rPr>
          <w:rFonts w:hint="eastAsia" w:ascii="宋体" w:hAnsi="宋体" w:cs="宋体"/>
          <w:b/>
          <w:sz w:val="32"/>
          <w:szCs w:val="32"/>
        </w:rPr>
        <w:t>商务部分正负偏离表</w:t>
      </w:r>
    </w:p>
    <w:p>
      <w:pPr>
        <w:spacing w:line="360" w:lineRule="auto"/>
        <w:ind w:firstLine="560" w:firstLineChars="200"/>
        <w:jc w:val="center"/>
        <w:rPr>
          <w:rFonts w:hint="eastAsia" w:ascii="宋体" w:hAnsi="宋体" w:cs="宋体"/>
          <w:sz w:val="28"/>
          <w:szCs w:val="28"/>
        </w:rPr>
      </w:pPr>
      <w:r>
        <w:rPr>
          <w:rFonts w:hint="eastAsia" w:ascii="宋体" w:hAnsi="宋体" w:cs="宋体"/>
          <w:sz w:val="28"/>
          <w:szCs w:val="28"/>
        </w:rPr>
        <w:t>（由供应商据实填写，表格不够自行添加）</w:t>
      </w:r>
    </w:p>
    <w:tbl>
      <w:tblPr>
        <w:tblStyle w:val="19"/>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16"/>
        <w:gridCol w:w="2499"/>
        <w:gridCol w:w="2182"/>
        <w:gridCol w:w="2816"/>
        <w:gridCol w:w="155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60" w:type="pct"/>
            <w:tcBorders>
              <w:top w:val="single" w:color="auto" w:sz="12" w:space="0"/>
              <w:left w:val="single" w:color="auto" w:sz="12" w:space="0"/>
              <w:bottom w:val="single" w:color="auto" w:sz="6" w:space="0"/>
              <w:right w:val="single" w:color="auto" w:sz="6" w:space="0"/>
            </w:tcBorders>
            <w:vAlign w:val="center"/>
          </w:tcPr>
          <w:p>
            <w:pPr>
              <w:spacing w:line="360" w:lineRule="auto"/>
              <w:jc w:val="center"/>
              <w:rPr>
                <w:rFonts w:hint="eastAsia" w:ascii="宋体" w:hAnsi="宋体" w:cs="宋体"/>
                <w:sz w:val="24"/>
              </w:rPr>
            </w:pPr>
            <w:r>
              <w:rPr>
                <w:rFonts w:hint="eastAsia" w:ascii="宋体" w:hAnsi="宋体" w:cs="宋体"/>
                <w:sz w:val="24"/>
              </w:rPr>
              <w:t>序号</w:t>
            </w:r>
          </w:p>
        </w:tc>
        <w:tc>
          <w:tcPr>
            <w:tcW w:w="1254" w:type="pct"/>
            <w:tcBorders>
              <w:top w:val="single" w:color="auto" w:sz="12" w:space="0"/>
              <w:left w:val="single" w:color="auto" w:sz="6" w:space="0"/>
              <w:bottom w:val="single" w:color="auto" w:sz="6" w:space="0"/>
              <w:right w:val="single" w:color="auto" w:sz="6" w:space="0"/>
            </w:tcBorders>
            <w:vAlign w:val="center"/>
          </w:tcPr>
          <w:p>
            <w:pPr>
              <w:spacing w:line="360" w:lineRule="auto"/>
              <w:jc w:val="center"/>
              <w:rPr>
                <w:rFonts w:hint="eastAsia" w:ascii="宋体" w:hAnsi="宋体" w:cs="宋体"/>
                <w:sz w:val="24"/>
              </w:rPr>
            </w:pPr>
            <w:r>
              <w:rPr>
                <w:rFonts w:hint="eastAsia" w:ascii="宋体" w:hAnsi="宋体" w:cs="宋体"/>
                <w:sz w:val="24"/>
              </w:rPr>
              <w:t>货物或服务名称</w:t>
            </w:r>
          </w:p>
        </w:tc>
        <w:tc>
          <w:tcPr>
            <w:tcW w:w="1095" w:type="pct"/>
            <w:tcBorders>
              <w:top w:val="single" w:color="auto" w:sz="12" w:space="0"/>
              <w:left w:val="single" w:color="auto" w:sz="6" w:space="0"/>
              <w:bottom w:val="single" w:color="auto" w:sz="6" w:space="0"/>
              <w:right w:val="single" w:color="auto" w:sz="6" w:space="0"/>
            </w:tcBorders>
            <w:vAlign w:val="center"/>
          </w:tcPr>
          <w:p>
            <w:pPr>
              <w:spacing w:line="360" w:lineRule="auto"/>
              <w:jc w:val="center"/>
              <w:rPr>
                <w:rFonts w:hint="eastAsia" w:ascii="宋体" w:hAnsi="宋体" w:cs="宋体"/>
                <w:sz w:val="24"/>
              </w:rPr>
            </w:pPr>
            <w:r>
              <w:rPr>
                <w:rFonts w:hint="eastAsia" w:ascii="宋体" w:hAnsi="宋体" w:cs="宋体"/>
                <w:sz w:val="24"/>
              </w:rPr>
              <w:t>磋商文件要求的商务条款</w:t>
            </w:r>
          </w:p>
        </w:tc>
        <w:tc>
          <w:tcPr>
            <w:tcW w:w="1413" w:type="pct"/>
            <w:tcBorders>
              <w:top w:val="single" w:color="auto" w:sz="12" w:space="0"/>
              <w:left w:val="single" w:color="auto" w:sz="6" w:space="0"/>
              <w:bottom w:val="single" w:color="auto" w:sz="6" w:space="0"/>
              <w:right w:val="single" w:color="auto" w:sz="6" w:space="0"/>
            </w:tcBorders>
            <w:vAlign w:val="center"/>
          </w:tcPr>
          <w:p>
            <w:pPr>
              <w:spacing w:line="360" w:lineRule="auto"/>
              <w:jc w:val="center"/>
              <w:rPr>
                <w:rFonts w:hint="eastAsia" w:ascii="宋体" w:hAnsi="宋体" w:cs="宋体"/>
                <w:sz w:val="24"/>
              </w:rPr>
            </w:pPr>
            <w:r>
              <w:rPr>
                <w:rFonts w:hint="eastAsia" w:ascii="宋体" w:hAnsi="宋体" w:cs="宋体"/>
                <w:sz w:val="24"/>
              </w:rPr>
              <w:t>响应文件响应情况</w:t>
            </w:r>
          </w:p>
        </w:tc>
        <w:tc>
          <w:tcPr>
            <w:tcW w:w="778" w:type="pct"/>
            <w:tcBorders>
              <w:top w:val="single" w:color="auto" w:sz="12" w:space="0"/>
              <w:left w:val="single" w:color="auto" w:sz="6" w:space="0"/>
              <w:bottom w:val="single" w:color="auto" w:sz="6" w:space="0"/>
              <w:right w:val="single" w:color="auto" w:sz="12" w:space="0"/>
            </w:tcBorders>
          </w:tcPr>
          <w:p>
            <w:pPr>
              <w:spacing w:line="360" w:lineRule="auto"/>
              <w:jc w:val="center"/>
              <w:rPr>
                <w:rFonts w:hint="eastAsia" w:ascii="宋体" w:hAnsi="宋体" w:cs="宋体"/>
                <w:sz w:val="24"/>
              </w:rPr>
            </w:pPr>
          </w:p>
          <w:p>
            <w:pPr>
              <w:spacing w:line="360" w:lineRule="auto"/>
              <w:jc w:val="center"/>
              <w:rPr>
                <w:rFonts w:hint="eastAsia" w:ascii="宋体" w:hAnsi="宋体" w:cs="宋体"/>
                <w:sz w:val="24"/>
              </w:rPr>
            </w:pPr>
            <w:r>
              <w:rPr>
                <w:rFonts w:hint="eastAsia" w:ascii="宋体" w:hAnsi="宋体" w:cs="宋体"/>
                <w:sz w:val="24"/>
              </w:rPr>
              <w:t>偏离说明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60" w:type="pct"/>
            <w:tcBorders>
              <w:top w:val="single" w:color="auto" w:sz="6" w:space="0"/>
              <w:left w:val="single" w:color="auto" w:sz="12" w:space="0"/>
              <w:bottom w:val="single" w:color="auto" w:sz="6" w:space="0"/>
              <w:right w:val="single" w:color="auto" w:sz="6" w:space="0"/>
            </w:tcBorders>
          </w:tcPr>
          <w:p>
            <w:pPr>
              <w:spacing w:line="360" w:lineRule="auto"/>
              <w:jc w:val="center"/>
              <w:rPr>
                <w:rFonts w:hint="eastAsia" w:ascii="宋体" w:hAnsi="宋体" w:cs="宋体"/>
                <w:sz w:val="24"/>
              </w:rPr>
            </w:pPr>
            <w:r>
              <w:rPr>
                <w:rFonts w:hint="eastAsia" w:ascii="宋体" w:hAnsi="宋体" w:cs="宋体"/>
                <w:sz w:val="24"/>
              </w:rPr>
              <w:t>1</w:t>
            </w:r>
          </w:p>
        </w:tc>
        <w:tc>
          <w:tcPr>
            <w:tcW w:w="1254" w:type="pct"/>
            <w:tcBorders>
              <w:top w:val="single" w:color="auto" w:sz="6" w:space="0"/>
              <w:left w:val="single" w:color="auto" w:sz="6" w:space="0"/>
              <w:bottom w:val="single" w:color="auto" w:sz="6" w:space="0"/>
              <w:right w:val="single" w:color="auto" w:sz="6" w:space="0"/>
            </w:tcBorders>
            <w:vAlign w:val="center"/>
          </w:tcPr>
          <w:p>
            <w:pPr>
              <w:spacing w:line="360" w:lineRule="auto"/>
              <w:jc w:val="left"/>
              <w:rPr>
                <w:rFonts w:hint="eastAsia" w:ascii="宋体" w:hAnsi="宋体" w:cs="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pPr>
              <w:spacing w:line="360" w:lineRule="auto"/>
              <w:jc w:val="left"/>
              <w:rPr>
                <w:rFonts w:hint="eastAsia" w:ascii="宋体" w:hAnsi="宋体" w:cs="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pPr>
              <w:spacing w:line="360" w:lineRule="auto"/>
              <w:jc w:val="left"/>
              <w:rPr>
                <w:rFonts w:hint="eastAsia" w:ascii="宋体" w:hAnsi="宋体" w:cs="宋体"/>
                <w:sz w:val="24"/>
              </w:rPr>
            </w:pPr>
          </w:p>
        </w:tc>
        <w:tc>
          <w:tcPr>
            <w:tcW w:w="778" w:type="pct"/>
            <w:tcBorders>
              <w:top w:val="single" w:color="auto" w:sz="6" w:space="0"/>
              <w:left w:val="single" w:color="auto" w:sz="6" w:space="0"/>
              <w:bottom w:val="single" w:color="auto" w:sz="6" w:space="0"/>
              <w:right w:val="single" w:color="auto" w:sz="12" w:space="0"/>
            </w:tcBorders>
          </w:tcPr>
          <w:p>
            <w:pPr>
              <w:spacing w:line="360" w:lineRule="auto"/>
              <w:jc w:val="left"/>
              <w:rPr>
                <w:rFonts w:hint="eastAsia" w:ascii="宋体" w:hAnsi="宋体" w:cs="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60" w:type="pct"/>
            <w:tcBorders>
              <w:top w:val="single" w:color="auto" w:sz="6" w:space="0"/>
              <w:left w:val="single" w:color="auto" w:sz="12" w:space="0"/>
              <w:bottom w:val="single" w:color="auto" w:sz="6" w:space="0"/>
              <w:right w:val="single" w:color="auto" w:sz="6" w:space="0"/>
            </w:tcBorders>
          </w:tcPr>
          <w:p>
            <w:pPr>
              <w:spacing w:line="360" w:lineRule="auto"/>
              <w:jc w:val="center"/>
              <w:rPr>
                <w:rFonts w:hint="eastAsia" w:ascii="宋体" w:hAnsi="宋体" w:cs="宋体"/>
                <w:sz w:val="24"/>
              </w:rPr>
            </w:pPr>
            <w:r>
              <w:rPr>
                <w:rFonts w:hint="eastAsia" w:ascii="宋体" w:hAnsi="宋体" w:cs="宋体"/>
                <w:sz w:val="24"/>
              </w:rPr>
              <w:t>2</w:t>
            </w:r>
          </w:p>
        </w:tc>
        <w:tc>
          <w:tcPr>
            <w:tcW w:w="1254" w:type="pct"/>
            <w:tcBorders>
              <w:top w:val="single" w:color="auto" w:sz="6" w:space="0"/>
              <w:left w:val="single" w:color="auto" w:sz="6" w:space="0"/>
              <w:bottom w:val="single" w:color="auto" w:sz="6" w:space="0"/>
              <w:right w:val="single" w:color="auto" w:sz="6" w:space="0"/>
            </w:tcBorders>
            <w:vAlign w:val="center"/>
          </w:tcPr>
          <w:p>
            <w:pPr>
              <w:spacing w:line="360" w:lineRule="auto"/>
              <w:jc w:val="left"/>
              <w:rPr>
                <w:rFonts w:hint="eastAsia" w:ascii="宋体" w:hAnsi="宋体" w:cs="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pPr>
              <w:spacing w:line="360" w:lineRule="auto"/>
              <w:jc w:val="left"/>
              <w:rPr>
                <w:rFonts w:hint="eastAsia" w:ascii="宋体" w:hAnsi="宋体" w:cs="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pPr>
              <w:spacing w:line="360" w:lineRule="auto"/>
              <w:jc w:val="left"/>
              <w:rPr>
                <w:rFonts w:hint="eastAsia" w:ascii="宋体" w:hAnsi="宋体" w:cs="宋体"/>
                <w:sz w:val="24"/>
              </w:rPr>
            </w:pPr>
          </w:p>
        </w:tc>
        <w:tc>
          <w:tcPr>
            <w:tcW w:w="778" w:type="pct"/>
            <w:tcBorders>
              <w:top w:val="single" w:color="auto" w:sz="6" w:space="0"/>
              <w:left w:val="single" w:color="auto" w:sz="6" w:space="0"/>
              <w:bottom w:val="single" w:color="auto" w:sz="6" w:space="0"/>
              <w:right w:val="single" w:color="auto" w:sz="12" w:space="0"/>
            </w:tcBorders>
          </w:tcPr>
          <w:p>
            <w:pPr>
              <w:spacing w:line="360" w:lineRule="auto"/>
              <w:jc w:val="left"/>
              <w:rPr>
                <w:rFonts w:hint="eastAsia" w:ascii="宋体" w:hAnsi="宋体" w:cs="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0" w:type="pct"/>
            <w:tcBorders>
              <w:top w:val="single" w:color="auto" w:sz="6" w:space="0"/>
              <w:left w:val="single" w:color="auto" w:sz="12" w:space="0"/>
              <w:bottom w:val="single" w:color="auto" w:sz="6" w:space="0"/>
              <w:right w:val="single" w:color="auto" w:sz="6" w:space="0"/>
            </w:tcBorders>
          </w:tcPr>
          <w:p>
            <w:pPr>
              <w:spacing w:line="360" w:lineRule="auto"/>
              <w:jc w:val="center"/>
              <w:rPr>
                <w:rFonts w:hint="eastAsia" w:ascii="宋体" w:hAnsi="宋体" w:cs="宋体"/>
                <w:sz w:val="24"/>
              </w:rPr>
            </w:pPr>
            <w:r>
              <w:rPr>
                <w:rFonts w:hint="eastAsia" w:ascii="宋体" w:hAnsi="宋体" w:cs="宋体"/>
                <w:sz w:val="24"/>
              </w:rPr>
              <w:t>3</w:t>
            </w:r>
          </w:p>
        </w:tc>
        <w:tc>
          <w:tcPr>
            <w:tcW w:w="1254" w:type="pct"/>
            <w:tcBorders>
              <w:top w:val="single" w:color="auto" w:sz="6" w:space="0"/>
              <w:left w:val="single" w:color="auto" w:sz="6" w:space="0"/>
              <w:bottom w:val="single" w:color="auto" w:sz="6" w:space="0"/>
              <w:right w:val="single" w:color="auto" w:sz="6" w:space="0"/>
            </w:tcBorders>
            <w:vAlign w:val="center"/>
          </w:tcPr>
          <w:p>
            <w:pPr>
              <w:spacing w:line="360" w:lineRule="auto"/>
              <w:jc w:val="left"/>
              <w:rPr>
                <w:rFonts w:hint="eastAsia" w:ascii="宋体" w:hAnsi="宋体" w:cs="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pPr>
              <w:spacing w:line="360" w:lineRule="auto"/>
              <w:jc w:val="left"/>
              <w:rPr>
                <w:rFonts w:hint="eastAsia" w:ascii="宋体" w:hAnsi="宋体" w:cs="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pPr>
              <w:spacing w:line="360" w:lineRule="auto"/>
              <w:jc w:val="left"/>
              <w:rPr>
                <w:rFonts w:hint="eastAsia" w:ascii="宋体" w:hAnsi="宋体" w:cs="宋体"/>
                <w:sz w:val="24"/>
              </w:rPr>
            </w:pPr>
          </w:p>
        </w:tc>
        <w:tc>
          <w:tcPr>
            <w:tcW w:w="778" w:type="pct"/>
            <w:tcBorders>
              <w:top w:val="single" w:color="auto" w:sz="6" w:space="0"/>
              <w:left w:val="single" w:color="auto" w:sz="6" w:space="0"/>
              <w:bottom w:val="single" w:color="auto" w:sz="6" w:space="0"/>
              <w:right w:val="single" w:color="auto" w:sz="12" w:space="0"/>
            </w:tcBorders>
          </w:tcPr>
          <w:p>
            <w:pPr>
              <w:spacing w:line="360" w:lineRule="auto"/>
              <w:jc w:val="left"/>
              <w:rPr>
                <w:rFonts w:hint="eastAsia" w:ascii="宋体" w:hAnsi="宋体" w:cs="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tcPr>
          <w:p>
            <w:pPr>
              <w:spacing w:line="360" w:lineRule="auto"/>
              <w:jc w:val="center"/>
              <w:rPr>
                <w:rFonts w:hint="eastAsia" w:ascii="宋体" w:hAnsi="宋体" w:cs="宋体"/>
                <w:sz w:val="24"/>
              </w:rPr>
            </w:pPr>
            <w:r>
              <w:rPr>
                <w:rFonts w:hint="eastAsia" w:ascii="宋体" w:hAnsi="宋体" w:cs="宋体"/>
                <w:sz w:val="24"/>
              </w:rPr>
              <w:t>4</w:t>
            </w:r>
          </w:p>
        </w:tc>
        <w:tc>
          <w:tcPr>
            <w:tcW w:w="1254" w:type="pct"/>
            <w:tcBorders>
              <w:top w:val="single" w:color="auto" w:sz="6" w:space="0"/>
              <w:left w:val="single" w:color="auto" w:sz="6" w:space="0"/>
              <w:bottom w:val="single" w:color="auto" w:sz="6" w:space="0"/>
              <w:right w:val="single" w:color="auto" w:sz="6" w:space="0"/>
            </w:tcBorders>
            <w:vAlign w:val="center"/>
          </w:tcPr>
          <w:p>
            <w:pPr>
              <w:spacing w:line="360" w:lineRule="auto"/>
              <w:jc w:val="left"/>
              <w:rPr>
                <w:rFonts w:hint="eastAsia" w:ascii="宋体" w:hAnsi="宋体" w:cs="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pPr>
              <w:spacing w:line="360" w:lineRule="auto"/>
              <w:jc w:val="left"/>
              <w:rPr>
                <w:rFonts w:hint="eastAsia" w:ascii="宋体" w:hAnsi="宋体" w:cs="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pPr>
              <w:spacing w:line="360" w:lineRule="auto"/>
              <w:jc w:val="left"/>
              <w:rPr>
                <w:rFonts w:hint="eastAsia" w:ascii="宋体" w:hAnsi="宋体" w:cs="宋体"/>
                <w:sz w:val="24"/>
              </w:rPr>
            </w:pPr>
          </w:p>
        </w:tc>
        <w:tc>
          <w:tcPr>
            <w:tcW w:w="778" w:type="pct"/>
            <w:tcBorders>
              <w:top w:val="single" w:color="auto" w:sz="6" w:space="0"/>
              <w:left w:val="single" w:color="auto" w:sz="6" w:space="0"/>
              <w:bottom w:val="single" w:color="auto" w:sz="6" w:space="0"/>
              <w:right w:val="single" w:color="auto" w:sz="12" w:space="0"/>
            </w:tcBorders>
          </w:tcPr>
          <w:p>
            <w:pPr>
              <w:spacing w:line="360" w:lineRule="auto"/>
              <w:jc w:val="left"/>
              <w:rPr>
                <w:rFonts w:hint="eastAsia" w:ascii="宋体" w:hAnsi="宋体" w:cs="宋体"/>
                <w:sz w:val="24"/>
              </w:rPr>
            </w:pPr>
          </w:p>
        </w:tc>
      </w:tr>
    </w:tbl>
    <w:p>
      <w:pPr>
        <w:snapToGrid w:val="0"/>
        <w:spacing w:line="360" w:lineRule="auto"/>
        <w:contextualSpacing/>
        <w:rPr>
          <w:rFonts w:hint="eastAsia" w:ascii="宋体" w:hAnsi="宋体"/>
          <w:b/>
          <w:sz w:val="24"/>
        </w:rPr>
      </w:pPr>
    </w:p>
    <w:p>
      <w:pPr>
        <w:snapToGrid w:val="0"/>
        <w:spacing w:line="360" w:lineRule="auto"/>
        <w:contextualSpacing/>
        <w:rPr>
          <w:rFonts w:hint="eastAsia" w:ascii="宋体" w:hAnsi="宋体"/>
          <w:b/>
          <w:sz w:val="24"/>
        </w:rPr>
      </w:pPr>
      <w:r>
        <w:rPr>
          <w:rFonts w:hint="eastAsia" w:ascii="宋体" w:hAnsi="宋体"/>
          <w:b/>
          <w:sz w:val="24"/>
        </w:rPr>
        <w:t>注：</w:t>
      </w:r>
    </w:p>
    <w:p>
      <w:pPr>
        <w:snapToGrid w:val="0"/>
        <w:spacing w:line="360" w:lineRule="auto"/>
        <w:ind w:firstLine="480" w:firstLineChars="200"/>
        <w:contextualSpacing/>
        <w:rPr>
          <w:rFonts w:hint="eastAsia" w:ascii="宋体" w:hAnsi="宋体"/>
          <w:sz w:val="24"/>
        </w:rPr>
      </w:pPr>
      <w:r>
        <w:rPr>
          <w:rFonts w:hint="eastAsia" w:ascii="宋体" w:hAnsi="宋体"/>
          <w:sz w:val="24"/>
        </w:rPr>
        <w:t>1.供应商提交的响应文件中与磋商文件第三部分“项目需求”中的商务部分的要求，应逐条填列在偏离表中。</w:t>
      </w:r>
    </w:p>
    <w:p>
      <w:pPr>
        <w:snapToGrid w:val="0"/>
        <w:spacing w:line="360" w:lineRule="auto"/>
        <w:ind w:firstLine="480" w:firstLineChars="200"/>
        <w:contextualSpacing/>
        <w:rPr>
          <w:rFonts w:hint="eastAsia" w:ascii="宋体" w:hAnsi="宋体"/>
          <w:sz w:val="24"/>
        </w:rPr>
      </w:pPr>
      <w:r>
        <w:rPr>
          <w:rFonts w:hint="eastAsia" w:ascii="宋体" w:hAnsi="宋体"/>
          <w:sz w:val="24"/>
        </w:rPr>
        <w:t>2. “偏离说明”一栏选择“正偏离”、“无偏离”、“负偏离”进行填写。正偏离、无偏离的确认和负偏离的是否响应招标文件，由评委认定。</w:t>
      </w:r>
    </w:p>
    <w:p>
      <w:pPr>
        <w:snapToGrid w:val="0"/>
        <w:spacing w:line="360" w:lineRule="auto"/>
        <w:ind w:firstLine="480" w:firstLineChars="200"/>
        <w:contextualSpacing/>
        <w:rPr>
          <w:rFonts w:hint="eastAsia" w:ascii="宋体" w:hAnsi="宋体"/>
          <w:bCs/>
          <w:sz w:val="24"/>
        </w:rPr>
      </w:pPr>
      <w:r>
        <w:rPr>
          <w:rFonts w:ascii="宋体" w:hAnsi="宋体"/>
          <w:bCs/>
          <w:sz w:val="24"/>
        </w:rPr>
        <w:t>3</w:t>
      </w:r>
      <w:r>
        <w:rPr>
          <w:rFonts w:hint="eastAsia" w:ascii="宋体" w:hAnsi="宋体"/>
          <w:bCs/>
          <w:sz w:val="24"/>
        </w:rPr>
        <w:t>.供应商若提供其他增值服务，可以在表中自行据实填写。</w:t>
      </w:r>
    </w:p>
    <w:p>
      <w:pPr>
        <w:snapToGrid w:val="0"/>
        <w:spacing w:line="360" w:lineRule="auto"/>
        <w:contextualSpacing/>
        <w:rPr>
          <w:rFonts w:hint="eastAsia" w:ascii="宋体" w:hAnsi="宋体" w:cs="宋体"/>
          <w:b/>
          <w:kern w:val="0"/>
          <w:sz w:val="28"/>
          <w:szCs w:val="28"/>
        </w:rPr>
      </w:pPr>
      <w:r>
        <w:rPr>
          <w:rFonts w:hint="eastAsia" w:ascii="宋体" w:hAnsi="宋体" w:cs="宋体"/>
          <w:b/>
          <w:kern w:val="0"/>
          <w:sz w:val="28"/>
          <w:szCs w:val="28"/>
        </w:rPr>
        <w:br w:type="page"/>
      </w:r>
    </w:p>
    <w:p>
      <w:pPr>
        <w:snapToGrid w:val="0"/>
        <w:spacing w:line="360" w:lineRule="auto"/>
        <w:contextualSpacing/>
        <w:outlineLvl w:val="1"/>
        <w:rPr>
          <w:rFonts w:hint="eastAsia" w:ascii="宋体" w:hAnsi="宋体" w:cs="宋体"/>
          <w:b/>
          <w:bCs/>
          <w:kern w:val="0"/>
          <w:sz w:val="30"/>
          <w:szCs w:val="30"/>
        </w:rPr>
      </w:pPr>
      <w:r>
        <w:rPr>
          <w:rFonts w:hint="eastAsia" w:ascii="宋体" w:hAnsi="宋体" w:cs="宋体"/>
          <w:b/>
          <w:bCs/>
          <w:kern w:val="0"/>
          <w:sz w:val="30"/>
          <w:szCs w:val="30"/>
        </w:rPr>
        <w:t>附件5</w:t>
      </w:r>
    </w:p>
    <w:p>
      <w:pPr>
        <w:snapToGrid w:val="0"/>
        <w:spacing w:line="360" w:lineRule="auto"/>
        <w:contextualSpacing/>
        <w:jc w:val="center"/>
        <w:rPr>
          <w:rFonts w:hint="eastAsia" w:ascii="宋体" w:hAnsi="宋体" w:cs="宋体"/>
          <w:b/>
          <w:sz w:val="32"/>
          <w:szCs w:val="32"/>
        </w:rPr>
      </w:pPr>
      <w:r>
        <w:rPr>
          <w:rFonts w:hint="eastAsia" w:ascii="宋体" w:hAnsi="宋体" w:cs="宋体"/>
          <w:b/>
          <w:sz w:val="32"/>
          <w:szCs w:val="32"/>
        </w:rPr>
        <w:t>技术部分正负偏离表</w:t>
      </w:r>
    </w:p>
    <w:p>
      <w:pPr>
        <w:spacing w:line="360" w:lineRule="auto"/>
        <w:ind w:firstLine="560" w:firstLineChars="200"/>
        <w:jc w:val="center"/>
        <w:rPr>
          <w:rFonts w:hint="eastAsia" w:ascii="宋体" w:hAnsi="宋体" w:cs="宋体"/>
          <w:sz w:val="28"/>
          <w:szCs w:val="28"/>
        </w:rPr>
      </w:pPr>
      <w:r>
        <w:rPr>
          <w:rFonts w:hint="eastAsia" w:ascii="宋体" w:hAnsi="宋体" w:cs="宋体"/>
          <w:sz w:val="28"/>
          <w:szCs w:val="28"/>
        </w:rPr>
        <w:t>（由供应商据实填写，表格不够自行添加）</w:t>
      </w:r>
    </w:p>
    <w:tbl>
      <w:tblPr>
        <w:tblStyle w:val="19"/>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16"/>
        <w:gridCol w:w="2499"/>
        <w:gridCol w:w="2182"/>
        <w:gridCol w:w="2816"/>
        <w:gridCol w:w="155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60" w:type="pct"/>
            <w:tcBorders>
              <w:top w:val="single" w:color="auto" w:sz="12" w:space="0"/>
              <w:left w:val="single" w:color="auto" w:sz="12" w:space="0"/>
              <w:bottom w:val="single" w:color="auto" w:sz="6" w:space="0"/>
              <w:right w:val="single" w:color="auto" w:sz="6" w:space="0"/>
            </w:tcBorders>
            <w:vAlign w:val="center"/>
          </w:tcPr>
          <w:p>
            <w:pPr>
              <w:spacing w:line="360" w:lineRule="auto"/>
              <w:jc w:val="center"/>
              <w:rPr>
                <w:rFonts w:hint="eastAsia" w:ascii="宋体" w:hAnsi="宋体" w:cs="宋体"/>
                <w:sz w:val="24"/>
              </w:rPr>
            </w:pPr>
            <w:r>
              <w:rPr>
                <w:rFonts w:hint="eastAsia" w:ascii="宋体" w:hAnsi="宋体" w:cs="宋体"/>
                <w:sz w:val="24"/>
              </w:rPr>
              <w:t>序号</w:t>
            </w:r>
          </w:p>
        </w:tc>
        <w:tc>
          <w:tcPr>
            <w:tcW w:w="1254" w:type="pct"/>
            <w:tcBorders>
              <w:top w:val="single" w:color="auto" w:sz="12" w:space="0"/>
              <w:left w:val="single" w:color="auto" w:sz="6" w:space="0"/>
              <w:bottom w:val="single" w:color="auto" w:sz="6" w:space="0"/>
              <w:right w:val="single" w:color="auto" w:sz="6" w:space="0"/>
            </w:tcBorders>
            <w:vAlign w:val="center"/>
          </w:tcPr>
          <w:p>
            <w:pPr>
              <w:spacing w:line="360" w:lineRule="auto"/>
              <w:jc w:val="center"/>
              <w:rPr>
                <w:rFonts w:hint="eastAsia" w:ascii="宋体" w:hAnsi="宋体" w:cs="宋体"/>
                <w:sz w:val="24"/>
              </w:rPr>
            </w:pPr>
            <w:r>
              <w:rPr>
                <w:rFonts w:hint="eastAsia" w:ascii="宋体" w:hAnsi="宋体" w:cs="宋体"/>
                <w:sz w:val="24"/>
              </w:rPr>
              <w:t>货物或服务名称</w:t>
            </w:r>
          </w:p>
        </w:tc>
        <w:tc>
          <w:tcPr>
            <w:tcW w:w="1095" w:type="pct"/>
            <w:tcBorders>
              <w:top w:val="single" w:color="auto" w:sz="12" w:space="0"/>
              <w:left w:val="single" w:color="auto" w:sz="6" w:space="0"/>
              <w:bottom w:val="single" w:color="auto" w:sz="6" w:space="0"/>
              <w:right w:val="single" w:color="auto" w:sz="6" w:space="0"/>
            </w:tcBorders>
            <w:vAlign w:val="center"/>
          </w:tcPr>
          <w:p>
            <w:pPr>
              <w:spacing w:line="360" w:lineRule="auto"/>
              <w:jc w:val="center"/>
              <w:rPr>
                <w:rFonts w:hint="eastAsia" w:ascii="宋体" w:hAnsi="宋体" w:cs="宋体"/>
                <w:sz w:val="24"/>
              </w:rPr>
            </w:pPr>
            <w:r>
              <w:rPr>
                <w:rFonts w:hint="eastAsia" w:ascii="宋体" w:hAnsi="宋体" w:cs="宋体"/>
                <w:sz w:val="24"/>
              </w:rPr>
              <w:t>磋商文件要求的技术要求</w:t>
            </w:r>
          </w:p>
        </w:tc>
        <w:tc>
          <w:tcPr>
            <w:tcW w:w="1413" w:type="pct"/>
            <w:tcBorders>
              <w:top w:val="single" w:color="auto" w:sz="12" w:space="0"/>
              <w:left w:val="single" w:color="auto" w:sz="6" w:space="0"/>
              <w:bottom w:val="single" w:color="auto" w:sz="6" w:space="0"/>
              <w:right w:val="single" w:color="auto" w:sz="6" w:space="0"/>
            </w:tcBorders>
            <w:vAlign w:val="center"/>
          </w:tcPr>
          <w:p>
            <w:pPr>
              <w:spacing w:line="360" w:lineRule="auto"/>
              <w:jc w:val="center"/>
              <w:rPr>
                <w:rFonts w:hint="eastAsia" w:ascii="宋体" w:hAnsi="宋体" w:cs="宋体"/>
                <w:sz w:val="24"/>
              </w:rPr>
            </w:pPr>
            <w:r>
              <w:rPr>
                <w:rFonts w:hint="eastAsia" w:ascii="宋体" w:hAnsi="宋体" w:cs="宋体"/>
                <w:sz w:val="24"/>
              </w:rPr>
              <w:t>响应文件响应情况</w:t>
            </w:r>
          </w:p>
        </w:tc>
        <w:tc>
          <w:tcPr>
            <w:tcW w:w="778" w:type="pct"/>
            <w:tcBorders>
              <w:top w:val="single" w:color="auto" w:sz="12" w:space="0"/>
              <w:left w:val="single" w:color="auto" w:sz="6" w:space="0"/>
              <w:bottom w:val="single" w:color="auto" w:sz="6" w:space="0"/>
              <w:right w:val="single" w:color="auto" w:sz="12" w:space="0"/>
            </w:tcBorders>
          </w:tcPr>
          <w:p>
            <w:pPr>
              <w:spacing w:line="360" w:lineRule="auto"/>
              <w:jc w:val="center"/>
              <w:rPr>
                <w:rFonts w:hint="eastAsia" w:ascii="宋体" w:hAnsi="宋体" w:cs="宋体"/>
                <w:sz w:val="24"/>
              </w:rPr>
            </w:pPr>
          </w:p>
          <w:p>
            <w:pPr>
              <w:spacing w:line="360" w:lineRule="auto"/>
              <w:jc w:val="center"/>
              <w:rPr>
                <w:rFonts w:hint="eastAsia" w:ascii="宋体" w:hAnsi="宋体" w:cs="宋体"/>
                <w:sz w:val="24"/>
              </w:rPr>
            </w:pPr>
            <w:r>
              <w:rPr>
                <w:rFonts w:hint="eastAsia" w:ascii="宋体" w:hAnsi="宋体" w:cs="宋体"/>
                <w:sz w:val="24"/>
              </w:rPr>
              <w:t>偏离说明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60" w:type="pct"/>
            <w:tcBorders>
              <w:top w:val="single" w:color="auto" w:sz="6" w:space="0"/>
              <w:left w:val="single" w:color="auto" w:sz="12" w:space="0"/>
              <w:bottom w:val="single" w:color="auto" w:sz="6" w:space="0"/>
              <w:right w:val="single" w:color="auto" w:sz="6" w:space="0"/>
            </w:tcBorders>
          </w:tcPr>
          <w:p>
            <w:pPr>
              <w:spacing w:line="360" w:lineRule="auto"/>
              <w:jc w:val="center"/>
              <w:rPr>
                <w:rFonts w:hint="eastAsia" w:ascii="宋体" w:hAnsi="宋体" w:cs="宋体"/>
                <w:sz w:val="24"/>
              </w:rPr>
            </w:pPr>
            <w:r>
              <w:rPr>
                <w:rFonts w:hint="eastAsia" w:ascii="宋体" w:hAnsi="宋体" w:cs="宋体"/>
                <w:sz w:val="24"/>
              </w:rPr>
              <w:t>1</w:t>
            </w:r>
          </w:p>
        </w:tc>
        <w:tc>
          <w:tcPr>
            <w:tcW w:w="1254" w:type="pct"/>
            <w:tcBorders>
              <w:top w:val="single" w:color="auto" w:sz="6" w:space="0"/>
              <w:left w:val="single" w:color="auto" w:sz="6" w:space="0"/>
              <w:bottom w:val="single" w:color="auto" w:sz="6" w:space="0"/>
              <w:right w:val="single" w:color="auto" w:sz="6" w:space="0"/>
            </w:tcBorders>
            <w:vAlign w:val="center"/>
          </w:tcPr>
          <w:p>
            <w:pPr>
              <w:spacing w:line="360" w:lineRule="auto"/>
              <w:jc w:val="left"/>
              <w:rPr>
                <w:rFonts w:hint="eastAsia" w:ascii="宋体" w:hAnsi="宋体" w:cs="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pPr>
              <w:spacing w:line="360" w:lineRule="auto"/>
              <w:jc w:val="left"/>
              <w:rPr>
                <w:rFonts w:hint="eastAsia" w:ascii="宋体" w:hAnsi="宋体" w:cs="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pPr>
              <w:spacing w:line="360" w:lineRule="auto"/>
              <w:jc w:val="left"/>
              <w:rPr>
                <w:rFonts w:hint="eastAsia" w:ascii="宋体" w:hAnsi="宋体" w:cs="宋体"/>
                <w:sz w:val="24"/>
              </w:rPr>
            </w:pPr>
          </w:p>
        </w:tc>
        <w:tc>
          <w:tcPr>
            <w:tcW w:w="778" w:type="pct"/>
            <w:tcBorders>
              <w:top w:val="single" w:color="auto" w:sz="6" w:space="0"/>
              <w:left w:val="single" w:color="auto" w:sz="6" w:space="0"/>
              <w:bottom w:val="single" w:color="auto" w:sz="6" w:space="0"/>
              <w:right w:val="single" w:color="auto" w:sz="12" w:space="0"/>
            </w:tcBorders>
          </w:tcPr>
          <w:p>
            <w:pPr>
              <w:spacing w:line="360" w:lineRule="auto"/>
              <w:jc w:val="left"/>
              <w:rPr>
                <w:rFonts w:hint="eastAsia" w:ascii="宋体" w:hAnsi="宋体" w:cs="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60" w:type="pct"/>
            <w:tcBorders>
              <w:top w:val="single" w:color="auto" w:sz="6" w:space="0"/>
              <w:left w:val="single" w:color="auto" w:sz="12" w:space="0"/>
              <w:bottom w:val="single" w:color="auto" w:sz="6" w:space="0"/>
              <w:right w:val="single" w:color="auto" w:sz="6" w:space="0"/>
            </w:tcBorders>
          </w:tcPr>
          <w:p>
            <w:pPr>
              <w:spacing w:line="360" w:lineRule="auto"/>
              <w:jc w:val="center"/>
              <w:rPr>
                <w:rFonts w:hint="eastAsia" w:ascii="宋体" w:hAnsi="宋体" w:cs="宋体"/>
                <w:sz w:val="24"/>
              </w:rPr>
            </w:pPr>
            <w:r>
              <w:rPr>
                <w:rFonts w:hint="eastAsia" w:ascii="宋体" w:hAnsi="宋体" w:cs="宋体"/>
                <w:sz w:val="24"/>
              </w:rPr>
              <w:t>2</w:t>
            </w:r>
          </w:p>
        </w:tc>
        <w:tc>
          <w:tcPr>
            <w:tcW w:w="1254" w:type="pct"/>
            <w:tcBorders>
              <w:top w:val="single" w:color="auto" w:sz="6" w:space="0"/>
              <w:left w:val="single" w:color="auto" w:sz="6" w:space="0"/>
              <w:bottom w:val="single" w:color="auto" w:sz="6" w:space="0"/>
              <w:right w:val="single" w:color="auto" w:sz="6" w:space="0"/>
            </w:tcBorders>
            <w:vAlign w:val="center"/>
          </w:tcPr>
          <w:p>
            <w:pPr>
              <w:spacing w:line="360" w:lineRule="auto"/>
              <w:jc w:val="left"/>
              <w:rPr>
                <w:rFonts w:hint="eastAsia" w:ascii="宋体" w:hAnsi="宋体" w:cs="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pPr>
              <w:spacing w:line="360" w:lineRule="auto"/>
              <w:jc w:val="left"/>
              <w:rPr>
                <w:rFonts w:hint="eastAsia" w:ascii="宋体" w:hAnsi="宋体" w:cs="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pPr>
              <w:spacing w:line="360" w:lineRule="auto"/>
              <w:jc w:val="left"/>
              <w:rPr>
                <w:rFonts w:hint="eastAsia" w:ascii="宋体" w:hAnsi="宋体" w:cs="宋体"/>
                <w:sz w:val="24"/>
              </w:rPr>
            </w:pPr>
          </w:p>
        </w:tc>
        <w:tc>
          <w:tcPr>
            <w:tcW w:w="778" w:type="pct"/>
            <w:tcBorders>
              <w:top w:val="single" w:color="auto" w:sz="6" w:space="0"/>
              <w:left w:val="single" w:color="auto" w:sz="6" w:space="0"/>
              <w:bottom w:val="single" w:color="auto" w:sz="6" w:space="0"/>
              <w:right w:val="single" w:color="auto" w:sz="12" w:space="0"/>
            </w:tcBorders>
          </w:tcPr>
          <w:p>
            <w:pPr>
              <w:spacing w:line="360" w:lineRule="auto"/>
              <w:jc w:val="left"/>
              <w:rPr>
                <w:rFonts w:hint="eastAsia" w:ascii="宋体" w:hAnsi="宋体" w:cs="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0" w:type="pct"/>
            <w:tcBorders>
              <w:top w:val="single" w:color="auto" w:sz="6" w:space="0"/>
              <w:left w:val="single" w:color="auto" w:sz="12" w:space="0"/>
              <w:bottom w:val="single" w:color="auto" w:sz="6" w:space="0"/>
              <w:right w:val="single" w:color="auto" w:sz="6" w:space="0"/>
            </w:tcBorders>
          </w:tcPr>
          <w:p>
            <w:pPr>
              <w:spacing w:line="360" w:lineRule="auto"/>
              <w:jc w:val="center"/>
              <w:rPr>
                <w:rFonts w:hint="eastAsia" w:ascii="宋体" w:hAnsi="宋体" w:cs="宋体"/>
                <w:sz w:val="24"/>
              </w:rPr>
            </w:pPr>
            <w:r>
              <w:rPr>
                <w:rFonts w:hint="eastAsia" w:ascii="宋体" w:hAnsi="宋体" w:cs="宋体"/>
                <w:sz w:val="24"/>
              </w:rPr>
              <w:t>3</w:t>
            </w:r>
          </w:p>
        </w:tc>
        <w:tc>
          <w:tcPr>
            <w:tcW w:w="1254" w:type="pct"/>
            <w:tcBorders>
              <w:top w:val="single" w:color="auto" w:sz="6" w:space="0"/>
              <w:left w:val="single" w:color="auto" w:sz="6" w:space="0"/>
              <w:bottom w:val="single" w:color="auto" w:sz="6" w:space="0"/>
              <w:right w:val="single" w:color="auto" w:sz="6" w:space="0"/>
            </w:tcBorders>
            <w:vAlign w:val="center"/>
          </w:tcPr>
          <w:p>
            <w:pPr>
              <w:spacing w:line="360" w:lineRule="auto"/>
              <w:jc w:val="left"/>
              <w:rPr>
                <w:rFonts w:hint="eastAsia" w:ascii="宋体" w:hAnsi="宋体" w:cs="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pPr>
              <w:spacing w:line="360" w:lineRule="auto"/>
              <w:jc w:val="left"/>
              <w:rPr>
                <w:rFonts w:hint="eastAsia" w:ascii="宋体" w:hAnsi="宋体" w:cs="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pPr>
              <w:spacing w:line="360" w:lineRule="auto"/>
              <w:jc w:val="left"/>
              <w:rPr>
                <w:rFonts w:hint="eastAsia" w:ascii="宋体" w:hAnsi="宋体" w:cs="宋体"/>
                <w:sz w:val="24"/>
              </w:rPr>
            </w:pPr>
          </w:p>
        </w:tc>
        <w:tc>
          <w:tcPr>
            <w:tcW w:w="778" w:type="pct"/>
            <w:tcBorders>
              <w:top w:val="single" w:color="auto" w:sz="6" w:space="0"/>
              <w:left w:val="single" w:color="auto" w:sz="6" w:space="0"/>
              <w:bottom w:val="single" w:color="auto" w:sz="6" w:space="0"/>
              <w:right w:val="single" w:color="auto" w:sz="12" w:space="0"/>
            </w:tcBorders>
          </w:tcPr>
          <w:p>
            <w:pPr>
              <w:spacing w:line="360" w:lineRule="auto"/>
              <w:jc w:val="left"/>
              <w:rPr>
                <w:rFonts w:hint="eastAsia" w:ascii="宋体" w:hAnsi="宋体" w:cs="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tcPr>
          <w:p>
            <w:pPr>
              <w:spacing w:line="360" w:lineRule="auto"/>
              <w:jc w:val="center"/>
              <w:rPr>
                <w:rFonts w:hint="eastAsia" w:ascii="宋体" w:hAnsi="宋体" w:cs="宋体"/>
                <w:sz w:val="24"/>
              </w:rPr>
            </w:pPr>
            <w:r>
              <w:rPr>
                <w:rFonts w:hint="eastAsia" w:ascii="宋体" w:hAnsi="宋体" w:cs="宋体"/>
                <w:sz w:val="24"/>
              </w:rPr>
              <w:t>4</w:t>
            </w:r>
          </w:p>
        </w:tc>
        <w:tc>
          <w:tcPr>
            <w:tcW w:w="1254" w:type="pct"/>
            <w:tcBorders>
              <w:top w:val="single" w:color="auto" w:sz="6" w:space="0"/>
              <w:left w:val="single" w:color="auto" w:sz="6" w:space="0"/>
              <w:bottom w:val="single" w:color="auto" w:sz="6" w:space="0"/>
              <w:right w:val="single" w:color="auto" w:sz="6" w:space="0"/>
            </w:tcBorders>
            <w:vAlign w:val="center"/>
          </w:tcPr>
          <w:p>
            <w:pPr>
              <w:spacing w:line="360" w:lineRule="auto"/>
              <w:jc w:val="left"/>
              <w:rPr>
                <w:rFonts w:hint="eastAsia" w:ascii="宋体" w:hAnsi="宋体" w:cs="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pPr>
              <w:spacing w:line="360" w:lineRule="auto"/>
              <w:jc w:val="left"/>
              <w:rPr>
                <w:rFonts w:hint="eastAsia" w:ascii="宋体" w:hAnsi="宋体" w:cs="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pPr>
              <w:spacing w:line="360" w:lineRule="auto"/>
              <w:jc w:val="left"/>
              <w:rPr>
                <w:rFonts w:hint="eastAsia" w:ascii="宋体" w:hAnsi="宋体" w:cs="宋体"/>
                <w:sz w:val="24"/>
              </w:rPr>
            </w:pPr>
          </w:p>
        </w:tc>
        <w:tc>
          <w:tcPr>
            <w:tcW w:w="778" w:type="pct"/>
            <w:tcBorders>
              <w:top w:val="single" w:color="auto" w:sz="6" w:space="0"/>
              <w:left w:val="single" w:color="auto" w:sz="6" w:space="0"/>
              <w:bottom w:val="single" w:color="auto" w:sz="6" w:space="0"/>
              <w:right w:val="single" w:color="auto" w:sz="12" w:space="0"/>
            </w:tcBorders>
          </w:tcPr>
          <w:p>
            <w:pPr>
              <w:spacing w:line="360" w:lineRule="auto"/>
              <w:jc w:val="left"/>
              <w:rPr>
                <w:rFonts w:hint="eastAsia" w:ascii="宋体" w:hAnsi="宋体" w:cs="宋体"/>
                <w:sz w:val="24"/>
              </w:rPr>
            </w:pPr>
          </w:p>
        </w:tc>
      </w:tr>
    </w:tbl>
    <w:p>
      <w:pPr>
        <w:snapToGrid w:val="0"/>
        <w:spacing w:line="360" w:lineRule="auto"/>
        <w:contextualSpacing/>
        <w:rPr>
          <w:rFonts w:hint="eastAsia" w:ascii="宋体" w:hAnsi="宋体"/>
          <w:b/>
          <w:sz w:val="24"/>
        </w:rPr>
      </w:pPr>
    </w:p>
    <w:p>
      <w:pPr>
        <w:snapToGrid w:val="0"/>
        <w:spacing w:line="360" w:lineRule="auto"/>
        <w:contextualSpacing/>
        <w:rPr>
          <w:rFonts w:hint="eastAsia" w:ascii="宋体" w:hAnsi="宋体"/>
          <w:b/>
          <w:sz w:val="24"/>
        </w:rPr>
      </w:pPr>
      <w:r>
        <w:rPr>
          <w:rFonts w:hint="eastAsia" w:ascii="宋体" w:hAnsi="宋体"/>
          <w:b/>
          <w:sz w:val="24"/>
        </w:rPr>
        <w:t>注：</w:t>
      </w:r>
    </w:p>
    <w:p>
      <w:pPr>
        <w:snapToGrid w:val="0"/>
        <w:spacing w:line="360" w:lineRule="auto"/>
        <w:ind w:firstLine="480" w:firstLineChars="200"/>
        <w:contextualSpacing/>
        <w:rPr>
          <w:rFonts w:hint="eastAsia" w:ascii="宋体" w:hAnsi="宋体"/>
          <w:sz w:val="24"/>
        </w:rPr>
      </w:pPr>
      <w:r>
        <w:rPr>
          <w:rFonts w:hint="eastAsia" w:ascii="宋体" w:hAnsi="宋体"/>
          <w:sz w:val="24"/>
        </w:rPr>
        <w:t>1.供应商提交的响应文件中与磋商文件第三部分“项目需求”中的技术部分的要求，应逐条填列在偏离表中。</w:t>
      </w:r>
    </w:p>
    <w:p>
      <w:pPr>
        <w:snapToGrid w:val="0"/>
        <w:spacing w:line="360" w:lineRule="auto"/>
        <w:ind w:firstLine="480" w:firstLineChars="200"/>
        <w:contextualSpacing/>
        <w:rPr>
          <w:rFonts w:hint="eastAsia" w:ascii="宋体" w:hAnsi="宋体"/>
          <w:sz w:val="24"/>
        </w:rPr>
      </w:pPr>
      <w:r>
        <w:rPr>
          <w:rFonts w:hint="eastAsia" w:ascii="宋体" w:hAnsi="宋体"/>
          <w:sz w:val="24"/>
        </w:rPr>
        <w:t>2. “偏离说明”一栏选择“正偏离”、“无偏离”、“负偏离”进行填写。正偏离、无偏离的确认和负偏离的是否响应招标文件，由评委认定。</w:t>
      </w:r>
    </w:p>
    <w:p>
      <w:pPr>
        <w:snapToGrid w:val="0"/>
        <w:spacing w:line="360" w:lineRule="auto"/>
        <w:ind w:firstLine="480" w:firstLineChars="200"/>
        <w:contextualSpacing/>
        <w:rPr>
          <w:rFonts w:hint="eastAsia" w:ascii="宋体" w:hAnsi="宋体"/>
          <w:bCs/>
          <w:sz w:val="24"/>
        </w:rPr>
      </w:pPr>
      <w:r>
        <w:rPr>
          <w:rFonts w:ascii="宋体" w:hAnsi="宋体"/>
          <w:bCs/>
          <w:sz w:val="24"/>
        </w:rPr>
        <w:t>3</w:t>
      </w:r>
      <w:r>
        <w:rPr>
          <w:rFonts w:hint="eastAsia" w:ascii="宋体" w:hAnsi="宋体"/>
          <w:bCs/>
          <w:sz w:val="24"/>
        </w:rPr>
        <w:t>.供应商若提供其他增值服务，可以在表中自行据实填写。</w:t>
      </w:r>
    </w:p>
    <w:p>
      <w:pPr>
        <w:snapToGrid w:val="0"/>
        <w:spacing w:line="360" w:lineRule="auto"/>
        <w:contextualSpacing/>
        <w:outlineLvl w:val="1"/>
        <w:rPr>
          <w:rFonts w:hint="eastAsia" w:ascii="宋体" w:hAnsi="宋体" w:cs="宋体"/>
          <w:b/>
          <w:bCs/>
          <w:kern w:val="0"/>
          <w:sz w:val="30"/>
          <w:szCs w:val="30"/>
        </w:rPr>
      </w:pPr>
      <w:r>
        <w:rPr>
          <w:rFonts w:hint="eastAsia" w:ascii="宋体" w:hAnsi="宋体" w:cs="宋体"/>
          <w:kern w:val="0"/>
          <w:sz w:val="32"/>
          <w:szCs w:val="32"/>
        </w:rPr>
        <w:br w:type="page"/>
      </w:r>
      <w:r>
        <w:rPr>
          <w:rFonts w:hint="eastAsia" w:ascii="宋体" w:hAnsi="宋体" w:cs="宋体"/>
          <w:b/>
          <w:bCs/>
          <w:kern w:val="0"/>
          <w:sz w:val="30"/>
          <w:szCs w:val="30"/>
        </w:rPr>
        <w:t>附件6</w:t>
      </w:r>
    </w:p>
    <w:p>
      <w:pPr>
        <w:widowControl/>
        <w:spacing w:line="360" w:lineRule="auto"/>
        <w:jc w:val="center"/>
        <w:rPr>
          <w:rFonts w:hint="eastAsia" w:ascii="宋体" w:hAnsi="宋体" w:cs="宋体"/>
          <w:kern w:val="0"/>
          <w:sz w:val="32"/>
          <w:szCs w:val="32"/>
        </w:rPr>
      </w:pPr>
      <w:r>
        <w:rPr>
          <w:rFonts w:hint="eastAsia" w:ascii="宋体" w:hAnsi="宋体" w:cs="宋体"/>
          <w:b/>
          <w:bCs/>
          <w:kern w:val="0"/>
          <w:sz w:val="32"/>
          <w:szCs w:val="32"/>
        </w:rPr>
        <w:t>报价总表</w:t>
      </w:r>
    </w:p>
    <w:p>
      <w:pPr>
        <w:spacing w:line="360" w:lineRule="auto"/>
        <w:rPr>
          <w:rFonts w:hint="eastAsia" w:ascii="宋体" w:hAnsi="宋体" w:cs="宋体"/>
          <w:kern w:val="0"/>
          <w:sz w:val="28"/>
          <w:szCs w:val="28"/>
          <w:u w:val="single"/>
        </w:rPr>
      </w:pPr>
      <w:r>
        <w:rPr>
          <w:rFonts w:hint="eastAsia" w:ascii="宋体" w:hAnsi="宋体" w:cs="宋体"/>
          <w:kern w:val="0"/>
          <w:sz w:val="28"/>
          <w:szCs w:val="28"/>
        </w:rPr>
        <w:t>供应商全称（加盖公章）：</w:t>
      </w:r>
    </w:p>
    <w:p>
      <w:pPr>
        <w:spacing w:line="360" w:lineRule="auto"/>
        <w:rPr>
          <w:rFonts w:hint="eastAsia" w:ascii="宋体" w:hAnsi="宋体" w:cs="宋体"/>
          <w:kern w:val="0"/>
          <w:sz w:val="28"/>
          <w:szCs w:val="28"/>
          <w:u w:val="single"/>
        </w:rPr>
      </w:pPr>
      <w:r>
        <w:rPr>
          <w:rFonts w:hint="eastAsia" w:ascii="宋体" w:hAnsi="宋体" w:cs="宋体"/>
          <w:kern w:val="0"/>
          <w:sz w:val="28"/>
          <w:szCs w:val="28"/>
        </w:rPr>
        <w:t>项目名称：</w:t>
      </w:r>
    </w:p>
    <w:p>
      <w:pPr>
        <w:spacing w:line="360" w:lineRule="auto"/>
        <w:rPr>
          <w:rFonts w:hint="eastAsia" w:ascii="宋体" w:hAnsi="宋体" w:cs="宋体"/>
          <w:kern w:val="0"/>
          <w:sz w:val="28"/>
          <w:szCs w:val="28"/>
        </w:rPr>
      </w:pPr>
      <w:r>
        <w:rPr>
          <w:rFonts w:hint="eastAsia" w:ascii="宋体" w:hAnsi="宋体" w:cs="宋体"/>
          <w:kern w:val="0"/>
          <w:sz w:val="28"/>
          <w:szCs w:val="28"/>
        </w:rPr>
        <w:t>项目编号：</w:t>
      </w:r>
    </w:p>
    <w:p>
      <w:pPr>
        <w:spacing w:line="360" w:lineRule="auto"/>
        <w:rPr>
          <w:rFonts w:hint="eastAsia" w:ascii="宋体" w:hAnsi="宋体" w:cs="宋体"/>
          <w:kern w:val="0"/>
          <w:sz w:val="28"/>
          <w:szCs w:val="28"/>
        </w:rPr>
      </w:pPr>
      <w:r>
        <w:rPr>
          <w:rFonts w:hint="eastAsia" w:ascii="宋体" w:hAnsi="宋体" w:cs="宋体"/>
          <w:kern w:val="0"/>
          <w:sz w:val="28"/>
          <w:szCs w:val="28"/>
        </w:rPr>
        <w:t>分包号：</w:t>
      </w:r>
    </w:p>
    <w:tbl>
      <w:tblPr>
        <w:tblStyle w:val="19"/>
        <w:tblW w:w="8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48"/>
        <w:gridCol w:w="46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48" w:type="dxa"/>
          </w:tcPr>
          <w:p>
            <w:pPr>
              <w:spacing w:line="360" w:lineRule="auto"/>
              <w:jc w:val="center"/>
              <w:rPr>
                <w:rFonts w:hint="eastAsia" w:ascii="宋体" w:hAnsi="宋体" w:cs="宋体"/>
                <w:szCs w:val="22"/>
              </w:rPr>
            </w:pPr>
            <w:r>
              <w:rPr>
                <w:rFonts w:hint="eastAsia" w:ascii="宋体" w:hAnsi="宋体" w:cs="宋体"/>
                <w:kern w:val="0"/>
                <w:sz w:val="28"/>
                <w:szCs w:val="28"/>
              </w:rPr>
              <w:t>磋商货物、服务名称</w:t>
            </w:r>
          </w:p>
        </w:tc>
        <w:tc>
          <w:tcPr>
            <w:tcW w:w="4607" w:type="dxa"/>
          </w:tcPr>
          <w:p>
            <w:pPr>
              <w:spacing w:line="360" w:lineRule="auto"/>
              <w:jc w:val="center"/>
              <w:rPr>
                <w:rFonts w:hint="eastAsia" w:ascii="宋体" w:hAnsi="宋体" w:cs="宋体"/>
                <w:szCs w:val="22"/>
              </w:rPr>
            </w:pPr>
            <w:r>
              <w:rPr>
                <w:rFonts w:hint="eastAsia" w:ascii="宋体" w:hAnsi="宋体" w:cs="宋体"/>
                <w:kern w:val="0"/>
                <w:sz w:val="28"/>
                <w:szCs w:val="28"/>
              </w:rPr>
              <w:t>磋商总报价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jc w:val="center"/>
        </w:trPr>
        <w:tc>
          <w:tcPr>
            <w:tcW w:w="4148" w:type="dxa"/>
          </w:tcPr>
          <w:p>
            <w:pPr>
              <w:spacing w:line="360" w:lineRule="auto"/>
              <w:rPr>
                <w:rFonts w:hint="eastAsia" w:ascii="宋体" w:hAnsi="宋体" w:cs="宋体"/>
                <w:szCs w:val="22"/>
              </w:rPr>
            </w:pPr>
          </w:p>
        </w:tc>
        <w:tc>
          <w:tcPr>
            <w:tcW w:w="4607" w:type="dxa"/>
          </w:tcPr>
          <w:p>
            <w:pPr>
              <w:spacing w:line="360" w:lineRule="auto"/>
              <w:rPr>
                <w:rFonts w:hint="eastAsia" w:ascii="宋体" w:hAnsi="宋体" w:cs="宋体"/>
                <w:kern w:val="0"/>
                <w:sz w:val="28"/>
                <w:szCs w:val="28"/>
              </w:rPr>
            </w:pPr>
            <w:r>
              <w:rPr>
                <w:rFonts w:hint="eastAsia" w:ascii="宋体" w:hAnsi="宋体" w:cs="宋体"/>
                <w:kern w:val="0"/>
                <w:sz w:val="28"/>
                <w:szCs w:val="28"/>
              </w:rPr>
              <w:t>大写：</w:t>
            </w:r>
          </w:p>
          <w:p>
            <w:pPr>
              <w:spacing w:line="360" w:lineRule="auto"/>
              <w:rPr>
                <w:rFonts w:hint="eastAsia" w:ascii="宋体" w:hAnsi="宋体" w:cs="宋体"/>
                <w:szCs w:val="22"/>
                <w:u w:val="single"/>
              </w:rPr>
            </w:pPr>
            <w:r>
              <w:rPr>
                <w:rFonts w:hint="eastAsia" w:ascii="宋体" w:hAnsi="宋体" w:cs="宋体"/>
                <w:kern w:val="0"/>
                <w:sz w:val="28"/>
                <w:szCs w:val="28"/>
              </w:rPr>
              <w:t>小写：元（人民币）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48" w:type="dxa"/>
          </w:tcPr>
          <w:p>
            <w:pPr>
              <w:spacing w:line="360" w:lineRule="auto"/>
              <w:rPr>
                <w:rFonts w:hint="eastAsia" w:ascii="宋体" w:hAnsi="宋体" w:cs="宋体"/>
                <w:szCs w:val="22"/>
              </w:rPr>
            </w:pPr>
            <w:r>
              <w:rPr>
                <w:rFonts w:hint="eastAsia" w:ascii="宋体" w:hAnsi="宋体" w:cs="宋体"/>
                <w:kern w:val="0"/>
                <w:sz w:val="28"/>
                <w:szCs w:val="28"/>
              </w:rPr>
              <w:t>主要货物、服务制造商及产地</w:t>
            </w:r>
          </w:p>
        </w:tc>
        <w:tc>
          <w:tcPr>
            <w:tcW w:w="4607" w:type="dxa"/>
          </w:tcPr>
          <w:p>
            <w:pPr>
              <w:spacing w:line="360" w:lineRule="auto"/>
              <w:rPr>
                <w:rFonts w:hint="eastAsia" w:ascii="宋体" w:hAnsi="宋体" w:cs="宋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4148" w:type="dxa"/>
          </w:tcPr>
          <w:p>
            <w:pPr>
              <w:spacing w:line="360" w:lineRule="auto"/>
              <w:rPr>
                <w:rFonts w:hint="eastAsia" w:ascii="宋体" w:hAnsi="宋体" w:cs="宋体"/>
                <w:szCs w:val="22"/>
              </w:rPr>
            </w:pPr>
          </w:p>
        </w:tc>
        <w:tc>
          <w:tcPr>
            <w:tcW w:w="4607" w:type="dxa"/>
          </w:tcPr>
          <w:p>
            <w:pPr>
              <w:spacing w:line="360" w:lineRule="auto"/>
              <w:rPr>
                <w:rFonts w:hint="eastAsia" w:ascii="宋体" w:hAnsi="宋体" w:cs="宋体"/>
                <w:szCs w:val="22"/>
              </w:rPr>
            </w:pPr>
          </w:p>
        </w:tc>
      </w:tr>
    </w:tbl>
    <w:p>
      <w:pPr>
        <w:spacing w:line="360" w:lineRule="auto"/>
        <w:rPr>
          <w:rFonts w:hint="eastAsia" w:ascii="宋体" w:hAnsi="宋体" w:cs="宋体"/>
          <w:kern w:val="0"/>
          <w:sz w:val="28"/>
          <w:szCs w:val="28"/>
        </w:rPr>
      </w:pPr>
    </w:p>
    <w:p>
      <w:pPr>
        <w:spacing w:line="360" w:lineRule="auto"/>
        <w:rPr>
          <w:rFonts w:hint="eastAsia" w:ascii="宋体" w:hAnsi="宋体" w:cs="宋体"/>
          <w:kern w:val="0"/>
          <w:sz w:val="28"/>
          <w:szCs w:val="28"/>
        </w:rPr>
      </w:pPr>
      <w:r>
        <w:rPr>
          <w:rFonts w:hint="eastAsia" w:ascii="宋体" w:hAnsi="宋体" w:cs="宋体"/>
          <w:kern w:val="0"/>
          <w:sz w:val="28"/>
          <w:szCs w:val="28"/>
        </w:rPr>
        <w:t>日期：</w:t>
      </w:r>
    </w:p>
    <w:p>
      <w:pPr>
        <w:spacing w:line="360" w:lineRule="auto"/>
        <w:rPr>
          <w:rFonts w:hint="eastAsia" w:ascii="宋体" w:hAnsi="宋体" w:cs="宋体"/>
          <w:kern w:val="0"/>
          <w:sz w:val="28"/>
          <w:szCs w:val="28"/>
        </w:rPr>
      </w:pPr>
    </w:p>
    <w:p>
      <w:pPr>
        <w:spacing w:line="360" w:lineRule="auto"/>
        <w:rPr>
          <w:rFonts w:hint="eastAsia" w:ascii="宋体" w:hAnsi="宋体" w:cs="宋体"/>
          <w:kern w:val="0"/>
          <w:sz w:val="28"/>
          <w:szCs w:val="28"/>
        </w:rPr>
      </w:pPr>
      <w:r>
        <w:rPr>
          <w:rFonts w:hint="eastAsia" w:ascii="宋体" w:hAnsi="宋体" w:cs="宋体"/>
          <w:kern w:val="0"/>
          <w:sz w:val="28"/>
          <w:szCs w:val="28"/>
        </w:rPr>
        <w:t>填写说明：</w:t>
      </w:r>
    </w:p>
    <w:p>
      <w:pPr>
        <w:spacing w:line="360" w:lineRule="auto"/>
        <w:rPr>
          <w:rFonts w:hint="eastAsia" w:ascii="宋体" w:hAnsi="宋体" w:cs="宋体"/>
          <w:kern w:val="0"/>
          <w:sz w:val="28"/>
          <w:szCs w:val="28"/>
        </w:rPr>
      </w:pPr>
      <w:r>
        <w:rPr>
          <w:rFonts w:hint="eastAsia" w:ascii="宋体" w:hAnsi="宋体" w:cs="宋体"/>
          <w:kern w:val="0"/>
          <w:sz w:val="28"/>
          <w:szCs w:val="28"/>
        </w:rPr>
        <w:t>1、报价总表必须加盖供应商公章（复印件无效）。</w:t>
      </w:r>
    </w:p>
    <w:p>
      <w:pPr>
        <w:spacing w:line="360" w:lineRule="auto"/>
        <w:rPr>
          <w:rFonts w:hint="eastAsia" w:ascii="宋体" w:hAnsi="宋体" w:cs="宋体"/>
          <w:kern w:val="0"/>
          <w:sz w:val="28"/>
          <w:szCs w:val="28"/>
        </w:rPr>
      </w:pPr>
      <w:r>
        <w:rPr>
          <w:rFonts w:hint="eastAsia" w:ascii="宋体" w:hAnsi="宋体" w:cs="宋体"/>
          <w:kern w:val="0"/>
          <w:sz w:val="28"/>
          <w:szCs w:val="28"/>
        </w:rPr>
        <w:t>2、如有分包，供应商参与任何一个包的标的，都需单独填写报价总表。</w:t>
      </w:r>
    </w:p>
    <w:p>
      <w:pPr>
        <w:snapToGrid w:val="0"/>
        <w:spacing w:line="360" w:lineRule="auto"/>
        <w:contextualSpacing/>
        <w:outlineLvl w:val="1"/>
        <w:rPr>
          <w:rFonts w:hint="eastAsia" w:ascii="宋体" w:hAnsi="宋体" w:cs="宋体"/>
          <w:b/>
          <w:bCs/>
          <w:kern w:val="0"/>
          <w:sz w:val="30"/>
          <w:szCs w:val="30"/>
        </w:rPr>
      </w:pPr>
      <w:r>
        <w:rPr>
          <w:rFonts w:hint="eastAsia" w:ascii="宋体" w:hAnsi="宋体" w:cs="宋体"/>
          <w:kern w:val="0"/>
          <w:sz w:val="32"/>
          <w:szCs w:val="32"/>
        </w:rPr>
        <w:br w:type="page"/>
      </w:r>
      <w:r>
        <w:rPr>
          <w:rFonts w:hint="eastAsia" w:ascii="宋体" w:hAnsi="宋体" w:cs="宋体"/>
          <w:b/>
          <w:bCs/>
          <w:kern w:val="0"/>
          <w:sz w:val="30"/>
          <w:szCs w:val="30"/>
        </w:rPr>
        <w:t>附件7</w:t>
      </w:r>
    </w:p>
    <w:p>
      <w:pPr>
        <w:snapToGrid w:val="0"/>
        <w:spacing w:line="360" w:lineRule="auto"/>
        <w:contextualSpacing/>
        <w:rPr>
          <w:rFonts w:hint="eastAsia" w:ascii="宋体" w:hAnsi="宋体" w:cs="宋体"/>
          <w:kern w:val="0"/>
          <w:sz w:val="28"/>
          <w:szCs w:val="28"/>
        </w:rPr>
      </w:pPr>
    </w:p>
    <w:p>
      <w:pPr>
        <w:snapToGrid w:val="0"/>
        <w:spacing w:line="360" w:lineRule="auto"/>
        <w:ind w:left="984" w:hanging="984" w:hangingChars="350"/>
        <w:rPr>
          <w:rFonts w:hint="eastAsia" w:ascii="宋体" w:hAnsi="宋体" w:cs="宋体"/>
          <w:b/>
          <w:bCs/>
          <w:sz w:val="28"/>
          <w:szCs w:val="28"/>
        </w:rPr>
      </w:pPr>
    </w:p>
    <w:p>
      <w:pPr>
        <w:spacing w:line="360" w:lineRule="auto"/>
        <w:jc w:val="center"/>
        <w:rPr>
          <w:rFonts w:hint="eastAsia" w:ascii="宋体" w:hAnsi="宋体" w:cs="宋体"/>
          <w:b/>
          <w:bCs/>
          <w:sz w:val="32"/>
          <w:szCs w:val="32"/>
        </w:rPr>
      </w:pPr>
      <w:r>
        <w:rPr>
          <w:rFonts w:hint="eastAsia" w:ascii="宋体" w:hAnsi="宋体" w:cs="宋体"/>
          <w:b/>
          <w:bCs/>
          <w:sz w:val="32"/>
          <w:szCs w:val="32"/>
        </w:rPr>
        <w:t>分项报价明细表</w:t>
      </w:r>
    </w:p>
    <w:p>
      <w:pPr>
        <w:spacing w:line="360" w:lineRule="auto"/>
        <w:rPr>
          <w:rFonts w:hint="eastAsia" w:ascii="宋体" w:hAnsi="宋体" w:cs="宋体"/>
          <w:sz w:val="32"/>
          <w:szCs w:val="32"/>
        </w:rPr>
      </w:pPr>
      <w:r>
        <w:rPr>
          <w:rFonts w:hint="eastAsia" w:ascii="宋体" w:hAnsi="宋体" w:cs="宋体"/>
          <w:sz w:val="32"/>
          <w:szCs w:val="32"/>
        </w:rPr>
        <w:t>供应商（盖章）：</w:t>
      </w:r>
    </w:p>
    <w:tbl>
      <w:tblPr>
        <w:tblStyle w:val="19"/>
        <w:tblW w:w="98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7"/>
        <w:gridCol w:w="1340"/>
        <w:gridCol w:w="1211"/>
        <w:gridCol w:w="1276"/>
        <w:gridCol w:w="992"/>
        <w:gridCol w:w="851"/>
        <w:gridCol w:w="850"/>
        <w:gridCol w:w="851"/>
        <w:gridCol w:w="1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1037" w:type="dxa"/>
            <w:vAlign w:val="center"/>
          </w:tcPr>
          <w:p>
            <w:pPr>
              <w:snapToGrid w:val="0"/>
              <w:spacing w:line="360" w:lineRule="auto"/>
              <w:jc w:val="center"/>
              <w:rPr>
                <w:rFonts w:hint="eastAsia" w:ascii="宋体" w:hAnsi="宋体" w:cs="宋体"/>
                <w:b/>
                <w:szCs w:val="21"/>
              </w:rPr>
            </w:pPr>
            <w:r>
              <w:rPr>
                <w:rFonts w:hint="eastAsia" w:ascii="宋体" w:hAnsi="宋体" w:cs="宋体"/>
                <w:b/>
                <w:szCs w:val="21"/>
              </w:rPr>
              <w:t>序号</w:t>
            </w:r>
          </w:p>
        </w:tc>
        <w:tc>
          <w:tcPr>
            <w:tcW w:w="1340" w:type="dxa"/>
            <w:vAlign w:val="center"/>
          </w:tcPr>
          <w:p>
            <w:pPr>
              <w:snapToGrid w:val="0"/>
              <w:spacing w:line="360" w:lineRule="auto"/>
              <w:jc w:val="center"/>
              <w:rPr>
                <w:rFonts w:hint="eastAsia" w:ascii="宋体" w:hAnsi="宋体" w:cs="宋体"/>
                <w:b/>
                <w:szCs w:val="21"/>
              </w:rPr>
            </w:pPr>
            <w:r>
              <w:rPr>
                <w:rFonts w:hint="eastAsia" w:ascii="宋体" w:hAnsi="宋体" w:cs="宋体"/>
                <w:b/>
                <w:szCs w:val="21"/>
              </w:rPr>
              <w:t>名称</w:t>
            </w:r>
          </w:p>
        </w:tc>
        <w:tc>
          <w:tcPr>
            <w:tcW w:w="1211" w:type="dxa"/>
            <w:vAlign w:val="center"/>
          </w:tcPr>
          <w:p>
            <w:pPr>
              <w:snapToGrid w:val="0"/>
              <w:spacing w:line="360" w:lineRule="auto"/>
              <w:jc w:val="center"/>
              <w:rPr>
                <w:rFonts w:hint="eastAsia" w:ascii="宋体" w:hAnsi="宋体" w:cs="宋体"/>
                <w:b/>
                <w:szCs w:val="21"/>
              </w:rPr>
            </w:pPr>
            <w:r>
              <w:rPr>
                <w:rFonts w:hint="eastAsia" w:ascii="宋体" w:hAnsi="宋体" w:cs="宋体"/>
                <w:b/>
                <w:szCs w:val="21"/>
              </w:rPr>
              <w:t>规格型号</w:t>
            </w:r>
          </w:p>
        </w:tc>
        <w:tc>
          <w:tcPr>
            <w:tcW w:w="1276" w:type="dxa"/>
            <w:vAlign w:val="center"/>
          </w:tcPr>
          <w:p>
            <w:pPr>
              <w:snapToGrid w:val="0"/>
              <w:spacing w:line="360" w:lineRule="auto"/>
              <w:jc w:val="center"/>
              <w:rPr>
                <w:rFonts w:hint="eastAsia" w:ascii="宋体" w:hAnsi="宋体" w:cs="宋体"/>
                <w:b/>
                <w:szCs w:val="21"/>
              </w:rPr>
            </w:pPr>
            <w:r>
              <w:rPr>
                <w:rFonts w:hint="eastAsia" w:ascii="宋体" w:hAnsi="宋体" w:cs="宋体"/>
                <w:b/>
                <w:szCs w:val="21"/>
              </w:rPr>
              <w:t>品牌</w:t>
            </w:r>
          </w:p>
        </w:tc>
        <w:tc>
          <w:tcPr>
            <w:tcW w:w="992" w:type="dxa"/>
            <w:vAlign w:val="center"/>
          </w:tcPr>
          <w:p>
            <w:pPr>
              <w:snapToGrid w:val="0"/>
              <w:spacing w:line="360" w:lineRule="auto"/>
              <w:jc w:val="center"/>
              <w:rPr>
                <w:rFonts w:hint="eastAsia" w:ascii="宋体" w:hAnsi="宋体" w:cs="宋体"/>
                <w:b/>
                <w:szCs w:val="21"/>
              </w:rPr>
            </w:pPr>
            <w:r>
              <w:rPr>
                <w:rFonts w:hint="eastAsia" w:ascii="宋体" w:hAnsi="宋体" w:cs="宋体"/>
                <w:b/>
                <w:szCs w:val="21"/>
              </w:rPr>
              <w:t>单位</w:t>
            </w:r>
          </w:p>
        </w:tc>
        <w:tc>
          <w:tcPr>
            <w:tcW w:w="851" w:type="dxa"/>
            <w:vAlign w:val="center"/>
          </w:tcPr>
          <w:p>
            <w:pPr>
              <w:snapToGrid w:val="0"/>
              <w:spacing w:line="360" w:lineRule="auto"/>
              <w:jc w:val="center"/>
              <w:rPr>
                <w:rFonts w:hint="eastAsia" w:ascii="宋体" w:hAnsi="宋体" w:cs="宋体"/>
                <w:b/>
                <w:szCs w:val="21"/>
              </w:rPr>
            </w:pPr>
            <w:r>
              <w:rPr>
                <w:rFonts w:hint="eastAsia" w:ascii="宋体" w:hAnsi="宋体" w:cs="宋体"/>
                <w:b/>
                <w:szCs w:val="21"/>
              </w:rPr>
              <w:t>数量</w:t>
            </w:r>
          </w:p>
        </w:tc>
        <w:tc>
          <w:tcPr>
            <w:tcW w:w="850" w:type="dxa"/>
            <w:vAlign w:val="center"/>
          </w:tcPr>
          <w:p>
            <w:pPr>
              <w:snapToGrid w:val="0"/>
              <w:spacing w:line="360" w:lineRule="auto"/>
              <w:jc w:val="center"/>
              <w:rPr>
                <w:rFonts w:hint="eastAsia" w:ascii="宋体" w:hAnsi="宋体" w:cs="宋体"/>
                <w:b/>
                <w:szCs w:val="21"/>
              </w:rPr>
            </w:pPr>
            <w:r>
              <w:rPr>
                <w:rFonts w:hint="eastAsia" w:ascii="宋体" w:hAnsi="宋体" w:cs="宋体"/>
                <w:b/>
                <w:szCs w:val="21"/>
              </w:rPr>
              <w:t>单价</w:t>
            </w:r>
          </w:p>
        </w:tc>
        <w:tc>
          <w:tcPr>
            <w:tcW w:w="851" w:type="dxa"/>
            <w:vAlign w:val="center"/>
          </w:tcPr>
          <w:p>
            <w:pPr>
              <w:snapToGrid w:val="0"/>
              <w:spacing w:line="360" w:lineRule="auto"/>
              <w:jc w:val="center"/>
              <w:rPr>
                <w:rFonts w:hint="eastAsia" w:ascii="宋体" w:hAnsi="宋体" w:cs="宋体"/>
                <w:b/>
                <w:szCs w:val="21"/>
              </w:rPr>
            </w:pPr>
            <w:r>
              <w:rPr>
                <w:rFonts w:hint="eastAsia" w:ascii="宋体" w:hAnsi="宋体" w:cs="宋体"/>
                <w:b/>
                <w:szCs w:val="21"/>
              </w:rPr>
              <w:t>金额</w:t>
            </w:r>
          </w:p>
        </w:tc>
        <w:tc>
          <w:tcPr>
            <w:tcW w:w="1403" w:type="dxa"/>
            <w:vAlign w:val="center"/>
          </w:tcPr>
          <w:p>
            <w:pPr>
              <w:snapToGrid w:val="0"/>
              <w:spacing w:line="360" w:lineRule="auto"/>
              <w:ind w:firstLine="105" w:firstLineChars="50"/>
              <w:jc w:val="center"/>
              <w:rPr>
                <w:rFonts w:hint="eastAsia" w:ascii="宋体" w:hAnsi="宋体" w:cs="宋体"/>
                <w:b/>
                <w:szCs w:val="21"/>
              </w:rPr>
            </w:pPr>
            <w:r>
              <w:rPr>
                <w:rFonts w:hint="eastAsia" w:ascii="宋体" w:hAnsi="宋体" w:cs="宋体"/>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1037" w:type="dxa"/>
            <w:vAlign w:val="center"/>
          </w:tcPr>
          <w:p>
            <w:pPr>
              <w:snapToGrid w:val="0"/>
              <w:spacing w:line="360" w:lineRule="auto"/>
              <w:jc w:val="center"/>
              <w:rPr>
                <w:rFonts w:hint="eastAsia" w:ascii="宋体" w:hAnsi="宋体" w:cs="宋体"/>
                <w:sz w:val="24"/>
              </w:rPr>
            </w:pPr>
            <w:r>
              <w:rPr>
                <w:rFonts w:hint="eastAsia" w:ascii="宋体" w:hAnsi="宋体" w:cs="宋体"/>
                <w:sz w:val="24"/>
              </w:rPr>
              <w:t>1</w:t>
            </w:r>
          </w:p>
        </w:tc>
        <w:tc>
          <w:tcPr>
            <w:tcW w:w="1340" w:type="dxa"/>
            <w:vAlign w:val="center"/>
          </w:tcPr>
          <w:p>
            <w:pPr>
              <w:snapToGrid w:val="0"/>
              <w:spacing w:line="360" w:lineRule="auto"/>
              <w:jc w:val="center"/>
              <w:rPr>
                <w:rFonts w:hint="eastAsia" w:ascii="宋体" w:hAnsi="宋体" w:cs="宋体"/>
                <w:sz w:val="24"/>
              </w:rPr>
            </w:pPr>
          </w:p>
        </w:tc>
        <w:tc>
          <w:tcPr>
            <w:tcW w:w="1211" w:type="dxa"/>
            <w:vAlign w:val="center"/>
          </w:tcPr>
          <w:p>
            <w:pPr>
              <w:snapToGrid w:val="0"/>
              <w:spacing w:line="360" w:lineRule="auto"/>
              <w:jc w:val="center"/>
              <w:rPr>
                <w:rFonts w:hint="eastAsia" w:ascii="宋体" w:hAnsi="宋体" w:cs="宋体"/>
                <w:sz w:val="24"/>
              </w:rPr>
            </w:pPr>
          </w:p>
        </w:tc>
        <w:tc>
          <w:tcPr>
            <w:tcW w:w="1276" w:type="dxa"/>
            <w:vAlign w:val="center"/>
          </w:tcPr>
          <w:p>
            <w:pPr>
              <w:snapToGrid w:val="0"/>
              <w:spacing w:line="360" w:lineRule="auto"/>
              <w:jc w:val="center"/>
              <w:rPr>
                <w:rFonts w:hint="eastAsia" w:ascii="宋体" w:hAnsi="宋体" w:cs="宋体"/>
                <w:sz w:val="24"/>
              </w:rPr>
            </w:pPr>
          </w:p>
        </w:tc>
        <w:tc>
          <w:tcPr>
            <w:tcW w:w="992" w:type="dxa"/>
            <w:vAlign w:val="center"/>
          </w:tcPr>
          <w:p>
            <w:pPr>
              <w:snapToGrid w:val="0"/>
              <w:spacing w:line="360" w:lineRule="auto"/>
              <w:jc w:val="center"/>
              <w:rPr>
                <w:rFonts w:hint="eastAsia" w:ascii="宋体" w:hAnsi="宋体" w:cs="宋体"/>
                <w:sz w:val="24"/>
              </w:rPr>
            </w:pPr>
          </w:p>
        </w:tc>
        <w:tc>
          <w:tcPr>
            <w:tcW w:w="851" w:type="dxa"/>
            <w:vAlign w:val="center"/>
          </w:tcPr>
          <w:p>
            <w:pPr>
              <w:snapToGrid w:val="0"/>
              <w:spacing w:line="360" w:lineRule="auto"/>
              <w:jc w:val="center"/>
              <w:rPr>
                <w:rFonts w:hint="eastAsia" w:ascii="宋体" w:hAnsi="宋体" w:cs="宋体"/>
                <w:sz w:val="24"/>
              </w:rPr>
            </w:pPr>
          </w:p>
        </w:tc>
        <w:tc>
          <w:tcPr>
            <w:tcW w:w="850" w:type="dxa"/>
            <w:vAlign w:val="center"/>
          </w:tcPr>
          <w:p>
            <w:pPr>
              <w:snapToGrid w:val="0"/>
              <w:spacing w:line="360" w:lineRule="auto"/>
              <w:jc w:val="center"/>
              <w:rPr>
                <w:rFonts w:hint="eastAsia" w:ascii="宋体" w:hAnsi="宋体" w:cs="宋体"/>
                <w:sz w:val="24"/>
              </w:rPr>
            </w:pPr>
          </w:p>
        </w:tc>
        <w:tc>
          <w:tcPr>
            <w:tcW w:w="851" w:type="dxa"/>
            <w:vAlign w:val="center"/>
          </w:tcPr>
          <w:p>
            <w:pPr>
              <w:snapToGrid w:val="0"/>
              <w:spacing w:line="360" w:lineRule="auto"/>
              <w:jc w:val="center"/>
              <w:rPr>
                <w:rFonts w:hint="eastAsia" w:ascii="宋体" w:hAnsi="宋体" w:cs="宋体"/>
                <w:sz w:val="24"/>
              </w:rPr>
            </w:pPr>
          </w:p>
        </w:tc>
        <w:tc>
          <w:tcPr>
            <w:tcW w:w="1403" w:type="dxa"/>
            <w:vAlign w:val="center"/>
          </w:tcPr>
          <w:p>
            <w:pPr>
              <w:snapToGrid w:val="0"/>
              <w:spacing w:line="360" w:lineRule="auto"/>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1037" w:type="dxa"/>
            <w:vAlign w:val="center"/>
          </w:tcPr>
          <w:p>
            <w:pPr>
              <w:snapToGrid w:val="0"/>
              <w:spacing w:line="360" w:lineRule="auto"/>
              <w:jc w:val="center"/>
              <w:rPr>
                <w:rFonts w:hint="eastAsia" w:ascii="宋体" w:hAnsi="宋体" w:cs="宋体"/>
                <w:sz w:val="24"/>
              </w:rPr>
            </w:pPr>
            <w:r>
              <w:rPr>
                <w:rFonts w:hint="eastAsia" w:ascii="宋体" w:hAnsi="宋体" w:cs="宋体"/>
                <w:sz w:val="24"/>
              </w:rPr>
              <w:t>2</w:t>
            </w:r>
          </w:p>
        </w:tc>
        <w:tc>
          <w:tcPr>
            <w:tcW w:w="1340" w:type="dxa"/>
            <w:vAlign w:val="center"/>
          </w:tcPr>
          <w:p>
            <w:pPr>
              <w:snapToGrid w:val="0"/>
              <w:spacing w:line="360" w:lineRule="auto"/>
              <w:jc w:val="center"/>
              <w:rPr>
                <w:rFonts w:hint="eastAsia" w:ascii="宋体" w:hAnsi="宋体" w:cs="宋体"/>
                <w:sz w:val="24"/>
              </w:rPr>
            </w:pPr>
          </w:p>
        </w:tc>
        <w:tc>
          <w:tcPr>
            <w:tcW w:w="1211" w:type="dxa"/>
            <w:vAlign w:val="center"/>
          </w:tcPr>
          <w:p>
            <w:pPr>
              <w:snapToGrid w:val="0"/>
              <w:spacing w:line="360" w:lineRule="auto"/>
              <w:jc w:val="center"/>
              <w:rPr>
                <w:rFonts w:hint="eastAsia" w:ascii="宋体" w:hAnsi="宋体" w:cs="宋体"/>
                <w:sz w:val="24"/>
              </w:rPr>
            </w:pPr>
          </w:p>
        </w:tc>
        <w:tc>
          <w:tcPr>
            <w:tcW w:w="1276" w:type="dxa"/>
            <w:vAlign w:val="center"/>
          </w:tcPr>
          <w:p>
            <w:pPr>
              <w:snapToGrid w:val="0"/>
              <w:spacing w:line="360" w:lineRule="auto"/>
              <w:jc w:val="center"/>
              <w:rPr>
                <w:rFonts w:hint="eastAsia" w:ascii="宋体" w:hAnsi="宋体" w:cs="宋体"/>
                <w:sz w:val="24"/>
              </w:rPr>
            </w:pPr>
          </w:p>
        </w:tc>
        <w:tc>
          <w:tcPr>
            <w:tcW w:w="992" w:type="dxa"/>
            <w:vAlign w:val="center"/>
          </w:tcPr>
          <w:p>
            <w:pPr>
              <w:snapToGrid w:val="0"/>
              <w:spacing w:line="360" w:lineRule="auto"/>
              <w:jc w:val="center"/>
              <w:rPr>
                <w:rFonts w:hint="eastAsia" w:ascii="宋体" w:hAnsi="宋体" w:cs="宋体"/>
                <w:sz w:val="24"/>
              </w:rPr>
            </w:pPr>
          </w:p>
        </w:tc>
        <w:tc>
          <w:tcPr>
            <w:tcW w:w="851" w:type="dxa"/>
            <w:vAlign w:val="center"/>
          </w:tcPr>
          <w:p>
            <w:pPr>
              <w:snapToGrid w:val="0"/>
              <w:spacing w:line="360" w:lineRule="auto"/>
              <w:jc w:val="center"/>
              <w:rPr>
                <w:rFonts w:hint="eastAsia" w:ascii="宋体" w:hAnsi="宋体" w:cs="宋体"/>
                <w:sz w:val="24"/>
              </w:rPr>
            </w:pPr>
          </w:p>
        </w:tc>
        <w:tc>
          <w:tcPr>
            <w:tcW w:w="850" w:type="dxa"/>
            <w:vAlign w:val="center"/>
          </w:tcPr>
          <w:p>
            <w:pPr>
              <w:snapToGrid w:val="0"/>
              <w:spacing w:line="360" w:lineRule="auto"/>
              <w:jc w:val="center"/>
              <w:rPr>
                <w:rFonts w:hint="eastAsia" w:ascii="宋体" w:hAnsi="宋体" w:cs="宋体"/>
                <w:sz w:val="24"/>
              </w:rPr>
            </w:pPr>
          </w:p>
        </w:tc>
        <w:tc>
          <w:tcPr>
            <w:tcW w:w="851" w:type="dxa"/>
            <w:vAlign w:val="center"/>
          </w:tcPr>
          <w:p>
            <w:pPr>
              <w:snapToGrid w:val="0"/>
              <w:spacing w:line="360" w:lineRule="auto"/>
              <w:jc w:val="center"/>
              <w:rPr>
                <w:rFonts w:hint="eastAsia" w:ascii="宋体" w:hAnsi="宋体" w:cs="宋体"/>
                <w:sz w:val="24"/>
              </w:rPr>
            </w:pPr>
          </w:p>
        </w:tc>
        <w:tc>
          <w:tcPr>
            <w:tcW w:w="1403" w:type="dxa"/>
            <w:vAlign w:val="center"/>
          </w:tcPr>
          <w:p>
            <w:pPr>
              <w:snapToGrid w:val="0"/>
              <w:spacing w:line="360" w:lineRule="auto"/>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1037" w:type="dxa"/>
            <w:vAlign w:val="center"/>
          </w:tcPr>
          <w:p>
            <w:pPr>
              <w:snapToGrid w:val="0"/>
              <w:spacing w:line="360" w:lineRule="auto"/>
              <w:jc w:val="center"/>
              <w:rPr>
                <w:rFonts w:hint="eastAsia" w:ascii="宋体" w:hAnsi="宋体" w:cs="宋体"/>
                <w:sz w:val="24"/>
              </w:rPr>
            </w:pPr>
            <w:r>
              <w:rPr>
                <w:rFonts w:hint="eastAsia" w:ascii="宋体" w:hAnsi="宋体" w:cs="宋体"/>
                <w:sz w:val="24"/>
              </w:rPr>
              <w:t>3</w:t>
            </w:r>
          </w:p>
        </w:tc>
        <w:tc>
          <w:tcPr>
            <w:tcW w:w="1340" w:type="dxa"/>
            <w:vAlign w:val="center"/>
          </w:tcPr>
          <w:p>
            <w:pPr>
              <w:snapToGrid w:val="0"/>
              <w:spacing w:line="360" w:lineRule="auto"/>
              <w:jc w:val="center"/>
              <w:rPr>
                <w:rFonts w:hint="eastAsia" w:ascii="宋体" w:hAnsi="宋体" w:cs="宋体"/>
                <w:sz w:val="24"/>
              </w:rPr>
            </w:pPr>
          </w:p>
        </w:tc>
        <w:tc>
          <w:tcPr>
            <w:tcW w:w="1211" w:type="dxa"/>
            <w:vAlign w:val="center"/>
          </w:tcPr>
          <w:p>
            <w:pPr>
              <w:snapToGrid w:val="0"/>
              <w:spacing w:line="360" w:lineRule="auto"/>
              <w:jc w:val="center"/>
              <w:rPr>
                <w:rFonts w:hint="eastAsia" w:ascii="宋体" w:hAnsi="宋体" w:cs="宋体"/>
                <w:sz w:val="24"/>
              </w:rPr>
            </w:pPr>
          </w:p>
        </w:tc>
        <w:tc>
          <w:tcPr>
            <w:tcW w:w="1276" w:type="dxa"/>
            <w:vAlign w:val="center"/>
          </w:tcPr>
          <w:p>
            <w:pPr>
              <w:snapToGrid w:val="0"/>
              <w:spacing w:line="360" w:lineRule="auto"/>
              <w:jc w:val="center"/>
              <w:rPr>
                <w:rFonts w:hint="eastAsia" w:ascii="宋体" w:hAnsi="宋体" w:cs="宋体"/>
                <w:sz w:val="24"/>
              </w:rPr>
            </w:pPr>
          </w:p>
        </w:tc>
        <w:tc>
          <w:tcPr>
            <w:tcW w:w="992" w:type="dxa"/>
            <w:vAlign w:val="center"/>
          </w:tcPr>
          <w:p>
            <w:pPr>
              <w:snapToGrid w:val="0"/>
              <w:spacing w:line="360" w:lineRule="auto"/>
              <w:jc w:val="center"/>
              <w:rPr>
                <w:rFonts w:hint="eastAsia" w:ascii="宋体" w:hAnsi="宋体" w:cs="宋体"/>
                <w:sz w:val="24"/>
              </w:rPr>
            </w:pPr>
          </w:p>
        </w:tc>
        <w:tc>
          <w:tcPr>
            <w:tcW w:w="851" w:type="dxa"/>
            <w:vAlign w:val="center"/>
          </w:tcPr>
          <w:p>
            <w:pPr>
              <w:snapToGrid w:val="0"/>
              <w:spacing w:line="360" w:lineRule="auto"/>
              <w:jc w:val="center"/>
              <w:rPr>
                <w:rFonts w:hint="eastAsia" w:ascii="宋体" w:hAnsi="宋体" w:cs="宋体"/>
                <w:sz w:val="24"/>
              </w:rPr>
            </w:pPr>
          </w:p>
        </w:tc>
        <w:tc>
          <w:tcPr>
            <w:tcW w:w="850" w:type="dxa"/>
            <w:vAlign w:val="center"/>
          </w:tcPr>
          <w:p>
            <w:pPr>
              <w:snapToGrid w:val="0"/>
              <w:spacing w:line="360" w:lineRule="auto"/>
              <w:jc w:val="center"/>
              <w:rPr>
                <w:rFonts w:hint="eastAsia" w:ascii="宋体" w:hAnsi="宋体" w:cs="宋体"/>
                <w:sz w:val="24"/>
              </w:rPr>
            </w:pPr>
          </w:p>
        </w:tc>
        <w:tc>
          <w:tcPr>
            <w:tcW w:w="851" w:type="dxa"/>
            <w:vAlign w:val="center"/>
          </w:tcPr>
          <w:p>
            <w:pPr>
              <w:snapToGrid w:val="0"/>
              <w:spacing w:line="360" w:lineRule="auto"/>
              <w:jc w:val="center"/>
              <w:rPr>
                <w:rFonts w:hint="eastAsia" w:ascii="宋体" w:hAnsi="宋体" w:cs="宋体"/>
                <w:sz w:val="24"/>
              </w:rPr>
            </w:pPr>
          </w:p>
        </w:tc>
        <w:tc>
          <w:tcPr>
            <w:tcW w:w="1403" w:type="dxa"/>
            <w:vAlign w:val="center"/>
          </w:tcPr>
          <w:p>
            <w:pPr>
              <w:snapToGrid w:val="0"/>
              <w:spacing w:line="360" w:lineRule="auto"/>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1037" w:type="dxa"/>
            <w:vAlign w:val="center"/>
          </w:tcPr>
          <w:p>
            <w:pPr>
              <w:snapToGrid w:val="0"/>
              <w:spacing w:line="360" w:lineRule="auto"/>
              <w:jc w:val="center"/>
              <w:rPr>
                <w:rFonts w:hint="eastAsia" w:ascii="宋体" w:hAnsi="宋体" w:cs="宋体"/>
                <w:sz w:val="24"/>
              </w:rPr>
            </w:pPr>
            <w:r>
              <w:rPr>
                <w:rFonts w:hint="eastAsia" w:ascii="宋体" w:hAnsi="宋体" w:cs="宋体"/>
                <w:sz w:val="24"/>
              </w:rPr>
              <w:t>4</w:t>
            </w:r>
          </w:p>
        </w:tc>
        <w:tc>
          <w:tcPr>
            <w:tcW w:w="1340" w:type="dxa"/>
            <w:vAlign w:val="center"/>
          </w:tcPr>
          <w:p>
            <w:pPr>
              <w:snapToGrid w:val="0"/>
              <w:spacing w:line="360" w:lineRule="auto"/>
              <w:jc w:val="center"/>
              <w:rPr>
                <w:rFonts w:hint="eastAsia" w:ascii="宋体" w:hAnsi="宋体" w:cs="宋体"/>
                <w:sz w:val="24"/>
              </w:rPr>
            </w:pPr>
          </w:p>
        </w:tc>
        <w:tc>
          <w:tcPr>
            <w:tcW w:w="1211" w:type="dxa"/>
            <w:vAlign w:val="center"/>
          </w:tcPr>
          <w:p>
            <w:pPr>
              <w:snapToGrid w:val="0"/>
              <w:spacing w:line="360" w:lineRule="auto"/>
              <w:jc w:val="center"/>
              <w:rPr>
                <w:rFonts w:hint="eastAsia" w:ascii="宋体" w:hAnsi="宋体" w:cs="宋体"/>
                <w:sz w:val="24"/>
              </w:rPr>
            </w:pPr>
          </w:p>
        </w:tc>
        <w:tc>
          <w:tcPr>
            <w:tcW w:w="1276" w:type="dxa"/>
            <w:vAlign w:val="center"/>
          </w:tcPr>
          <w:p>
            <w:pPr>
              <w:snapToGrid w:val="0"/>
              <w:spacing w:line="360" w:lineRule="auto"/>
              <w:jc w:val="center"/>
              <w:rPr>
                <w:rFonts w:hint="eastAsia" w:ascii="宋体" w:hAnsi="宋体" w:cs="宋体"/>
                <w:sz w:val="24"/>
              </w:rPr>
            </w:pPr>
          </w:p>
        </w:tc>
        <w:tc>
          <w:tcPr>
            <w:tcW w:w="992" w:type="dxa"/>
            <w:vAlign w:val="center"/>
          </w:tcPr>
          <w:p>
            <w:pPr>
              <w:snapToGrid w:val="0"/>
              <w:spacing w:line="360" w:lineRule="auto"/>
              <w:jc w:val="center"/>
              <w:rPr>
                <w:rFonts w:hint="eastAsia" w:ascii="宋体" w:hAnsi="宋体" w:cs="宋体"/>
                <w:sz w:val="24"/>
              </w:rPr>
            </w:pPr>
          </w:p>
        </w:tc>
        <w:tc>
          <w:tcPr>
            <w:tcW w:w="851" w:type="dxa"/>
            <w:vAlign w:val="center"/>
          </w:tcPr>
          <w:p>
            <w:pPr>
              <w:snapToGrid w:val="0"/>
              <w:spacing w:line="360" w:lineRule="auto"/>
              <w:jc w:val="center"/>
              <w:rPr>
                <w:rFonts w:hint="eastAsia" w:ascii="宋体" w:hAnsi="宋体" w:cs="宋体"/>
                <w:sz w:val="24"/>
              </w:rPr>
            </w:pPr>
          </w:p>
        </w:tc>
        <w:tc>
          <w:tcPr>
            <w:tcW w:w="850" w:type="dxa"/>
            <w:vAlign w:val="center"/>
          </w:tcPr>
          <w:p>
            <w:pPr>
              <w:snapToGrid w:val="0"/>
              <w:spacing w:line="360" w:lineRule="auto"/>
              <w:jc w:val="center"/>
              <w:rPr>
                <w:rFonts w:hint="eastAsia" w:ascii="宋体" w:hAnsi="宋体" w:cs="宋体"/>
                <w:sz w:val="24"/>
              </w:rPr>
            </w:pPr>
          </w:p>
        </w:tc>
        <w:tc>
          <w:tcPr>
            <w:tcW w:w="851" w:type="dxa"/>
            <w:vAlign w:val="center"/>
          </w:tcPr>
          <w:p>
            <w:pPr>
              <w:snapToGrid w:val="0"/>
              <w:spacing w:line="360" w:lineRule="auto"/>
              <w:jc w:val="center"/>
              <w:rPr>
                <w:rFonts w:hint="eastAsia" w:ascii="宋体" w:hAnsi="宋体" w:cs="宋体"/>
                <w:sz w:val="24"/>
              </w:rPr>
            </w:pPr>
          </w:p>
        </w:tc>
        <w:tc>
          <w:tcPr>
            <w:tcW w:w="1403" w:type="dxa"/>
            <w:vAlign w:val="center"/>
          </w:tcPr>
          <w:p>
            <w:pPr>
              <w:snapToGrid w:val="0"/>
              <w:spacing w:line="360" w:lineRule="auto"/>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1037" w:type="dxa"/>
            <w:vAlign w:val="center"/>
          </w:tcPr>
          <w:p>
            <w:pPr>
              <w:snapToGrid w:val="0"/>
              <w:spacing w:line="360" w:lineRule="auto"/>
              <w:jc w:val="center"/>
              <w:rPr>
                <w:rFonts w:hint="eastAsia" w:ascii="宋体" w:hAnsi="宋体" w:cs="宋体"/>
                <w:sz w:val="24"/>
              </w:rPr>
            </w:pPr>
          </w:p>
        </w:tc>
        <w:tc>
          <w:tcPr>
            <w:tcW w:w="1340" w:type="dxa"/>
            <w:vAlign w:val="center"/>
          </w:tcPr>
          <w:p>
            <w:pPr>
              <w:snapToGrid w:val="0"/>
              <w:spacing w:line="360" w:lineRule="auto"/>
              <w:jc w:val="center"/>
              <w:rPr>
                <w:rFonts w:hint="eastAsia" w:ascii="宋体" w:hAnsi="宋体" w:cs="宋体"/>
                <w:sz w:val="24"/>
              </w:rPr>
            </w:pPr>
          </w:p>
        </w:tc>
        <w:tc>
          <w:tcPr>
            <w:tcW w:w="1211" w:type="dxa"/>
            <w:vAlign w:val="center"/>
          </w:tcPr>
          <w:p>
            <w:pPr>
              <w:snapToGrid w:val="0"/>
              <w:spacing w:line="360" w:lineRule="auto"/>
              <w:jc w:val="center"/>
              <w:rPr>
                <w:rFonts w:hint="eastAsia" w:ascii="宋体" w:hAnsi="宋体" w:cs="宋体"/>
                <w:sz w:val="24"/>
              </w:rPr>
            </w:pPr>
          </w:p>
        </w:tc>
        <w:tc>
          <w:tcPr>
            <w:tcW w:w="1276" w:type="dxa"/>
            <w:vAlign w:val="center"/>
          </w:tcPr>
          <w:p>
            <w:pPr>
              <w:snapToGrid w:val="0"/>
              <w:spacing w:line="360" w:lineRule="auto"/>
              <w:jc w:val="center"/>
              <w:rPr>
                <w:rFonts w:hint="eastAsia" w:ascii="宋体" w:hAnsi="宋体" w:cs="宋体"/>
                <w:sz w:val="24"/>
              </w:rPr>
            </w:pPr>
          </w:p>
        </w:tc>
        <w:tc>
          <w:tcPr>
            <w:tcW w:w="992" w:type="dxa"/>
            <w:vAlign w:val="center"/>
          </w:tcPr>
          <w:p>
            <w:pPr>
              <w:snapToGrid w:val="0"/>
              <w:spacing w:line="360" w:lineRule="auto"/>
              <w:jc w:val="center"/>
              <w:rPr>
                <w:rFonts w:hint="eastAsia" w:ascii="宋体" w:hAnsi="宋体" w:cs="宋体"/>
                <w:sz w:val="24"/>
              </w:rPr>
            </w:pPr>
          </w:p>
        </w:tc>
        <w:tc>
          <w:tcPr>
            <w:tcW w:w="851" w:type="dxa"/>
            <w:vAlign w:val="center"/>
          </w:tcPr>
          <w:p>
            <w:pPr>
              <w:snapToGrid w:val="0"/>
              <w:spacing w:line="360" w:lineRule="auto"/>
              <w:jc w:val="center"/>
              <w:rPr>
                <w:rFonts w:hint="eastAsia" w:ascii="宋体" w:hAnsi="宋体" w:cs="宋体"/>
                <w:sz w:val="24"/>
              </w:rPr>
            </w:pPr>
          </w:p>
        </w:tc>
        <w:tc>
          <w:tcPr>
            <w:tcW w:w="850" w:type="dxa"/>
            <w:vAlign w:val="center"/>
          </w:tcPr>
          <w:p>
            <w:pPr>
              <w:snapToGrid w:val="0"/>
              <w:spacing w:line="360" w:lineRule="auto"/>
              <w:jc w:val="center"/>
              <w:rPr>
                <w:rFonts w:hint="eastAsia" w:ascii="宋体" w:hAnsi="宋体" w:cs="宋体"/>
                <w:sz w:val="24"/>
              </w:rPr>
            </w:pPr>
          </w:p>
        </w:tc>
        <w:tc>
          <w:tcPr>
            <w:tcW w:w="851" w:type="dxa"/>
            <w:vAlign w:val="center"/>
          </w:tcPr>
          <w:p>
            <w:pPr>
              <w:snapToGrid w:val="0"/>
              <w:spacing w:line="360" w:lineRule="auto"/>
              <w:jc w:val="center"/>
              <w:rPr>
                <w:rFonts w:hint="eastAsia" w:ascii="宋体" w:hAnsi="宋体" w:cs="宋体"/>
                <w:sz w:val="24"/>
              </w:rPr>
            </w:pPr>
          </w:p>
        </w:tc>
        <w:tc>
          <w:tcPr>
            <w:tcW w:w="1403" w:type="dxa"/>
            <w:vAlign w:val="center"/>
          </w:tcPr>
          <w:p>
            <w:pPr>
              <w:snapToGrid w:val="0"/>
              <w:spacing w:line="360" w:lineRule="auto"/>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jc w:val="center"/>
        </w:trPr>
        <w:tc>
          <w:tcPr>
            <w:tcW w:w="1037" w:type="dxa"/>
            <w:vAlign w:val="center"/>
          </w:tcPr>
          <w:p>
            <w:pPr>
              <w:snapToGrid w:val="0"/>
              <w:spacing w:line="360" w:lineRule="auto"/>
              <w:jc w:val="center"/>
              <w:rPr>
                <w:rFonts w:hint="eastAsia" w:ascii="宋体" w:hAnsi="宋体" w:cs="宋体"/>
                <w:sz w:val="24"/>
              </w:rPr>
            </w:pPr>
            <w:r>
              <w:rPr>
                <w:rFonts w:hint="eastAsia" w:ascii="宋体" w:hAnsi="宋体" w:cs="宋体"/>
                <w:sz w:val="24"/>
              </w:rPr>
              <w:t>合计</w:t>
            </w:r>
          </w:p>
        </w:tc>
        <w:tc>
          <w:tcPr>
            <w:tcW w:w="8774" w:type="dxa"/>
            <w:gridSpan w:val="8"/>
            <w:vAlign w:val="center"/>
          </w:tcPr>
          <w:p>
            <w:pPr>
              <w:snapToGrid w:val="0"/>
              <w:spacing w:line="360" w:lineRule="auto"/>
              <w:jc w:val="center"/>
              <w:rPr>
                <w:rFonts w:hint="eastAsia" w:ascii="宋体" w:hAnsi="宋体" w:cs="宋体"/>
                <w:sz w:val="24"/>
              </w:rPr>
            </w:pPr>
          </w:p>
        </w:tc>
      </w:tr>
    </w:tbl>
    <w:p>
      <w:pPr>
        <w:snapToGrid w:val="0"/>
        <w:spacing w:line="360" w:lineRule="auto"/>
        <w:rPr>
          <w:rFonts w:hint="eastAsia" w:ascii="宋体" w:hAnsi="宋体" w:cs="宋体"/>
          <w:b/>
          <w:kern w:val="0"/>
          <w:sz w:val="28"/>
          <w:szCs w:val="28"/>
          <w:lang w:val="zh-CN"/>
        </w:rPr>
      </w:pPr>
    </w:p>
    <w:p>
      <w:pPr>
        <w:snapToGrid w:val="0"/>
        <w:spacing w:line="360" w:lineRule="auto"/>
        <w:rPr>
          <w:rFonts w:hint="eastAsia" w:ascii="宋体" w:hAnsi="宋体" w:cs="宋体"/>
          <w:b/>
          <w:kern w:val="0"/>
          <w:sz w:val="28"/>
          <w:szCs w:val="28"/>
          <w:lang w:val="zh-CN"/>
        </w:rPr>
      </w:pPr>
      <w:r>
        <w:rPr>
          <w:rFonts w:hint="eastAsia" w:ascii="宋体" w:hAnsi="宋体" w:cs="宋体"/>
          <w:b/>
          <w:kern w:val="0"/>
          <w:sz w:val="28"/>
          <w:szCs w:val="28"/>
          <w:lang w:val="zh-CN"/>
        </w:rPr>
        <w:t>注：列数可以添加 。</w:t>
      </w:r>
    </w:p>
    <w:p>
      <w:pPr>
        <w:snapToGrid w:val="0"/>
        <w:spacing w:line="360" w:lineRule="auto"/>
        <w:outlineLvl w:val="0"/>
        <w:rPr>
          <w:rFonts w:hint="eastAsia" w:ascii="宋体" w:hAnsi="宋体" w:cs="宋体"/>
          <w:b/>
          <w:kern w:val="0"/>
          <w:sz w:val="28"/>
          <w:szCs w:val="28"/>
          <w:lang w:val="zh-CN"/>
        </w:rPr>
      </w:pPr>
      <w:r>
        <w:rPr>
          <w:rFonts w:hint="eastAsia" w:ascii="宋体" w:hAnsi="宋体" w:cs="宋体"/>
          <w:b/>
          <w:kern w:val="0"/>
          <w:sz w:val="28"/>
          <w:szCs w:val="28"/>
          <w:lang w:val="zh-CN"/>
        </w:rPr>
        <w:br w:type="page"/>
      </w:r>
    </w:p>
    <w:p>
      <w:pPr>
        <w:snapToGrid w:val="0"/>
        <w:spacing w:line="360" w:lineRule="auto"/>
        <w:outlineLvl w:val="1"/>
        <w:rPr>
          <w:rFonts w:hint="eastAsia" w:ascii="宋体" w:hAnsi="宋体" w:cs="宋体"/>
          <w:b/>
          <w:bCs/>
          <w:sz w:val="30"/>
          <w:szCs w:val="30"/>
        </w:rPr>
      </w:pPr>
      <w:r>
        <w:rPr>
          <w:rFonts w:hint="eastAsia" w:ascii="宋体" w:hAnsi="宋体" w:cs="宋体"/>
          <w:b/>
          <w:bCs/>
          <w:sz w:val="30"/>
          <w:szCs w:val="30"/>
        </w:rPr>
        <w:t>附件1</w:t>
      </w:r>
      <w:r>
        <w:rPr>
          <w:rFonts w:ascii="宋体" w:hAnsi="宋体" w:cs="宋体"/>
          <w:b/>
          <w:bCs/>
          <w:sz w:val="30"/>
          <w:szCs w:val="30"/>
        </w:rPr>
        <w:t>4</w:t>
      </w:r>
    </w:p>
    <w:p>
      <w:pPr>
        <w:spacing w:line="360" w:lineRule="auto"/>
        <w:jc w:val="center"/>
        <w:rPr>
          <w:rFonts w:hint="eastAsia" w:ascii="宋体" w:hAnsi="宋体" w:cs="宋体"/>
          <w:bCs/>
          <w:sz w:val="44"/>
          <w:szCs w:val="44"/>
        </w:rPr>
      </w:pPr>
      <w:r>
        <w:rPr>
          <w:rFonts w:hint="eastAsia" w:ascii="宋体" w:hAnsi="宋体" w:cs="宋体"/>
          <w:bCs/>
          <w:sz w:val="44"/>
          <w:szCs w:val="44"/>
        </w:rPr>
        <w:t>质疑函范本</w:t>
      </w:r>
    </w:p>
    <w:p>
      <w:pPr>
        <w:adjustRightInd w:val="0"/>
        <w:snapToGrid w:val="0"/>
        <w:spacing w:line="360" w:lineRule="auto"/>
        <w:rPr>
          <w:rFonts w:hint="eastAsia" w:ascii="宋体" w:hAnsi="宋体" w:cs="宋体"/>
          <w:bCs/>
          <w:sz w:val="32"/>
          <w:szCs w:val="32"/>
        </w:rPr>
      </w:pPr>
      <w:r>
        <w:rPr>
          <w:rFonts w:hint="eastAsia" w:ascii="宋体" w:hAnsi="宋体" w:cs="宋体"/>
          <w:bCs/>
          <w:sz w:val="32"/>
          <w:szCs w:val="32"/>
        </w:rPr>
        <w:t>一、质疑供应商基本信息</w:t>
      </w:r>
    </w:p>
    <w:p>
      <w:pPr>
        <w:adjustRightInd w:val="0"/>
        <w:snapToGrid w:val="0"/>
        <w:spacing w:line="360" w:lineRule="auto"/>
        <w:rPr>
          <w:rFonts w:hint="eastAsia" w:ascii="宋体" w:hAnsi="宋体" w:cs="宋体"/>
          <w:sz w:val="32"/>
          <w:szCs w:val="32"/>
          <w:u w:val="dotted"/>
        </w:rPr>
      </w:pPr>
      <w:r>
        <w:rPr>
          <w:rFonts w:hint="eastAsia" w:ascii="宋体" w:hAnsi="宋体" w:cs="宋体"/>
          <w:sz w:val="32"/>
          <w:szCs w:val="32"/>
        </w:rPr>
        <w:t>质疑供应商：</w:t>
      </w:r>
    </w:p>
    <w:p>
      <w:pPr>
        <w:adjustRightInd w:val="0"/>
        <w:snapToGrid w:val="0"/>
        <w:spacing w:line="360" w:lineRule="auto"/>
        <w:rPr>
          <w:rFonts w:hint="eastAsia" w:ascii="宋体" w:hAnsi="宋体" w:cs="宋体"/>
          <w:sz w:val="32"/>
          <w:szCs w:val="32"/>
        </w:rPr>
      </w:pPr>
      <w:r>
        <w:rPr>
          <w:rFonts w:hint="eastAsia" w:ascii="宋体" w:hAnsi="宋体" w:cs="宋体"/>
          <w:sz w:val="32"/>
          <w:szCs w:val="32"/>
        </w:rPr>
        <w:t>地址：邮编：</w:t>
      </w:r>
    </w:p>
    <w:p>
      <w:pPr>
        <w:adjustRightInd w:val="0"/>
        <w:snapToGrid w:val="0"/>
        <w:spacing w:line="360" w:lineRule="auto"/>
        <w:rPr>
          <w:rFonts w:hint="eastAsia" w:ascii="宋体" w:hAnsi="宋体" w:cs="宋体"/>
          <w:sz w:val="32"/>
          <w:szCs w:val="32"/>
        </w:rPr>
      </w:pPr>
      <w:r>
        <w:rPr>
          <w:rFonts w:hint="eastAsia" w:ascii="宋体" w:hAnsi="宋体" w:cs="宋体"/>
          <w:sz w:val="32"/>
          <w:szCs w:val="32"/>
        </w:rPr>
        <w:t>联系人：联系电话：</w:t>
      </w:r>
    </w:p>
    <w:p>
      <w:pPr>
        <w:adjustRightInd w:val="0"/>
        <w:snapToGrid w:val="0"/>
        <w:spacing w:line="360" w:lineRule="auto"/>
        <w:rPr>
          <w:rFonts w:hint="eastAsia" w:ascii="宋体" w:hAnsi="宋体" w:cs="宋体"/>
          <w:sz w:val="32"/>
          <w:szCs w:val="32"/>
          <w:u w:val="dotted"/>
        </w:rPr>
      </w:pPr>
      <w:r>
        <w:rPr>
          <w:rFonts w:hint="eastAsia" w:ascii="宋体" w:hAnsi="宋体" w:cs="宋体"/>
          <w:sz w:val="32"/>
          <w:szCs w:val="32"/>
        </w:rPr>
        <w:t>授权代表：</w:t>
      </w:r>
    </w:p>
    <w:p>
      <w:pPr>
        <w:adjustRightInd w:val="0"/>
        <w:snapToGrid w:val="0"/>
        <w:spacing w:line="360" w:lineRule="auto"/>
        <w:rPr>
          <w:rFonts w:hint="eastAsia" w:ascii="宋体" w:hAnsi="宋体" w:cs="宋体"/>
          <w:sz w:val="32"/>
          <w:szCs w:val="32"/>
        </w:rPr>
      </w:pPr>
      <w:r>
        <w:rPr>
          <w:rFonts w:hint="eastAsia" w:ascii="宋体" w:hAnsi="宋体" w:cs="宋体"/>
          <w:sz w:val="32"/>
          <w:szCs w:val="32"/>
        </w:rPr>
        <w:t>联系电话：</w:t>
      </w:r>
    </w:p>
    <w:p>
      <w:pPr>
        <w:adjustRightInd w:val="0"/>
        <w:snapToGrid w:val="0"/>
        <w:spacing w:line="360" w:lineRule="auto"/>
        <w:rPr>
          <w:rFonts w:hint="eastAsia" w:ascii="宋体" w:hAnsi="宋体" w:cs="宋体"/>
          <w:sz w:val="32"/>
          <w:szCs w:val="32"/>
        </w:rPr>
      </w:pPr>
      <w:r>
        <w:rPr>
          <w:rFonts w:hint="eastAsia" w:ascii="宋体" w:hAnsi="宋体" w:cs="宋体"/>
          <w:sz w:val="32"/>
          <w:szCs w:val="32"/>
        </w:rPr>
        <w:t>地址：邮编：</w:t>
      </w:r>
    </w:p>
    <w:p>
      <w:pPr>
        <w:adjustRightInd w:val="0"/>
        <w:snapToGrid w:val="0"/>
        <w:spacing w:line="360" w:lineRule="auto"/>
        <w:rPr>
          <w:rFonts w:hint="eastAsia" w:ascii="宋体" w:hAnsi="宋体" w:cs="宋体"/>
          <w:bCs/>
          <w:sz w:val="32"/>
          <w:szCs w:val="32"/>
        </w:rPr>
      </w:pPr>
      <w:r>
        <w:rPr>
          <w:rFonts w:hint="eastAsia" w:ascii="宋体" w:hAnsi="宋体" w:cs="宋体"/>
          <w:bCs/>
          <w:sz w:val="32"/>
          <w:szCs w:val="32"/>
        </w:rPr>
        <w:t>二、质疑项目基本情况</w:t>
      </w:r>
    </w:p>
    <w:p>
      <w:pPr>
        <w:adjustRightInd w:val="0"/>
        <w:snapToGrid w:val="0"/>
        <w:spacing w:line="360" w:lineRule="auto"/>
        <w:rPr>
          <w:rFonts w:hint="eastAsia" w:ascii="宋体" w:hAnsi="宋体" w:cs="宋体"/>
          <w:sz w:val="32"/>
          <w:szCs w:val="32"/>
        </w:rPr>
      </w:pPr>
      <w:r>
        <w:rPr>
          <w:rFonts w:hint="eastAsia" w:ascii="宋体" w:hAnsi="宋体" w:cs="宋体"/>
          <w:sz w:val="32"/>
          <w:szCs w:val="32"/>
        </w:rPr>
        <w:t>质疑项目的名称：</w:t>
      </w:r>
    </w:p>
    <w:p>
      <w:pPr>
        <w:adjustRightInd w:val="0"/>
        <w:snapToGrid w:val="0"/>
        <w:spacing w:line="360" w:lineRule="auto"/>
        <w:rPr>
          <w:rFonts w:hint="eastAsia" w:ascii="宋体" w:hAnsi="宋体" w:cs="宋体"/>
          <w:sz w:val="32"/>
          <w:szCs w:val="32"/>
        </w:rPr>
      </w:pPr>
      <w:r>
        <w:rPr>
          <w:rFonts w:hint="eastAsia" w:ascii="宋体" w:hAnsi="宋体" w:cs="宋体"/>
          <w:sz w:val="32"/>
          <w:szCs w:val="32"/>
        </w:rPr>
        <w:t>质疑项目的编号：包号：</w:t>
      </w:r>
    </w:p>
    <w:p>
      <w:pPr>
        <w:adjustRightInd w:val="0"/>
        <w:snapToGrid w:val="0"/>
        <w:spacing w:line="360" w:lineRule="auto"/>
        <w:rPr>
          <w:rFonts w:hint="eastAsia" w:ascii="宋体" w:hAnsi="宋体" w:cs="宋体"/>
          <w:sz w:val="32"/>
          <w:szCs w:val="32"/>
          <w:u w:val="dotted"/>
        </w:rPr>
      </w:pPr>
      <w:r>
        <w:rPr>
          <w:rFonts w:hint="eastAsia" w:ascii="宋体" w:hAnsi="宋体" w:cs="宋体"/>
          <w:sz w:val="32"/>
          <w:szCs w:val="32"/>
        </w:rPr>
        <w:t>采购人名称：</w:t>
      </w:r>
    </w:p>
    <w:p>
      <w:pPr>
        <w:adjustRightInd w:val="0"/>
        <w:snapToGrid w:val="0"/>
        <w:spacing w:line="360" w:lineRule="auto"/>
        <w:rPr>
          <w:rFonts w:hint="eastAsia" w:ascii="宋体" w:hAnsi="宋体" w:cs="宋体"/>
          <w:sz w:val="32"/>
          <w:szCs w:val="32"/>
        </w:rPr>
      </w:pPr>
      <w:r>
        <w:rPr>
          <w:rFonts w:hint="eastAsia" w:ascii="宋体" w:hAnsi="宋体" w:cs="宋体"/>
          <w:sz w:val="32"/>
          <w:szCs w:val="32"/>
        </w:rPr>
        <w:t>采购文件获取日期：</w:t>
      </w:r>
    </w:p>
    <w:p>
      <w:pPr>
        <w:adjustRightInd w:val="0"/>
        <w:snapToGrid w:val="0"/>
        <w:spacing w:line="360" w:lineRule="auto"/>
        <w:rPr>
          <w:rFonts w:hint="eastAsia" w:ascii="宋体" w:hAnsi="宋体" w:cs="宋体"/>
          <w:bCs/>
          <w:sz w:val="32"/>
          <w:szCs w:val="32"/>
        </w:rPr>
      </w:pPr>
      <w:r>
        <w:rPr>
          <w:rFonts w:hint="eastAsia" w:ascii="宋体" w:hAnsi="宋体" w:cs="宋体"/>
          <w:bCs/>
          <w:sz w:val="32"/>
          <w:szCs w:val="32"/>
        </w:rPr>
        <w:t>三、质疑事项具体内容</w:t>
      </w:r>
    </w:p>
    <w:p>
      <w:pPr>
        <w:adjustRightInd w:val="0"/>
        <w:snapToGrid w:val="0"/>
        <w:spacing w:line="360" w:lineRule="auto"/>
        <w:rPr>
          <w:rFonts w:hint="eastAsia" w:ascii="宋体" w:hAnsi="宋体" w:cs="宋体"/>
          <w:sz w:val="32"/>
          <w:szCs w:val="32"/>
          <w:u w:val="dotted"/>
        </w:rPr>
      </w:pPr>
      <w:r>
        <w:rPr>
          <w:rFonts w:hint="eastAsia" w:ascii="宋体" w:hAnsi="宋体" w:cs="宋体"/>
          <w:sz w:val="32"/>
          <w:szCs w:val="32"/>
        </w:rPr>
        <w:t>质疑事项1：</w:t>
      </w:r>
    </w:p>
    <w:p>
      <w:pPr>
        <w:adjustRightInd w:val="0"/>
        <w:snapToGrid w:val="0"/>
        <w:spacing w:line="360" w:lineRule="auto"/>
        <w:rPr>
          <w:rFonts w:hint="eastAsia" w:ascii="宋体" w:hAnsi="宋体" w:cs="宋体"/>
          <w:sz w:val="32"/>
          <w:szCs w:val="32"/>
          <w:u w:val="dotted"/>
        </w:rPr>
      </w:pPr>
      <w:r>
        <w:rPr>
          <w:rFonts w:hint="eastAsia" w:ascii="宋体" w:hAnsi="宋体" w:cs="宋体"/>
          <w:sz w:val="32"/>
          <w:szCs w:val="32"/>
        </w:rPr>
        <w:t>事实依据：</w:t>
      </w:r>
    </w:p>
    <w:p>
      <w:pPr>
        <w:adjustRightInd w:val="0"/>
        <w:snapToGrid w:val="0"/>
        <w:spacing w:line="360" w:lineRule="auto"/>
        <w:rPr>
          <w:rFonts w:hint="eastAsia" w:ascii="宋体" w:hAnsi="宋体" w:cs="宋体"/>
          <w:sz w:val="32"/>
          <w:szCs w:val="32"/>
        </w:rPr>
      </w:pPr>
    </w:p>
    <w:p>
      <w:pPr>
        <w:adjustRightInd w:val="0"/>
        <w:snapToGrid w:val="0"/>
        <w:spacing w:line="360" w:lineRule="auto"/>
        <w:rPr>
          <w:rFonts w:hint="eastAsia" w:ascii="宋体" w:hAnsi="宋体" w:cs="宋体"/>
          <w:sz w:val="32"/>
          <w:szCs w:val="32"/>
          <w:u w:val="dotted"/>
        </w:rPr>
      </w:pPr>
      <w:r>
        <w:rPr>
          <w:rFonts w:hint="eastAsia" w:ascii="宋体" w:hAnsi="宋体" w:cs="宋体"/>
          <w:sz w:val="32"/>
          <w:szCs w:val="32"/>
        </w:rPr>
        <w:t>法律依据：</w:t>
      </w:r>
    </w:p>
    <w:p>
      <w:pPr>
        <w:adjustRightInd w:val="0"/>
        <w:snapToGrid w:val="0"/>
        <w:spacing w:line="360" w:lineRule="auto"/>
        <w:rPr>
          <w:rFonts w:hint="eastAsia" w:ascii="宋体" w:hAnsi="宋体" w:cs="宋体"/>
          <w:sz w:val="32"/>
          <w:szCs w:val="32"/>
          <w:u w:val="dotted"/>
        </w:rPr>
      </w:pPr>
    </w:p>
    <w:p>
      <w:pPr>
        <w:adjustRightInd w:val="0"/>
        <w:snapToGrid w:val="0"/>
        <w:spacing w:line="360" w:lineRule="auto"/>
        <w:rPr>
          <w:rFonts w:hint="eastAsia" w:ascii="宋体" w:hAnsi="宋体" w:cs="宋体"/>
          <w:sz w:val="32"/>
          <w:szCs w:val="32"/>
          <w:u w:val="dotted"/>
        </w:rPr>
      </w:pPr>
      <w:r>
        <w:rPr>
          <w:rFonts w:hint="eastAsia" w:ascii="宋体" w:hAnsi="宋体" w:cs="宋体"/>
          <w:sz w:val="32"/>
          <w:szCs w:val="32"/>
        </w:rPr>
        <w:t>质疑事项2</w:t>
      </w:r>
    </w:p>
    <w:p>
      <w:pPr>
        <w:adjustRightInd w:val="0"/>
        <w:snapToGrid w:val="0"/>
        <w:spacing w:line="360" w:lineRule="auto"/>
        <w:rPr>
          <w:rFonts w:hint="eastAsia" w:ascii="宋体" w:hAnsi="宋体" w:cs="宋体"/>
          <w:sz w:val="32"/>
          <w:szCs w:val="32"/>
        </w:rPr>
      </w:pPr>
      <w:r>
        <w:rPr>
          <w:rFonts w:hint="eastAsia" w:ascii="宋体" w:hAnsi="宋体" w:cs="宋体"/>
          <w:sz w:val="32"/>
          <w:szCs w:val="32"/>
        </w:rPr>
        <w:t>……</w:t>
      </w:r>
    </w:p>
    <w:p>
      <w:pPr>
        <w:adjustRightInd w:val="0"/>
        <w:snapToGrid w:val="0"/>
        <w:spacing w:line="360" w:lineRule="auto"/>
        <w:rPr>
          <w:rFonts w:hint="eastAsia" w:ascii="宋体" w:hAnsi="宋体" w:cs="宋体"/>
          <w:bCs/>
          <w:sz w:val="32"/>
          <w:szCs w:val="32"/>
        </w:rPr>
      </w:pPr>
      <w:r>
        <w:rPr>
          <w:rFonts w:hint="eastAsia" w:ascii="宋体" w:hAnsi="宋体" w:cs="宋体"/>
          <w:bCs/>
          <w:sz w:val="32"/>
          <w:szCs w:val="32"/>
        </w:rPr>
        <w:t>四、与质疑事项相关的质疑请求</w:t>
      </w:r>
    </w:p>
    <w:p>
      <w:pPr>
        <w:adjustRightInd w:val="0"/>
        <w:snapToGrid w:val="0"/>
        <w:spacing w:line="360" w:lineRule="auto"/>
        <w:rPr>
          <w:rFonts w:hint="eastAsia" w:ascii="宋体" w:hAnsi="宋体" w:cs="宋体"/>
          <w:sz w:val="32"/>
          <w:szCs w:val="32"/>
          <w:u w:val="dotted"/>
        </w:rPr>
      </w:pPr>
      <w:r>
        <w:rPr>
          <w:rFonts w:hint="eastAsia" w:ascii="宋体" w:hAnsi="宋体" w:cs="宋体"/>
          <w:sz w:val="32"/>
          <w:szCs w:val="32"/>
        </w:rPr>
        <w:t>请求：</w:t>
      </w:r>
    </w:p>
    <w:p>
      <w:pPr>
        <w:spacing w:line="360" w:lineRule="auto"/>
        <w:rPr>
          <w:rFonts w:hint="eastAsia" w:ascii="宋体" w:hAnsi="宋体" w:cs="宋体"/>
          <w:sz w:val="30"/>
          <w:szCs w:val="30"/>
        </w:rPr>
      </w:pPr>
      <w:r>
        <w:rPr>
          <w:rFonts w:hint="eastAsia" w:ascii="宋体" w:hAnsi="宋体" w:cs="宋体"/>
          <w:sz w:val="30"/>
          <w:szCs w:val="30"/>
        </w:rPr>
        <w:t xml:space="preserve">签字(签章)：                   公章：                      </w:t>
      </w:r>
    </w:p>
    <w:p>
      <w:pPr>
        <w:spacing w:line="360" w:lineRule="auto"/>
        <w:rPr>
          <w:rFonts w:hint="eastAsia" w:ascii="宋体" w:hAnsi="宋体" w:cs="宋体"/>
          <w:sz w:val="30"/>
          <w:szCs w:val="30"/>
        </w:rPr>
      </w:pPr>
      <w:r>
        <w:rPr>
          <w:rFonts w:hint="eastAsia" w:ascii="宋体" w:hAnsi="宋体" w:cs="宋体"/>
          <w:sz w:val="30"/>
          <w:szCs w:val="30"/>
        </w:rPr>
        <w:t xml:space="preserve">日期：    </w:t>
      </w:r>
    </w:p>
    <w:p>
      <w:pPr>
        <w:adjustRightInd w:val="0"/>
        <w:snapToGrid w:val="0"/>
        <w:spacing w:line="360" w:lineRule="auto"/>
        <w:rPr>
          <w:rFonts w:hint="eastAsia" w:ascii="宋体" w:hAnsi="宋体" w:cs="宋体"/>
          <w:sz w:val="32"/>
          <w:szCs w:val="32"/>
        </w:rPr>
      </w:pPr>
    </w:p>
    <w:p>
      <w:pPr>
        <w:spacing w:line="360" w:lineRule="auto"/>
        <w:rPr>
          <w:rFonts w:hint="eastAsia" w:ascii="宋体" w:hAnsi="宋体" w:cs="宋体"/>
          <w:b/>
          <w:sz w:val="32"/>
          <w:szCs w:val="32"/>
        </w:rPr>
      </w:pPr>
    </w:p>
    <w:p>
      <w:pPr>
        <w:spacing w:line="360" w:lineRule="auto"/>
        <w:rPr>
          <w:rFonts w:hint="eastAsia" w:ascii="宋体" w:hAnsi="宋体" w:cs="宋体"/>
          <w:b/>
          <w:sz w:val="32"/>
          <w:szCs w:val="32"/>
        </w:rPr>
      </w:pPr>
      <w:r>
        <w:rPr>
          <w:rFonts w:hint="eastAsia" w:ascii="宋体" w:hAnsi="宋体" w:cs="宋体"/>
          <w:b/>
          <w:sz w:val="32"/>
          <w:szCs w:val="32"/>
        </w:rPr>
        <w:t>质疑函制作说明：</w:t>
      </w:r>
    </w:p>
    <w:p>
      <w:pPr>
        <w:widowControl/>
        <w:spacing w:line="360" w:lineRule="auto"/>
        <w:ind w:firstLine="640" w:firstLineChars="200"/>
        <w:jc w:val="left"/>
        <w:rPr>
          <w:rFonts w:hint="eastAsia" w:ascii="宋体" w:hAnsi="宋体" w:cs="宋体"/>
          <w:sz w:val="32"/>
          <w:szCs w:val="32"/>
        </w:rPr>
      </w:pPr>
      <w:r>
        <w:rPr>
          <w:rFonts w:hint="eastAsia" w:ascii="宋体" w:hAnsi="宋体" w:cs="宋体"/>
          <w:sz w:val="32"/>
          <w:szCs w:val="32"/>
        </w:rPr>
        <w:t>1.供应商提出质疑时，应提交质疑函和必要的证明材料。</w:t>
      </w:r>
    </w:p>
    <w:p>
      <w:pPr>
        <w:widowControl/>
        <w:spacing w:line="360" w:lineRule="auto"/>
        <w:ind w:firstLine="640" w:firstLineChars="200"/>
        <w:jc w:val="left"/>
        <w:rPr>
          <w:rFonts w:hint="eastAsia" w:ascii="宋体" w:hAnsi="宋体" w:cs="宋体"/>
          <w:sz w:val="32"/>
          <w:szCs w:val="32"/>
        </w:rPr>
      </w:pPr>
      <w:r>
        <w:rPr>
          <w:rFonts w:hint="eastAsia" w:ascii="宋体" w:hAnsi="宋体" w:cs="宋体"/>
          <w:sz w:val="32"/>
          <w:szCs w:val="32"/>
        </w:rPr>
        <w:t>2.质疑供应商若委托代理人进行质疑的，质疑函应按要求列明“授权代表”的有关内容，并在附件中提交由质疑</w:t>
      </w:r>
      <w:r>
        <w:rPr>
          <w:rFonts w:hint="eastAsia" w:ascii="宋体" w:hAnsi="宋体" w:cs="宋体"/>
          <w:kern w:val="0"/>
          <w:sz w:val="32"/>
          <w:szCs w:val="32"/>
        </w:rPr>
        <w:t>供应商签署的授权委托书。授权委托书应载明代理人的姓名或者名称、代理事项、具体权限、期限和相关事项。</w:t>
      </w:r>
    </w:p>
    <w:p>
      <w:pPr>
        <w:widowControl/>
        <w:spacing w:line="360" w:lineRule="auto"/>
        <w:ind w:firstLine="640" w:firstLineChars="200"/>
        <w:jc w:val="left"/>
        <w:rPr>
          <w:rFonts w:hint="eastAsia" w:ascii="宋体" w:hAnsi="宋体" w:cs="宋体"/>
          <w:sz w:val="32"/>
          <w:szCs w:val="32"/>
        </w:rPr>
      </w:pPr>
      <w:r>
        <w:rPr>
          <w:rFonts w:hint="eastAsia" w:ascii="宋体" w:hAnsi="宋体" w:cs="宋体"/>
          <w:sz w:val="32"/>
          <w:szCs w:val="32"/>
        </w:rPr>
        <w:t>3.质疑供应商若对项目的某一分包进行质疑，质疑函中应列明具体分包号。</w:t>
      </w:r>
    </w:p>
    <w:p>
      <w:pPr>
        <w:widowControl/>
        <w:spacing w:line="360" w:lineRule="auto"/>
        <w:ind w:firstLine="640" w:firstLineChars="200"/>
        <w:jc w:val="left"/>
        <w:rPr>
          <w:rFonts w:hint="eastAsia" w:ascii="宋体" w:hAnsi="宋体" w:cs="宋体"/>
          <w:sz w:val="32"/>
          <w:szCs w:val="32"/>
        </w:rPr>
      </w:pPr>
      <w:r>
        <w:rPr>
          <w:rFonts w:hint="eastAsia" w:ascii="宋体" w:hAnsi="宋体" w:cs="宋体"/>
          <w:sz w:val="32"/>
          <w:szCs w:val="32"/>
        </w:rPr>
        <w:t>4.质疑函的质疑事项应具体、明确，并有必要的事实依据和法律依据。</w:t>
      </w:r>
    </w:p>
    <w:p>
      <w:pPr>
        <w:widowControl/>
        <w:spacing w:line="360" w:lineRule="auto"/>
        <w:ind w:firstLine="640" w:firstLineChars="200"/>
        <w:jc w:val="left"/>
        <w:rPr>
          <w:rFonts w:hint="eastAsia" w:ascii="宋体" w:hAnsi="宋体" w:cs="宋体"/>
          <w:sz w:val="32"/>
          <w:szCs w:val="32"/>
        </w:rPr>
      </w:pPr>
      <w:r>
        <w:rPr>
          <w:rFonts w:hint="eastAsia" w:ascii="宋体" w:hAnsi="宋体" w:cs="宋体"/>
          <w:sz w:val="32"/>
          <w:szCs w:val="32"/>
        </w:rPr>
        <w:t>5.质疑函的质疑请求应与质疑事项相关。</w:t>
      </w:r>
    </w:p>
    <w:p>
      <w:pPr>
        <w:widowControl/>
        <w:spacing w:line="360" w:lineRule="auto"/>
        <w:ind w:firstLine="640" w:firstLineChars="200"/>
        <w:jc w:val="left"/>
        <w:rPr>
          <w:rFonts w:hint="eastAsia" w:ascii="宋体" w:hAnsi="宋体" w:cs="宋体"/>
          <w:sz w:val="32"/>
          <w:szCs w:val="32"/>
        </w:rPr>
      </w:pPr>
      <w:r>
        <w:rPr>
          <w:rFonts w:hint="eastAsia" w:ascii="宋体" w:hAnsi="宋体" w:cs="宋体"/>
          <w:sz w:val="32"/>
          <w:szCs w:val="32"/>
        </w:rPr>
        <w:t>6.质疑供应商为自然人的，质疑函应由本人签字；质疑供应商为法人或者其他组织的，质疑函应由法定代表人、主要负责人，或者其授权代表签字或者盖章，并加盖公章。</w:t>
      </w:r>
    </w:p>
    <w:p>
      <w:pPr>
        <w:autoSpaceDE w:val="0"/>
        <w:autoSpaceDN w:val="0"/>
        <w:adjustRightInd w:val="0"/>
        <w:spacing w:line="360" w:lineRule="auto"/>
        <w:jc w:val="center"/>
        <w:outlineLvl w:val="1"/>
        <w:rPr>
          <w:rFonts w:hint="eastAsia" w:ascii="宋体" w:hAnsi="宋体" w:cstheme="minorEastAsia"/>
          <w:b/>
          <w:color w:val="000000"/>
          <w:sz w:val="30"/>
          <w:szCs w:val="30"/>
        </w:rPr>
      </w:pPr>
      <w:r>
        <w:rPr>
          <w:rFonts w:hint="eastAsia" w:ascii="宋体" w:hAnsi="宋体" w:cstheme="minorEastAsia"/>
          <w:b/>
          <w:color w:val="000000"/>
          <w:sz w:val="30"/>
          <w:szCs w:val="30"/>
        </w:rPr>
        <w:br w:type="page"/>
      </w:r>
    </w:p>
    <w:p>
      <w:pPr>
        <w:autoSpaceDE w:val="0"/>
        <w:autoSpaceDN w:val="0"/>
        <w:adjustRightInd w:val="0"/>
        <w:spacing w:line="360" w:lineRule="auto"/>
        <w:jc w:val="center"/>
        <w:outlineLvl w:val="1"/>
        <w:rPr>
          <w:rFonts w:hint="eastAsia" w:ascii="宋体" w:hAnsi="宋体" w:cstheme="minorEastAsia"/>
          <w:b/>
          <w:color w:val="000000"/>
          <w:sz w:val="30"/>
          <w:szCs w:val="30"/>
        </w:rPr>
      </w:pPr>
      <w:r>
        <w:rPr>
          <w:rFonts w:hint="eastAsia" w:ascii="宋体" w:hAnsi="宋体" w:cstheme="minorEastAsia"/>
          <w:b/>
          <w:color w:val="000000"/>
          <w:sz w:val="30"/>
          <w:szCs w:val="30"/>
        </w:rPr>
        <w:t>中小企业声明函（服务）</w:t>
      </w:r>
    </w:p>
    <w:p>
      <w:pPr>
        <w:spacing w:line="360" w:lineRule="auto"/>
        <w:jc w:val="left"/>
        <w:rPr>
          <w:rFonts w:hint="eastAsia" w:ascii="宋体" w:hAnsi="宋体" w:cstheme="minorEastAsia"/>
          <w:bCs/>
          <w:sz w:val="28"/>
          <w:szCs w:val="28"/>
        </w:rPr>
      </w:pPr>
    </w:p>
    <w:p>
      <w:pPr>
        <w:spacing w:line="360" w:lineRule="auto"/>
        <w:ind w:firstLine="560" w:firstLineChars="200"/>
        <w:jc w:val="left"/>
        <w:rPr>
          <w:rFonts w:hint="eastAsia" w:ascii="宋体" w:hAnsi="宋体" w:cstheme="minorEastAsia"/>
          <w:bCs/>
          <w:sz w:val="28"/>
          <w:szCs w:val="28"/>
        </w:rPr>
      </w:pPr>
      <w:r>
        <w:rPr>
          <w:rFonts w:hint="eastAsia" w:ascii="宋体" w:hAnsi="宋体" w:cstheme="minorEastAsia"/>
          <w:bCs/>
          <w:sz w:val="28"/>
          <w:szCs w:val="28"/>
        </w:rPr>
        <w:t>本公司（联合体）郑重声明，根据《政府采购促进中小企业发展管理办法》（财库〔2020〕46号）的规定，本公司（联合体）参加</w:t>
      </w:r>
      <w:r>
        <w:rPr>
          <w:rFonts w:hint="eastAsia" w:ascii="宋体" w:hAnsi="宋体" w:cstheme="minorEastAsia"/>
          <w:bCs/>
          <w:sz w:val="28"/>
          <w:szCs w:val="28"/>
          <w:u w:val="single"/>
        </w:rPr>
        <w:t xml:space="preserve"> 单位名称  </w:t>
      </w:r>
      <w:r>
        <w:rPr>
          <w:rFonts w:hint="eastAsia" w:ascii="宋体" w:hAnsi="宋体" w:cstheme="minorEastAsia"/>
          <w:bCs/>
          <w:sz w:val="28"/>
          <w:szCs w:val="28"/>
        </w:rPr>
        <w:t>的（</w:t>
      </w:r>
      <w:r>
        <w:rPr>
          <w:rFonts w:hint="eastAsia" w:ascii="宋体" w:hAnsi="宋体" w:cstheme="minorEastAsia"/>
          <w:bCs/>
          <w:sz w:val="28"/>
          <w:szCs w:val="28"/>
          <w:u w:val="single"/>
        </w:rPr>
        <w:t>项目名称）</w:t>
      </w:r>
      <w:r>
        <w:rPr>
          <w:rFonts w:hint="eastAsia" w:ascii="宋体" w:hAnsi="宋体" w:cstheme="minorEastAsia"/>
          <w:bCs/>
          <w:sz w:val="28"/>
          <w:szCs w:val="28"/>
        </w:rPr>
        <w:t xml:space="preserve"> 采购活动，工程的施工单位全部为符合政策要求的中小企业（或者：服务全部由符合政策要求的中小企业承接）。相关企业（含联合体中的中小企业、签订分包意向协议的中小企业）的具体情况如下：</w:t>
      </w:r>
    </w:p>
    <w:p>
      <w:pPr>
        <w:spacing w:line="360" w:lineRule="auto"/>
        <w:ind w:firstLine="560" w:firstLineChars="200"/>
        <w:jc w:val="left"/>
        <w:rPr>
          <w:rFonts w:hint="eastAsia" w:ascii="宋体" w:hAnsi="宋体" w:cstheme="minorEastAsia"/>
          <w:bCs/>
          <w:sz w:val="28"/>
          <w:szCs w:val="28"/>
          <w:u w:val="single"/>
        </w:rPr>
      </w:pPr>
      <w:r>
        <w:rPr>
          <w:rFonts w:hint="eastAsia" w:ascii="宋体" w:hAnsi="宋体" w:cstheme="minorEastAsia"/>
          <w:bCs/>
          <w:sz w:val="28"/>
          <w:szCs w:val="28"/>
        </w:rPr>
        <w:t xml:space="preserve">1. </w:t>
      </w:r>
      <w:r>
        <w:rPr>
          <w:rFonts w:hint="eastAsia" w:ascii="宋体" w:hAnsi="宋体" w:cstheme="minorEastAsia"/>
          <w:bCs/>
          <w:sz w:val="28"/>
          <w:szCs w:val="28"/>
          <w:u w:val="single"/>
        </w:rPr>
        <w:t xml:space="preserve">标的名称          </w:t>
      </w:r>
      <w:r>
        <w:rPr>
          <w:rFonts w:hint="eastAsia" w:ascii="宋体" w:hAnsi="宋体" w:cstheme="minorEastAsia"/>
          <w:bCs/>
          <w:sz w:val="28"/>
          <w:szCs w:val="28"/>
        </w:rPr>
        <w:t>，属于（</w:t>
      </w:r>
      <w:r>
        <w:rPr>
          <w:rFonts w:hint="eastAsia" w:ascii="宋体" w:hAnsi="宋体" w:cstheme="minorEastAsia"/>
          <w:bCs/>
          <w:i/>
          <w:sz w:val="28"/>
          <w:szCs w:val="28"/>
          <w:u w:val="single"/>
        </w:rPr>
        <w:t>采购文件中明确的所属行业）</w:t>
      </w:r>
      <w:r>
        <w:rPr>
          <w:rFonts w:hint="eastAsia" w:ascii="宋体" w:hAnsi="宋体" w:cstheme="minorEastAsia"/>
          <w:bCs/>
          <w:sz w:val="28"/>
          <w:szCs w:val="28"/>
          <w:u w:val="single"/>
        </w:rPr>
        <w:t>行业</w:t>
      </w:r>
      <w:r>
        <w:rPr>
          <w:rFonts w:hint="eastAsia" w:ascii="宋体" w:hAnsi="宋体" w:cstheme="minorEastAsia"/>
          <w:bCs/>
          <w:sz w:val="28"/>
          <w:szCs w:val="28"/>
        </w:rPr>
        <w:t>；承建（承接）企业为</w:t>
      </w:r>
      <w:r>
        <w:rPr>
          <w:rFonts w:hint="eastAsia" w:ascii="宋体" w:hAnsi="宋体" w:cstheme="minorEastAsia"/>
          <w:bCs/>
          <w:sz w:val="28"/>
          <w:szCs w:val="28"/>
          <w:u w:val="single"/>
        </w:rPr>
        <w:t xml:space="preserve">（企业名称）  </w:t>
      </w:r>
      <w:r>
        <w:rPr>
          <w:rFonts w:hint="eastAsia" w:ascii="宋体" w:hAnsi="宋体" w:cstheme="minorEastAsia"/>
          <w:bCs/>
          <w:sz w:val="28"/>
          <w:szCs w:val="28"/>
        </w:rPr>
        <w:t>，从业人员</w:t>
      </w:r>
      <w:r>
        <w:rPr>
          <w:rFonts w:hint="eastAsia" w:ascii="宋体" w:hAnsi="宋体" w:cstheme="minorEastAsia"/>
          <w:bCs/>
          <w:sz w:val="28"/>
          <w:szCs w:val="28"/>
          <w:u w:val="single"/>
        </w:rPr>
        <w:t xml:space="preserve">   </w:t>
      </w:r>
      <w:r>
        <w:rPr>
          <w:rFonts w:hint="eastAsia" w:ascii="宋体" w:hAnsi="宋体" w:cstheme="minorEastAsia"/>
          <w:bCs/>
          <w:sz w:val="28"/>
          <w:szCs w:val="28"/>
        </w:rPr>
        <w:t xml:space="preserve">人，营业收入为 </w:t>
      </w:r>
      <w:r>
        <w:rPr>
          <w:rFonts w:hint="eastAsia" w:ascii="宋体" w:hAnsi="宋体" w:cstheme="minorEastAsia"/>
          <w:bCs/>
          <w:sz w:val="28"/>
          <w:szCs w:val="28"/>
          <w:u w:val="single"/>
        </w:rPr>
        <w:t xml:space="preserve">       </w:t>
      </w:r>
      <w:r>
        <w:rPr>
          <w:rFonts w:hint="eastAsia" w:ascii="宋体" w:hAnsi="宋体" w:cstheme="minorEastAsia"/>
          <w:bCs/>
          <w:sz w:val="28"/>
          <w:szCs w:val="28"/>
        </w:rPr>
        <w:t>万元，资产总额为</w:t>
      </w:r>
      <w:r>
        <w:rPr>
          <w:rFonts w:hint="eastAsia" w:ascii="宋体" w:hAnsi="宋体" w:cstheme="minorEastAsia"/>
          <w:bCs/>
          <w:sz w:val="28"/>
          <w:szCs w:val="28"/>
          <w:u w:val="single"/>
        </w:rPr>
        <w:t xml:space="preserve">      </w:t>
      </w:r>
      <w:r>
        <w:rPr>
          <w:rFonts w:hint="eastAsia" w:ascii="宋体" w:hAnsi="宋体" w:cstheme="minorEastAsia"/>
          <w:bCs/>
          <w:sz w:val="28"/>
          <w:szCs w:val="28"/>
        </w:rPr>
        <w:t>万元</w:t>
      </w:r>
      <w:r>
        <w:rPr>
          <w:rFonts w:hint="eastAsia" w:ascii="宋体" w:hAnsi="宋体" w:cstheme="minorEastAsia"/>
          <w:bCs/>
          <w:sz w:val="28"/>
          <w:szCs w:val="28"/>
          <w:vertAlign w:val="superscript"/>
        </w:rPr>
        <w:t>1</w:t>
      </w:r>
      <w:r>
        <w:rPr>
          <w:rFonts w:hint="eastAsia" w:ascii="宋体" w:hAnsi="宋体" w:cstheme="minorEastAsia"/>
          <w:bCs/>
          <w:sz w:val="28"/>
          <w:szCs w:val="28"/>
        </w:rPr>
        <w:t>，属于</w:t>
      </w:r>
      <w:r>
        <w:rPr>
          <w:rFonts w:hint="eastAsia" w:ascii="宋体" w:hAnsi="宋体" w:cstheme="minorEastAsia"/>
          <w:bCs/>
          <w:sz w:val="28"/>
          <w:szCs w:val="28"/>
          <w:u w:val="single"/>
        </w:rPr>
        <w:t>（中型企业、小型企业、微型企业）；</w:t>
      </w:r>
    </w:p>
    <w:p>
      <w:pPr>
        <w:spacing w:line="360" w:lineRule="auto"/>
        <w:ind w:firstLine="560" w:firstLineChars="200"/>
        <w:jc w:val="left"/>
        <w:rPr>
          <w:rFonts w:hint="eastAsia" w:ascii="宋体" w:hAnsi="宋体" w:cstheme="minorEastAsia"/>
          <w:bCs/>
          <w:sz w:val="28"/>
          <w:szCs w:val="28"/>
          <w:u w:val="single"/>
        </w:rPr>
      </w:pPr>
      <w:r>
        <w:rPr>
          <w:rFonts w:hint="eastAsia" w:ascii="宋体" w:hAnsi="宋体" w:cstheme="minorEastAsia"/>
          <w:bCs/>
          <w:sz w:val="28"/>
          <w:szCs w:val="28"/>
        </w:rPr>
        <w:t xml:space="preserve">2. </w:t>
      </w:r>
      <w:r>
        <w:rPr>
          <w:rFonts w:hint="eastAsia" w:ascii="宋体" w:hAnsi="宋体" w:cstheme="minorEastAsia"/>
          <w:bCs/>
          <w:sz w:val="28"/>
          <w:szCs w:val="28"/>
          <w:u w:val="single"/>
        </w:rPr>
        <w:t xml:space="preserve">标的名称          </w:t>
      </w:r>
      <w:r>
        <w:rPr>
          <w:rFonts w:hint="eastAsia" w:ascii="宋体" w:hAnsi="宋体" w:cstheme="minorEastAsia"/>
          <w:bCs/>
          <w:sz w:val="28"/>
          <w:szCs w:val="28"/>
        </w:rPr>
        <w:t>，属于（</w:t>
      </w:r>
      <w:r>
        <w:rPr>
          <w:rFonts w:hint="eastAsia" w:ascii="宋体" w:hAnsi="宋体" w:cstheme="minorEastAsia"/>
          <w:bCs/>
          <w:i/>
          <w:sz w:val="28"/>
          <w:szCs w:val="28"/>
          <w:u w:val="single"/>
        </w:rPr>
        <w:t>采购文件中明确的所属行业）</w:t>
      </w:r>
      <w:r>
        <w:rPr>
          <w:rFonts w:hint="eastAsia" w:ascii="宋体" w:hAnsi="宋体" w:cstheme="minorEastAsia"/>
          <w:bCs/>
          <w:sz w:val="28"/>
          <w:szCs w:val="28"/>
          <w:u w:val="single"/>
        </w:rPr>
        <w:t>行业</w:t>
      </w:r>
      <w:r>
        <w:rPr>
          <w:rFonts w:hint="eastAsia" w:ascii="宋体" w:hAnsi="宋体" w:cstheme="minorEastAsia"/>
          <w:bCs/>
          <w:sz w:val="28"/>
          <w:szCs w:val="28"/>
        </w:rPr>
        <w:t>；承建（承接）企业为</w:t>
      </w:r>
      <w:r>
        <w:rPr>
          <w:rFonts w:hint="eastAsia" w:ascii="宋体" w:hAnsi="宋体" w:cstheme="minorEastAsia"/>
          <w:bCs/>
          <w:sz w:val="28"/>
          <w:szCs w:val="28"/>
          <w:u w:val="single"/>
        </w:rPr>
        <w:t xml:space="preserve">（企业名称）   </w:t>
      </w:r>
      <w:r>
        <w:rPr>
          <w:rFonts w:hint="eastAsia" w:ascii="宋体" w:hAnsi="宋体" w:cstheme="minorEastAsia"/>
          <w:bCs/>
          <w:sz w:val="28"/>
          <w:szCs w:val="28"/>
        </w:rPr>
        <w:t>，从业人员</w:t>
      </w:r>
      <w:r>
        <w:rPr>
          <w:rFonts w:hint="eastAsia" w:ascii="宋体" w:hAnsi="宋体" w:cstheme="minorEastAsia"/>
          <w:bCs/>
          <w:sz w:val="28"/>
          <w:szCs w:val="28"/>
          <w:u w:val="single"/>
        </w:rPr>
        <w:t xml:space="preserve">   </w:t>
      </w:r>
      <w:r>
        <w:rPr>
          <w:rFonts w:hint="eastAsia" w:ascii="宋体" w:hAnsi="宋体" w:cstheme="minorEastAsia"/>
          <w:bCs/>
          <w:sz w:val="28"/>
          <w:szCs w:val="28"/>
        </w:rPr>
        <w:t xml:space="preserve">人，营业收入为 </w:t>
      </w:r>
      <w:r>
        <w:rPr>
          <w:rFonts w:hint="eastAsia" w:ascii="宋体" w:hAnsi="宋体" w:cstheme="minorEastAsia"/>
          <w:bCs/>
          <w:sz w:val="28"/>
          <w:szCs w:val="28"/>
          <w:u w:val="single"/>
        </w:rPr>
        <w:t xml:space="preserve">       </w:t>
      </w:r>
      <w:r>
        <w:rPr>
          <w:rFonts w:hint="eastAsia" w:ascii="宋体" w:hAnsi="宋体" w:cstheme="minorEastAsia"/>
          <w:bCs/>
          <w:sz w:val="28"/>
          <w:szCs w:val="28"/>
        </w:rPr>
        <w:t>万元，资产总额为</w:t>
      </w:r>
      <w:r>
        <w:rPr>
          <w:rFonts w:hint="eastAsia" w:ascii="宋体" w:hAnsi="宋体" w:cstheme="minorEastAsia"/>
          <w:bCs/>
          <w:sz w:val="28"/>
          <w:szCs w:val="28"/>
          <w:u w:val="single"/>
        </w:rPr>
        <w:t xml:space="preserve">        </w:t>
      </w:r>
      <w:r>
        <w:rPr>
          <w:rFonts w:hint="eastAsia" w:ascii="宋体" w:hAnsi="宋体" w:cstheme="minorEastAsia"/>
          <w:bCs/>
          <w:sz w:val="28"/>
          <w:szCs w:val="28"/>
        </w:rPr>
        <w:t>万元，属于</w:t>
      </w:r>
      <w:r>
        <w:rPr>
          <w:rFonts w:hint="eastAsia" w:ascii="宋体" w:hAnsi="宋体" w:cstheme="minorEastAsia"/>
          <w:bCs/>
          <w:sz w:val="28"/>
          <w:szCs w:val="28"/>
          <w:u w:val="single"/>
        </w:rPr>
        <w:t>（中型企业、小型企业、微型企业）；</w:t>
      </w:r>
    </w:p>
    <w:p>
      <w:pPr>
        <w:spacing w:line="360" w:lineRule="auto"/>
        <w:ind w:firstLine="560" w:firstLineChars="200"/>
        <w:jc w:val="left"/>
        <w:rPr>
          <w:rFonts w:hint="eastAsia" w:ascii="宋体" w:hAnsi="宋体" w:cstheme="minorEastAsia"/>
          <w:bCs/>
          <w:sz w:val="28"/>
          <w:szCs w:val="28"/>
        </w:rPr>
      </w:pPr>
      <w:r>
        <w:rPr>
          <w:rFonts w:hint="eastAsia" w:ascii="宋体" w:hAnsi="宋体" w:cstheme="minorEastAsia"/>
          <w:bCs/>
          <w:sz w:val="28"/>
          <w:szCs w:val="28"/>
        </w:rPr>
        <w:t>……</w:t>
      </w:r>
    </w:p>
    <w:p>
      <w:pPr>
        <w:spacing w:line="360" w:lineRule="auto"/>
        <w:ind w:firstLine="560" w:firstLineChars="200"/>
        <w:jc w:val="left"/>
        <w:rPr>
          <w:rFonts w:hint="eastAsia" w:ascii="宋体" w:hAnsi="宋体" w:cstheme="minorEastAsia"/>
          <w:bCs/>
          <w:sz w:val="28"/>
          <w:szCs w:val="28"/>
        </w:rPr>
      </w:pPr>
      <w:r>
        <w:rPr>
          <w:rFonts w:hint="eastAsia" w:ascii="宋体" w:hAnsi="宋体" w:cstheme="minorEastAsia"/>
          <w:bCs/>
          <w:sz w:val="28"/>
          <w:szCs w:val="28"/>
        </w:rPr>
        <w:t>以上企业，不属于大企业的分支机构，不存在控股股东为大企业的情形，也不存在与大企业的负责人为同一人的情形。</w:t>
      </w:r>
    </w:p>
    <w:p>
      <w:pPr>
        <w:spacing w:line="360" w:lineRule="auto"/>
        <w:ind w:firstLine="560" w:firstLineChars="200"/>
        <w:jc w:val="left"/>
        <w:rPr>
          <w:rFonts w:hint="eastAsia" w:ascii="宋体" w:hAnsi="宋体" w:cstheme="minorEastAsia"/>
          <w:bCs/>
          <w:sz w:val="28"/>
          <w:szCs w:val="28"/>
        </w:rPr>
      </w:pPr>
      <w:r>
        <w:rPr>
          <w:rFonts w:hint="eastAsia" w:ascii="宋体" w:hAnsi="宋体" w:cstheme="minorEastAsia"/>
          <w:bCs/>
          <w:sz w:val="28"/>
          <w:szCs w:val="28"/>
        </w:rPr>
        <w:t>本企业对上述声明内容的真实性负责。如有虚假，将依法承担相应责任。</w:t>
      </w:r>
    </w:p>
    <w:p>
      <w:pPr>
        <w:spacing w:line="360" w:lineRule="auto"/>
        <w:ind w:firstLine="560" w:firstLineChars="200"/>
        <w:jc w:val="center"/>
        <w:rPr>
          <w:rFonts w:hint="eastAsia" w:ascii="宋体" w:hAnsi="宋体" w:cstheme="minorEastAsia"/>
          <w:bCs/>
          <w:sz w:val="28"/>
          <w:szCs w:val="28"/>
        </w:rPr>
      </w:pPr>
    </w:p>
    <w:p>
      <w:pPr>
        <w:spacing w:line="360" w:lineRule="auto"/>
        <w:ind w:firstLine="560" w:firstLineChars="200"/>
        <w:jc w:val="left"/>
        <w:rPr>
          <w:rFonts w:hint="eastAsia" w:ascii="宋体" w:hAnsi="宋体" w:cstheme="minorEastAsia"/>
          <w:bCs/>
          <w:sz w:val="28"/>
          <w:szCs w:val="28"/>
        </w:rPr>
      </w:pPr>
      <w:r>
        <w:rPr>
          <w:rFonts w:hint="eastAsia" w:ascii="宋体" w:hAnsi="宋体" w:cstheme="minorEastAsia"/>
          <w:bCs/>
          <w:sz w:val="28"/>
          <w:szCs w:val="28"/>
        </w:rPr>
        <w:t>企业名称（电子签章）：</w:t>
      </w:r>
    </w:p>
    <w:p>
      <w:pPr>
        <w:spacing w:line="360" w:lineRule="auto"/>
        <w:ind w:firstLine="560" w:firstLineChars="200"/>
        <w:jc w:val="left"/>
        <w:rPr>
          <w:rFonts w:hint="eastAsia" w:ascii="宋体" w:hAnsi="宋体" w:cstheme="minorEastAsia"/>
          <w:bCs/>
          <w:sz w:val="28"/>
          <w:szCs w:val="28"/>
        </w:rPr>
      </w:pPr>
      <w:r>
        <w:rPr>
          <w:rFonts w:hint="eastAsia" w:ascii="宋体" w:hAnsi="宋体" w:cstheme="minorEastAsia"/>
          <w:bCs/>
          <w:sz w:val="28"/>
          <w:szCs w:val="28"/>
        </w:rPr>
        <w:t>日期：  年  月  日</w:t>
      </w:r>
    </w:p>
    <w:p>
      <w:pPr>
        <w:spacing w:line="360" w:lineRule="auto"/>
        <w:ind w:firstLine="560" w:firstLineChars="200"/>
        <w:rPr>
          <w:rFonts w:hint="eastAsia" w:ascii="宋体" w:hAnsi="宋体" w:cstheme="minorEastAsia"/>
          <w:bCs/>
          <w:sz w:val="28"/>
          <w:szCs w:val="28"/>
        </w:rPr>
      </w:pPr>
    </w:p>
    <w:p>
      <w:pPr>
        <w:spacing w:line="360" w:lineRule="auto"/>
        <w:ind w:firstLine="560" w:firstLineChars="200"/>
        <w:rPr>
          <w:rFonts w:hint="eastAsia" w:ascii="宋体" w:hAnsi="宋体" w:cstheme="minorEastAsia"/>
          <w:bCs/>
          <w:sz w:val="28"/>
          <w:szCs w:val="28"/>
        </w:rPr>
      </w:pPr>
      <w:r>
        <w:rPr>
          <w:rFonts w:hint="eastAsia" w:ascii="宋体" w:hAnsi="宋体" w:cstheme="minorEastAsia"/>
          <w:bCs/>
          <w:sz w:val="28"/>
          <w:szCs w:val="28"/>
        </w:rPr>
        <w:t>注：从业人员、营业收入、资产总额填报上一年数据，无上一年数据的新成立企业可不填报。</w:t>
      </w:r>
    </w:p>
    <w:p>
      <w:pPr>
        <w:spacing w:line="360" w:lineRule="auto"/>
        <w:jc w:val="center"/>
        <w:rPr>
          <w:rFonts w:hint="eastAsia" w:ascii="宋体" w:hAnsi="宋体" w:cstheme="minorEastAsia"/>
          <w:bCs/>
          <w:color w:val="000000"/>
          <w:sz w:val="28"/>
          <w:szCs w:val="28"/>
        </w:rPr>
      </w:pPr>
      <w:r>
        <w:rPr>
          <w:rFonts w:hint="eastAsia" w:ascii="宋体" w:hAnsi="宋体" w:cstheme="minorEastAsia"/>
          <w:bCs/>
          <w:color w:val="000000"/>
          <w:sz w:val="28"/>
          <w:szCs w:val="28"/>
        </w:rPr>
        <w:br w:type="page"/>
      </w:r>
    </w:p>
    <w:p>
      <w:pPr>
        <w:spacing w:line="360" w:lineRule="auto"/>
        <w:jc w:val="center"/>
        <w:outlineLvl w:val="1"/>
        <w:rPr>
          <w:rFonts w:hint="eastAsia" w:ascii="宋体" w:hAnsi="宋体" w:cstheme="minorEastAsia"/>
          <w:b/>
          <w:sz w:val="30"/>
          <w:szCs w:val="30"/>
        </w:rPr>
      </w:pPr>
      <w:r>
        <w:rPr>
          <w:rFonts w:hint="eastAsia" w:ascii="宋体" w:hAnsi="宋体" w:cstheme="minorEastAsia"/>
          <w:b/>
          <w:sz w:val="30"/>
          <w:szCs w:val="30"/>
        </w:rPr>
        <w:t>残疾人福利性单位声明函</w:t>
      </w:r>
    </w:p>
    <w:p>
      <w:pPr>
        <w:spacing w:line="360" w:lineRule="auto"/>
        <w:ind w:firstLine="560" w:firstLineChars="200"/>
        <w:rPr>
          <w:rFonts w:hint="eastAsia" w:ascii="宋体" w:hAnsi="宋体" w:cstheme="minorEastAsia"/>
          <w:bCs/>
          <w:sz w:val="28"/>
          <w:szCs w:val="28"/>
        </w:rPr>
      </w:pPr>
      <w:r>
        <w:rPr>
          <w:rFonts w:hint="eastAsia" w:ascii="宋体" w:hAnsi="宋体" w:cstheme="minorEastAsia"/>
          <w:bCs/>
          <w:sz w:val="28"/>
          <w:szCs w:val="28"/>
        </w:rPr>
        <w:t>本单位郑重声明，根据《财政部 民政部 中国残疾人联合会关于促进残疾人就业政府采购政策的通知》（财库〔2017〕141号）的规定，本单位为符合条件的残疾人福利性单位，且本单位参加______单位的项目编号为______的</w:t>
      </w:r>
      <w:r>
        <w:rPr>
          <w:rFonts w:hint="eastAsia" w:ascii="宋体" w:hAnsi="宋体" w:cstheme="minorEastAsia"/>
          <w:bCs/>
          <w:sz w:val="28"/>
          <w:szCs w:val="28"/>
          <w:u w:val="single"/>
        </w:rPr>
        <w:t xml:space="preserve">       </w:t>
      </w:r>
      <w:r>
        <w:rPr>
          <w:rFonts w:hint="eastAsia" w:ascii="宋体" w:hAnsi="宋体" w:cstheme="minorEastAsia"/>
          <w:bCs/>
          <w:sz w:val="28"/>
          <w:szCs w:val="28"/>
        </w:rPr>
        <w:t>项目采购活动提供本单位制造的货物（由本单位承担工程/提供服务），或者提供其他残疾人福利性单位制造的货物（不包括使用非残疾人福利性单位注册商标的货物）。</w:t>
      </w:r>
    </w:p>
    <w:p>
      <w:pPr>
        <w:spacing w:line="360" w:lineRule="auto"/>
        <w:ind w:firstLine="560" w:firstLineChars="200"/>
        <w:rPr>
          <w:rFonts w:hint="eastAsia" w:ascii="宋体" w:hAnsi="宋体" w:cstheme="minorEastAsia"/>
          <w:bCs/>
          <w:sz w:val="28"/>
          <w:szCs w:val="28"/>
        </w:rPr>
      </w:pPr>
      <w:r>
        <w:rPr>
          <w:rFonts w:hint="eastAsia" w:ascii="宋体" w:hAnsi="宋体" w:cstheme="minorEastAsia"/>
          <w:bCs/>
          <w:sz w:val="28"/>
          <w:szCs w:val="28"/>
        </w:rPr>
        <w:t>本单位对上述声明的真实性负责。如有虚假，将依法承担相应责任。</w:t>
      </w:r>
    </w:p>
    <w:p>
      <w:pPr>
        <w:spacing w:line="360" w:lineRule="auto"/>
        <w:ind w:firstLine="560" w:firstLineChars="200"/>
        <w:rPr>
          <w:rFonts w:hint="eastAsia" w:ascii="宋体" w:hAnsi="宋体" w:cstheme="minorEastAsia"/>
          <w:bCs/>
          <w:sz w:val="28"/>
          <w:szCs w:val="28"/>
        </w:rPr>
      </w:pPr>
      <w:r>
        <w:rPr>
          <w:rFonts w:hint="eastAsia" w:ascii="宋体" w:hAnsi="宋体" w:cstheme="minorEastAsia"/>
          <w:bCs/>
          <w:sz w:val="28"/>
          <w:szCs w:val="28"/>
        </w:rPr>
        <w:t>（备注：1、供应商如不提供此声明函，价格将不做相应扣除。2、中标供应商为残疾人福利单位的，此声明函将随中标结果同时公告，接受社会监督）</w:t>
      </w:r>
    </w:p>
    <w:p>
      <w:pPr>
        <w:spacing w:line="360" w:lineRule="auto"/>
        <w:ind w:firstLine="584" w:firstLineChars="200"/>
        <w:rPr>
          <w:rFonts w:hint="eastAsia" w:ascii="宋体" w:hAnsi="宋体" w:cstheme="minorEastAsia"/>
          <w:bCs/>
          <w:spacing w:val="6"/>
          <w:sz w:val="28"/>
          <w:szCs w:val="28"/>
        </w:rPr>
      </w:pPr>
    </w:p>
    <w:p>
      <w:pPr>
        <w:spacing w:line="360" w:lineRule="auto"/>
        <w:ind w:firstLine="584" w:firstLineChars="200"/>
        <w:rPr>
          <w:rFonts w:hint="eastAsia" w:ascii="宋体" w:hAnsi="宋体" w:cstheme="minorEastAsia"/>
          <w:bCs/>
          <w:spacing w:val="6"/>
          <w:sz w:val="28"/>
          <w:szCs w:val="28"/>
        </w:rPr>
      </w:pPr>
    </w:p>
    <w:p>
      <w:pPr>
        <w:spacing w:line="360" w:lineRule="auto"/>
        <w:ind w:firstLine="584" w:firstLineChars="200"/>
        <w:rPr>
          <w:rFonts w:hint="eastAsia" w:ascii="宋体" w:hAnsi="宋体" w:cstheme="minorEastAsia"/>
          <w:bCs/>
          <w:spacing w:val="6"/>
          <w:sz w:val="28"/>
          <w:szCs w:val="28"/>
        </w:rPr>
      </w:pPr>
    </w:p>
    <w:p>
      <w:pPr>
        <w:spacing w:line="360" w:lineRule="auto"/>
        <w:ind w:firstLine="584" w:firstLineChars="200"/>
        <w:rPr>
          <w:rFonts w:hint="eastAsia" w:ascii="宋体" w:hAnsi="宋体" w:cstheme="minorEastAsia"/>
          <w:bCs/>
          <w:spacing w:val="6"/>
          <w:sz w:val="28"/>
          <w:szCs w:val="28"/>
        </w:rPr>
      </w:pPr>
    </w:p>
    <w:p>
      <w:pPr>
        <w:tabs>
          <w:tab w:val="left" w:pos="4860"/>
        </w:tabs>
        <w:spacing w:line="360" w:lineRule="auto"/>
        <w:ind w:firstLine="584" w:firstLineChars="200"/>
        <w:jc w:val="center"/>
        <w:rPr>
          <w:rFonts w:hint="eastAsia" w:ascii="宋体" w:hAnsi="宋体" w:cstheme="minorEastAsia"/>
          <w:bCs/>
          <w:sz w:val="28"/>
          <w:szCs w:val="28"/>
        </w:rPr>
      </w:pPr>
      <w:r>
        <w:rPr>
          <w:rFonts w:hint="eastAsia" w:ascii="宋体" w:hAnsi="宋体" w:cstheme="minorEastAsia"/>
          <w:bCs/>
          <w:spacing w:val="6"/>
          <w:sz w:val="28"/>
          <w:szCs w:val="28"/>
        </w:rPr>
        <w:t xml:space="preserve">             </w:t>
      </w:r>
      <w:r>
        <w:rPr>
          <w:rFonts w:hint="eastAsia" w:ascii="宋体" w:hAnsi="宋体" w:cstheme="minorEastAsia"/>
          <w:bCs/>
          <w:sz w:val="28"/>
          <w:szCs w:val="28"/>
        </w:rPr>
        <w:t xml:space="preserve">           供应商全称（盖章）：</w:t>
      </w:r>
    </w:p>
    <w:p>
      <w:pPr>
        <w:tabs>
          <w:tab w:val="left" w:pos="4860"/>
        </w:tabs>
        <w:spacing w:line="360" w:lineRule="auto"/>
        <w:ind w:firstLine="560" w:firstLineChars="200"/>
        <w:jc w:val="center"/>
        <w:rPr>
          <w:rFonts w:hint="eastAsia" w:ascii="宋体" w:hAnsi="宋体" w:cstheme="minorEastAsia"/>
          <w:bCs/>
          <w:sz w:val="28"/>
          <w:szCs w:val="28"/>
        </w:rPr>
      </w:pPr>
      <w:r>
        <w:rPr>
          <w:rFonts w:hint="eastAsia" w:ascii="宋体" w:hAnsi="宋体" w:cstheme="minorEastAsia"/>
          <w:bCs/>
          <w:sz w:val="28"/>
          <w:szCs w:val="28"/>
        </w:rPr>
        <w:t xml:space="preserve">              日  期：</w:t>
      </w:r>
    </w:p>
    <w:p>
      <w:pPr>
        <w:spacing w:line="360" w:lineRule="auto"/>
        <w:ind w:firstLine="420"/>
        <w:rPr>
          <w:rFonts w:hint="eastAsia" w:ascii="宋体" w:hAnsi="宋体" w:cstheme="minorEastAsia"/>
          <w:bCs/>
          <w:sz w:val="28"/>
          <w:szCs w:val="28"/>
        </w:rPr>
      </w:pPr>
    </w:p>
    <w:p>
      <w:pPr>
        <w:snapToGrid w:val="0"/>
        <w:spacing w:line="360" w:lineRule="auto"/>
        <w:jc w:val="center"/>
        <w:outlineLvl w:val="3"/>
        <w:rPr>
          <w:rFonts w:hint="eastAsia" w:ascii="宋体" w:hAnsi="宋体" w:cstheme="minorEastAsia"/>
          <w:bCs/>
          <w:sz w:val="28"/>
          <w:szCs w:val="28"/>
        </w:rPr>
      </w:pPr>
      <w:r>
        <w:rPr>
          <w:rFonts w:hint="eastAsia" w:ascii="宋体" w:hAnsi="宋体" w:cstheme="minorEastAsia"/>
          <w:bCs/>
          <w:sz w:val="28"/>
          <w:szCs w:val="28"/>
        </w:rPr>
        <w:br w:type="page"/>
      </w:r>
    </w:p>
    <w:p>
      <w:pPr>
        <w:snapToGrid w:val="0"/>
        <w:spacing w:line="360" w:lineRule="auto"/>
        <w:jc w:val="center"/>
        <w:outlineLvl w:val="1"/>
        <w:rPr>
          <w:rFonts w:hint="eastAsia" w:ascii="宋体" w:hAnsi="宋体" w:cstheme="minorEastAsia"/>
          <w:b/>
          <w:sz w:val="30"/>
          <w:szCs w:val="30"/>
        </w:rPr>
      </w:pPr>
      <w:r>
        <w:rPr>
          <w:rFonts w:hint="eastAsia" w:ascii="宋体" w:hAnsi="宋体" w:cstheme="minorEastAsia"/>
          <w:b/>
          <w:sz w:val="30"/>
          <w:szCs w:val="30"/>
        </w:rPr>
        <w:t>监狱和戒毒企业证明材料</w:t>
      </w:r>
    </w:p>
    <w:p>
      <w:pPr>
        <w:snapToGrid w:val="0"/>
        <w:spacing w:line="360" w:lineRule="auto"/>
        <w:ind w:firstLine="495" w:firstLineChars="177"/>
        <w:rPr>
          <w:rFonts w:hint="eastAsia" w:ascii="宋体" w:hAnsi="宋体" w:cstheme="minorEastAsia"/>
          <w:bCs/>
          <w:sz w:val="28"/>
          <w:szCs w:val="28"/>
        </w:rPr>
      </w:pPr>
    </w:p>
    <w:p>
      <w:pPr>
        <w:snapToGrid w:val="0"/>
        <w:spacing w:line="360" w:lineRule="auto"/>
        <w:ind w:firstLine="495" w:firstLineChars="177"/>
        <w:rPr>
          <w:rFonts w:hint="eastAsia" w:ascii="宋体" w:hAnsi="宋体" w:cstheme="minorEastAsia"/>
          <w:bCs/>
          <w:sz w:val="28"/>
          <w:szCs w:val="28"/>
        </w:rPr>
      </w:pPr>
      <w:r>
        <w:rPr>
          <w:rFonts w:hint="eastAsia" w:ascii="宋体" w:hAnsi="宋体" w:cstheme="minorEastAsia"/>
          <w:bCs/>
          <w:sz w:val="28"/>
          <w:szCs w:val="28"/>
        </w:rPr>
        <w:t>（格式自拟）</w:t>
      </w:r>
    </w:p>
    <w:p>
      <w:pPr>
        <w:snapToGrid w:val="0"/>
        <w:spacing w:line="360" w:lineRule="auto"/>
        <w:ind w:firstLine="495" w:firstLineChars="177"/>
        <w:rPr>
          <w:rFonts w:hint="eastAsia" w:ascii="宋体" w:hAnsi="宋体" w:cstheme="minorEastAsia"/>
          <w:bCs/>
          <w:sz w:val="28"/>
          <w:szCs w:val="28"/>
        </w:rPr>
      </w:pPr>
    </w:p>
    <w:p>
      <w:pPr>
        <w:snapToGrid w:val="0"/>
        <w:spacing w:line="360" w:lineRule="auto"/>
        <w:ind w:firstLine="660" w:firstLineChars="236"/>
        <w:rPr>
          <w:rFonts w:hint="eastAsia" w:ascii="宋体" w:hAnsi="宋体" w:cstheme="minorEastAsia"/>
          <w:bCs/>
          <w:sz w:val="28"/>
          <w:szCs w:val="28"/>
        </w:rPr>
      </w:pPr>
      <w:r>
        <w:rPr>
          <w:rFonts w:hint="eastAsia" w:ascii="宋体" w:hAnsi="宋体" w:cstheme="minorEastAsia"/>
          <w:bCs/>
          <w:sz w:val="28"/>
          <w:szCs w:val="28"/>
        </w:rPr>
        <w:t>根据《财政部司法部关于政府采购支持监狱企业发展有关问题的通知》（财库〔2014〕68号），监狱企业参加政府采购活动时，应当提供由省级以上监狱管理局、戒毒管理局（含新疆生产建设兵团）出具的，供应商属于监狱企业的证明文件。</w:t>
      </w:r>
    </w:p>
    <w:p>
      <w:pPr>
        <w:spacing w:line="360" w:lineRule="auto"/>
        <w:rPr>
          <w:rFonts w:hint="eastAsia" w:ascii="宋体" w:hAnsi="宋体" w:cstheme="minorEastAsia"/>
          <w:bCs/>
          <w:sz w:val="28"/>
          <w:szCs w:val="28"/>
        </w:rPr>
      </w:pPr>
    </w:p>
    <w:p>
      <w:pPr>
        <w:pStyle w:val="2"/>
        <w:spacing w:after="0" w:line="360" w:lineRule="auto"/>
        <w:ind w:left="0" w:leftChars="0"/>
        <w:rPr>
          <w:rFonts w:hint="eastAsia" w:ascii="宋体" w:hAnsi="宋体" w:cstheme="minorEastAsia"/>
          <w:bCs/>
          <w:sz w:val="28"/>
          <w:szCs w:val="28"/>
        </w:rPr>
      </w:pPr>
    </w:p>
    <w:sectPr>
      <w:headerReference r:id="rId3" w:type="default"/>
      <w:footerReference r:id="rId4" w:type="default"/>
      <w:pgSz w:w="11907" w:h="16839"/>
      <w:pgMar w:top="1440" w:right="1080" w:bottom="1440" w:left="1080" w:header="720" w:footer="720"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GWZT-EN"/>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GWZT-EN"/>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新宋体">
    <w:altName w:val="Noto Sans Mono CJK SC"/>
    <w:panose1 w:val="02010609030101010101"/>
    <w:charset w:val="86"/>
    <w:family w:val="modern"/>
    <w:pitch w:val="default"/>
    <w:sig w:usb0="00000000" w:usb1="00000000" w:usb2="00000006" w:usb3="00000000" w:csb0="00040001" w:csb1="00000000"/>
  </w:font>
  <w:font w:name="Noto Sans Mono CJK SC">
    <w:panose1 w:val="020B0500000000000000"/>
    <w:charset w:val="86"/>
    <w:family w:val="auto"/>
    <w:pitch w:val="default"/>
    <w:sig w:usb0="30000083" w:usb1="2BDF3C10" w:usb2="00000016" w:usb3="00000000" w:csb0="602E0107" w:csb1="00000000"/>
  </w:font>
  <w:font w:name="仿宋_GB2312">
    <w:panose1 w:val="02010609030101010101"/>
    <w:charset w:val="86"/>
    <w:family w:val="auto"/>
    <w:pitch w:val="default"/>
    <w:sig w:usb0="00000001" w:usb1="080E0000" w:usb2="00000000" w:usb3="00000000" w:csb0="00040000" w:csb1="00000000"/>
  </w:font>
  <w:font w:name="monospace">
    <w:altName w:val="华文中宋"/>
    <w:panose1 w:val="00000000000000000000"/>
    <w:charset w:val="00"/>
    <w:family w:val="auto"/>
    <w:pitch w:val="default"/>
    <w:sig w:usb0="00000000" w:usb1="00000000" w:usb2="00000000" w:usb3="00000000" w:csb0="00040001" w:csb1="00000000"/>
  </w:font>
  <w:font w:name="华文中宋">
    <w:panose1 w:val="02010600040101010101"/>
    <w:charset w:val="86"/>
    <w:family w:val="auto"/>
    <w:pitch w:val="default"/>
    <w:sig w:usb0="00000287" w:usb1="080F0000" w:usb2="00000000" w:usb3="00000000" w:csb0="0004009F" w:csb1="DFD70000"/>
  </w:font>
  <w:font w:name="Tahoma">
    <w:altName w:val="DejaVu Sans"/>
    <w:panose1 w:val="020B0604030504040204"/>
    <w:charset w:val="00"/>
    <w:family w:val="swiss"/>
    <w:pitch w:val="default"/>
    <w:sig w:usb0="00000000" w:usb1="00000000" w:usb2="00000029" w:usb3="00000000" w:csb0="200101FF" w:csb1="20280000"/>
  </w:font>
  <w:font w:name="Verdana">
    <w:altName w:val="Ubuntu Light"/>
    <w:panose1 w:val="020B0604030504040204"/>
    <w:charset w:val="00"/>
    <w:family w:val="swiss"/>
    <w:pitch w:val="default"/>
    <w:sig w:usb0="00000000" w:usb1="00000000" w:usb2="00000010" w:usb3="00000000" w:csb0="2000019F" w:csb1="00000000"/>
  </w:font>
  <w:font w:name="Ubuntu Light">
    <w:panose1 w:val="020B0604030602030204"/>
    <w:charset w:val="00"/>
    <w:family w:val="auto"/>
    <w:pitch w:val="default"/>
    <w:sig w:usb0="E00002FF" w:usb1="5000205B" w:usb2="00000000" w:usb3="00000000" w:csb0="2000009F" w:csb1="56010000"/>
  </w:font>
  <w:font w:name="等线">
    <w:altName w:val="Noto Sans CJK SC"/>
    <w:panose1 w:val="02010600030101010101"/>
    <w:charset w:val="86"/>
    <w:family w:val="auto"/>
    <w:pitch w:val="default"/>
    <w:sig w:usb0="00000000" w:usb1="00000000" w:usb2="00000016" w:usb3="00000000" w:csb0="0004000F" w:csb1="00000000"/>
  </w:font>
  <w:font w:name="Noto Sans CJK SC">
    <w:panose1 w:val="020B0500000000000000"/>
    <w:charset w:val="86"/>
    <w:family w:val="auto"/>
    <w:pitch w:val="default"/>
    <w:sig w:usb0="30000083" w:usb1="2BDF3C10" w:usb2="00000016" w:usb3="00000000" w:csb0="602E0107" w:csb1="00000000"/>
  </w:font>
  <w:font w:name="GWZT-EN">
    <w:panose1 w:val="020204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pPr>
                          <w:r>
                            <w:t xml:space="preserve">第 </w:t>
                          </w:r>
                          <w:r>
                            <w:fldChar w:fldCharType="begin"/>
                          </w:r>
                          <w:r>
                            <w:instrText xml:space="preserve"> PAGE  \* MERGEFORMAT </w:instrText>
                          </w:r>
                          <w:r>
                            <w:fldChar w:fldCharType="separate"/>
                          </w:r>
                          <w:r>
                            <w:t>15</w:t>
                          </w:r>
                          <w:r>
                            <w:fldChar w:fldCharType="end"/>
                          </w:r>
                          <w:r>
                            <w:t xml:space="preserve"> 页 共 </w:t>
                          </w:r>
                          <w:r>
                            <w:fldChar w:fldCharType="begin"/>
                          </w:r>
                          <w:r>
                            <w:instrText xml:space="preserve"> NUMPAGES  \* MERGEFORMAT </w:instrText>
                          </w:r>
                          <w:r>
                            <w:fldChar w:fldCharType="separate"/>
                          </w:r>
                          <w:r>
                            <w:t>42</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BYAAABkcnMvUEsBAhQAFAAAAAgAh07iQM6pebnPAAAABQEAAA8AAAAAAAAAAQAgAAAAOAAA&#10;AGRycy9kb3ducmV2LnhtbFBLAQIUABQAAAAIAIdO4kCbutcQwgEAAI0DAAAOAAAAAAAAAAEAIAAA&#10;ADQBAABkcnMvZTJvRG9jLnhtbFBLBQYAAAAABgAGAFkBAABoBQAAAAA=&#10;">
              <v:fill on="f" focussize="0,0"/>
              <v:stroke on="f"/>
              <v:imagedata o:title=""/>
              <o:lock v:ext="edit" aspectratio="f"/>
              <v:textbox inset="0mm,0mm,0mm,0mm" style="mso-fit-shape-to-text:t;">
                <w:txbxContent>
                  <w:p>
                    <w:pPr>
                      <w:pStyle w:val="14"/>
                    </w:pPr>
                    <w:r>
                      <w:t xml:space="preserve">第 </w:t>
                    </w:r>
                    <w:r>
                      <w:fldChar w:fldCharType="begin"/>
                    </w:r>
                    <w:r>
                      <w:instrText xml:space="preserve"> PAGE  \* MERGEFORMAT </w:instrText>
                    </w:r>
                    <w:r>
                      <w:fldChar w:fldCharType="separate"/>
                    </w:r>
                    <w:r>
                      <w:t>15</w:t>
                    </w:r>
                    <w:r>
                      <w:fldChar w:fldCharType="end"/>
                    </w:r>
                    <w:r>
                      <w:t xml:space="preserve"> 页 共 </w:t>
                    </w:r>
                    <w:r>
                      <w:fldChar w:fldCharType="begin"/>
                    </w:r>
                    <w:r>
                      <w:instrText xml:space="preserve"> NUMPAGES  \* MERGEFORMAT </w:instrText>
                    </w:r>
                    <w:r>
                      <w:fldChar w:fldCharType="separate"/>
                    </w:r>
                    <w:r>
                      <w:t>42</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E003D4"/>
    <w:multiLevelType w:val="singleLevel"/>
    <w:tmpl w:val="1EE003D4"/>
    <w:lvl w:ilvl="0" w:tentative="0">
      <w:start w:val="9"/>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43"/>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wN2EyMmQ0NWRlMTA0ODY5MDg2Yjg0ZjRkNzQzNjcifQ=="/>
  </w:docVars>
  <w:rsids>
    <w:rsidRoot w:val="00E1428C"/>
    <w:rsid w:val="00001420"/>
    <w:rsid w:val="000024A5"/>
    <w:rsid w:val="000027DF"/>
    <w:rsid w:val="00004FB3"/>
    <w:rsid w:val="00006069"/>
    <w:rsid w:val="00006222"/>
    <w:rsid w:val="00006471"/>
    <w:rsid w:val="00006B64"/>
    <w:rsid w:val="00006E64"/>
    <w:rsid w:val="00007342"/>
    <w:rsid w:val="00011F29"/>
    <w:rsid w:val="00012F0F"/>
    <w:rsid w:val="00013DC0"/>
    <w:rsid w:val="000214C9"/>
    <w:rsid w:val="00021EE5"/>
    <w:rsid w:val="000247CE"/>
    <w:rsid w:val="000249D8"/>
    <w:rsid w:val="00027214"/>
    <w:rsid w:val="00031E5F"/>
    <w:rsid w:val="00033A03"/>
    <w:rsid w:val="00034FFC"/>
    <w:rsid w:val="00035126"/>
    <w:rsid w:val="00035F29"/>
    <w:rsid w:val="000363E7"/>
    <w:rsid w:val="00040BC7"/>
    <w:rsid w:val="00043CCD"/>
    <w:rsid w:val="0004687B"/>
    <w:rsid w:val="00046AE8"/>
    <w:rsid w:val="00051BE5"/>
    <w:rsid w:val="00051C4B"/>
    <w:rsid w:val="000531E3"/>
    <w:rsid w:val="00055731"/>
    <w:rsid w:val="00057C9F"/>
    <w:rsid w:val="0006312A"/>
    <w:rsid w:val="000634A7"/>
    <w:rsid w:val="00064E5C"/>
    <w:rsid w:val="0006533C"/>
    <w:rsid w:val="000674BE"/>
    <w:rsid w:val="00067D3A"/>
    <w:rsid w:val="000707B4"/>
    <w:rsid w:val="000733BC"/>
    <w:rsid w:val="000733D5"/>
    <w:rsid w:val="000743C3"/>
    <w:rsid w:val="00077641"/>
    <w:rsid w:val="00080340"/>
    <w:rsid w:val="000811BB"/>
    <w:rsid w:val="00081A99"/>
    <w:rsid w:val="0008288C"/>
    <w:rsid w:val="000860E4"/>
    <w:rsid w:val="00091106"/>
    <w:rsid w:val="000930EC"/>
    <w:rsid w:val="000931E9"/>
    <w:rsid w:val="0009351A"/>
    <w:rsid w:val="00093B09"/>
    <w:rsid w:val="00093F93"/>
    <w:rsid w:val="000949F1"/>
    <w:rsid w:val="00096D7E"/>
    <w:rsid w:val="000A3BFD"/>
    <w:rsid w:val="000A5B2F"/>
    <w:rsid w:val="000B0744"/>
    <w:rsid w:val="000B09B6"/>
    <w:rsid w:val="000B78D1"/>
    <w:rsid w:val="000B7945"/>
    <w:rsid w:val="000B7DF5"/>
    <w:rsid w:val="000C09DC"/>
    <w:rsid w:val="000C33CD"/>
    <w:rsid w:val="000C380D"/>
    <w:rsid w:val="000C433D"/>
    <w:rsid w:val="000C6148"/>
    <w:rsid w:val="000C6432"/>
    <w:rsid w:val="000C660A"/>
    <w:rsid w:val="000C68F7"/>
    <w:rsid w:val="000C70B7"/>
    <w:rsid w:val="000D0543"/>
    <w:rsid w:val="000D3C5A"/>
    <w:rsid w:val="000D4824"/>
    <w:rsid w:val="000D68E3"/>
    <w:rsid w:val="000D6B97"/>
    <w:rsid w:val="000D70E4"/>
    <w:rsid w:val="000E00AA"/>
    <w:rsid w:val="000E0E54"/>
    <w:rsid w:val="000E2F2C"/>
    <w:rsid w:val="000E30B5"/>
    <w:rsid w:val="000E474C"/>
    <w:rsid w:val="000E6565"/>
    <w:rsid w:val="000F23EA"/>
    <w:rsid w:val="000F28DF"/>
    <w:rsid w:val="000F5ACE"/>
    <w:rsid w:val="000F7D4F"/>
    <w:rsid w:val="00102CB7"/>
    <w:rsid w:val="00104AF2"/>
    <w:rsid w:val="0010514D"/>
    <w:rsid w:val="001104D2"/>
    <w:rsid w:val="00110F9F"/>
    <w:rsid w:val="00112958"/>
    <w:rsid w:val="00115E82"/>
    <w:rsid w:val="00116E44"/>
    <w:rsid w:val="001244CE"/>
    <w:rsid w:val="001250B4"/>
    <w:rsid w:val="0012592D"/>
    <w:rsid w:val="0012699C"/>
    <w:rsid w:val="00127475"/>
    <w:rsid w:val="00130C94"/>
    <w:rsid w:val="001313F2"/>
    <w:rsid w:val="00132D06"/>
    <w:rsid w:val="001359DC"/>
    <w:rsid w:val="00137F66"/>
    <w:rsid w:val="00141B11"/>
    <w:rsid w:val="001443A6"/>
    <w:rsid w:val="0014603C"/>
    <w:rsid w:val="00146043"/>
    <w:rsid w:val="001463C7"/>
    <w:rsid w:val="001467F4"/>
    <w:rsid w:val="00147FB6"/>
    <w:rsid w:val="00150D31"/>
    <w:rsid w:val="00151847"/>
    <w:rsid w:val="00154178"/>
    <w:rsid w:val="00155581"/>
    <w:rsid w:val="00156591"/>
    <w:rsid w:val="001570D4"/>
    <w:rsid w:val="0015743C"/>
    <w:rsid w:val="00160309"/>
    <w:rsid w:val="0016109E"/>
    <w:rsid w:val="001620CF"/>
    <w:rsid w:val="00162A03"/>
    <w:rsid w:val="001639C2"/>
    <w:rsid w:val="00163D0B"/>
    <w:rsid w:val="001646CB"/>
    <w:rsid w:val="00170816"/>
    <w:rsid w:val="0017113F"/>
    <w:rsid w:val="001731C5"/>
    <w:rsid w:val="00173C44"/>
    <w:rsid w:val="001744FC"/>
    <w:rsid w:val="00175AD8"/>
    <w:rsid w:val="0017626E"/>
    <w:rsid w:val="00181ED3"/>
    <w:rsid w:val="00182CCA"/>
    <w:rsid w:val="001869A8"/>
    <w:rsid w:val="00187BE1"/>
    <w:rsid w:val="001903D4"/>
    <w:rsid w:val="0019251D"/>
    <w:rsid w:val="00192DB5"/>
    <w:rsid w:val="001A0364"/>
    <w:rsid w:val="001A0C8B"/>
    <w:rsid w:val="001A0D19"/>
    <w:rsid w:val="001A1AC6"/>
    <w:rsid w:val="001A31A3"/>
    <w:rsid w:val="001A3EDD"/>
    <w:rsid w:val="001A47E3"/>
    <w:rsid w:val="001A5785"/>
    <w:rsid w:val="001A67C9"/>
    <w:rsid w:val="001B0822"/>
    <w:rsid w:val="001B2572"/>
    <w:rsid w:val="001B344D"/>
    <w:rsid w:val="001B663D"/>
    <w:rsid w:val="001B6EC8"/>
    <w:rsid w:val="001C1D5F"/>
    <w:rsid w:val="001C45F5"/>
    <w:rsid w:val="001C4662"/>
    <w:rsid w:val="001C5EE2"/>
    <w:rsid w:val="001C6AFF"/>
    <w:rsid w:val="001D279A"/>
    <w:rsid w:val="001D3500"/>
    <w:rsid w:val="001D4EC2"/>
    <w:rsid w:val="001D66F0"/>
    <w:rsid w:val="001D6723"/>
    <w:rsid w:val="001D6A81"/>
    <w:rsid w:val="001E1433"/>
    <w:rsid w:val="001E53BC"/>
    <w:rsid w:val="001F120D"/>
    <w:rsid w:val="001F3AEC"/>
    <w:rsid w:val="001F4F3E"/>
    <w:rsid w:val="001F7EC5"/>
    <w:rsid w:val="002007BF"/>
    <w:rsid w:val="00201576"/>
    <w:rsid w:val="00204303"/>
    <w:rsid w:val="00204B7C"/>
    <w:rsid w:val="002106EA"/>
    <w:rsid w:val="002131C8"/>
    <w:rsid w:val="00213F23"/>
    <w:rsid w:val="00214649"/>
    <w:rsid w:val="00214B6D"/>
    <w:rsid w:val="0021521B"/>
    <w:rsid w:val="00215DD8"/>
    <w:rsid w:val="0021679D"/>
    <w:rsid w:val="00221E2E"/>
    <w:rsid w:val="00223407"/>
    <w:rsid w:val="002244DA"/>
    <w:rsid w:val="00227E29"/>
    <w:rsid w:val="00230636"/>
    <w:rsid w:val="00232438"/>
    <w:rsid w:val="002330D8"/>
    <w:rsid w:val="002330E2"/>
    <w:rsid w:val="0023425B"/>
    <w:rsid w:val="00234DAB"/>
    <w:rsid w:val="00235DF7"/>
    <w:rsid w:val="00237E0C"/>
    <w:rsid w:val="002405F7"/>
    <w:rsid w:val="002411DA"/>
    <w:rsid w:val="00241BB8"/>
    <w:rsid w:val="002443E4"/>
    <w:rsid w:val="00244939"/>
    <w:rsid w:val="002468F0"/>
    <w:rsid w:val="00246972"/>
    <w:rsid w:val="0024757B"/>
    <w:rsid w:val="00247C93"/>
    <w:rsid w:val="00250900"/>
    <w:rsid w:val="002546EC"/>
    <w:rsid w:val="00254A15"/>
    <w:rsid w:val="00254B39"/>
    <w:rsid w:val="00255AAF"/>
    <w:rsid w:val="002602DD"/>
    <w:rsid w:val="00260C96"/>
    <w:rsid w:val="0026242C"/>
    <w:rsid w:val="002647BE"/>
    <w:rsid w:val="00266E74"/>
    <w:rsid w:val="00270410"/>
    <w:rsid w:val="00274032"/>
    <w:rsid w:val="00274516"/>
    <w:rsid w:val="002748BD"/>
    <w:rsid w:val="0027499D"/>
    <w:rsid w:val="00275C65"/>
    <w:rsid w:val="002760D7"/>
    <w:rsid w:val="00277915"/>
    <w:rsid w:val="00280D47"/>
    <w:rsid w:val="002840DC"/>
    <w:rsid w:val="002870EB"/>
    <w:rsid w:val="002871A5"/>
    <w:rsid w:val="00290923"/>
    <w:rsid w:val="00290CA2"/>
    <w:rsid w:val="00291471"/>
    <w:rsid w:val="00292164"/>
    <w:rsid w:val="00293095"/>
    <w:rsid w:val="00294605"/>
    <w:rsid w:val="00295ADF"/>
    <w:rsid w:val="002975D9"/>
    <w:rsid w:val="002A0556"/>
    <w:rsid w:val="002A1054"/>
    <w:rsid w:val="002A1696"/>
    <w:rsid w:val="002A287A"/>
    <w:rsid w:val="002A3E8C"/>
    <w:rsid w:val="002A4991"/>
    <w:rsid w:val="002A7755"/>
    <w:rsid w:val="002A79A7"/>
    <w:rsid w:val="002A7F5E"/>
    <w:rsid w:val="002B1C13"/>
    <w:rsid w:val="002B1C92"/>
    <w:rsid w:val="002B6371"/>
    <w:rsid w:val="002B64B0"/>
    <w:rsid w:val="002C02A7"/>
    <w:rsid w:val="002C04E9"/>
    <w:rsid w:val="002C0768"/>
    <w:rsid w:val="002C221F"/>
    <w:rsid w:val="002C29D9"/>
    <w:rsid w:val="002C41EE"/>
    <w:rsid w:val="002C4C6D"/>
    <w:rsid w:val="002C72A6"/>
    <w:rsid w:val="002C7639"/>
    <w:rsid w:val="002D0144"/>
    <w:rsid w:val="002D04B2"/>
    <w:rsid w:val="002D0C68"/>
    <w:rsid w:val="002D1841"/>
    <w:rsid w:val="002D255D"/>
    <w:rsid w:val="002D63EC"/>
    <w:rsid w:val="002D6B94"/>
    <w:rsid w:val="002D714C"/>
    <w:rsid w:val="002E0E57"/>
    <w:rsid w:val="002E1B37"/>
    <w:rsid w:val="002E27F7"/>
    <w:rsid w:val="002E42CD"/>
    <w:rsid w:val="002E56B3"/>
    <w:rsid w:val="002E5F8C"/>
    <w:rsid w:val="002E7263"/>
    <w:rsid w:val="002F0CF8"/>
    <w:rsid w:val="002F10EE"/>
    <w:rsid w:val="002F1C04"/>
    <w:rsid w:val="002F2DDD"/>
    <w:rsid w:val="002F4256"/>
    <w:rsid w:val="002F517F"/>
    <w:rsid w:val="002F5BD8"/>
    <w:rsid w:val="002F60B7"/>
    <w:rsid w:val="002F6EC6"/>
    <w:rsid w:val="002F70DF"/>
    <w:rsid w:val="003009D5"/>
    <w:rsid w:val="00300A5F"/>
    <w:rsid w:val="00302E16"/>
    <w:rsid w:val="00310100"/>
    <w:rsid w:val="00310EFD"/>
    <w:rsid w:val="003121B1"/>
    <w:rsid w:val="00314C38"/>
    <w:rsid w:val="003164A3"/>
    <w:rsid w:val="00320476"/>
    <w:rsid w:val="00320AED"/>
    <w:rsid w:val="00320B07"/>
    <w:rsid w:val="00320C34"/>
    <w:rsid w:val="00321CBF"/>
    <w:rsid w:val="00322B57"/>
    <w:rsid w:val="00330686"/>
    <w:rsid w:val="003317C7"/>
    <w:rsid w:val="0033200D"/>
    <w:rsid w:val="00334C59"/>
    <w:rsid w:val="003406AD"/>
    <w:rsid w:val="003436D0"/>
    <w:rsid w:val="00343D2E"/>
    <w:rsid w:val="00343D5D"/>
    <w:rsid w:val="00344981"/>
    <w:rsid w:val="003464E6"/>
    <w:rsid w:val="00350319"/>
    <w:rsid w:val="0035199B"/>
    <w:rsid w:val="00355441"/>
    <w:rsid w:val="00355DE5"/>
    <w:rsid w:val="003602C3"/>
    <w:rsid w:val="003604DF"/>
    <w:rsid w:val="00361079"/>
    <w:rsid w:val="00364309"/>
    <w:rsid w:val="00365916"/>
    <w:rsid w:val="00367A68"/>
    <w:rsid w:val="0037007E"/>
    <w:rsid w:val="0037119F"/>
    <w:rsid w:val="0037319F"/>
    <w:rsid w:val="00375458"/>
    <w:rsid w:val="003809A9"/>
    <w:rsid w:val="00381D8F"/>
    <w:rsid w:val="00383292"/>
    <w:rsid w:val="00385B36"/>
    <w:rsid w:val="00385F28"/>
    <w:rsid w:val="003864A8"/>
    <w:rsid w:val="0039137F"/>
    <w:rsid w:val="00395FAE"/>
    <w:rsid w:val="003A3808"/>
    <w:rsid w:val="003A42A7"/>
    <w:rsid w:val="003A4DE4"/>
    <w:rsid w:val="003A7F27"/>
    <w:rsid w:val="003A7F2B"/>
    <w:rsid w:val="003B1C66"/>
    <w:rsid w:val="003B38ED"/>
    <w:rsid w:val="003B5148"/>
    <w:rsid w:val="003B79DC"/>
    <w:rsid w:val="003C6991"/>
    <w:rsid w:val="003C71ED"/>
    <w:rsid w:val="003D041B"/>
    <w:rsid w:val="003D06E5"/>
    <w:rsid w:val="003D199E"/>
    <w:rsid w:val="003D4401"/>
    <w:rsid w:val="003D64B6"/>
    <w:rsid w:val="003E2501"/>
    <w:rsid w:val="003E2B34"/>
    <w:rsid w:val="003E3257"/>
    <w:rsid w:val="003E3728"/>
    <w:rsid w:val="003E6B26"/>
    <w:rsid w:val="003F1853"/>
    <w:rsid w:val="003F35F0"/>
    <w:rsid w:val="003F3E0C"/>
    <w:rsid w:val="003F4D19"/>
    <w:rsid w:val="003F549E"/>
    <w:rsid w:val="003F5D1B"/>
    <w:rsid w:val="003F5F93"/>
    <w:rsid w:val="003F7843"/>
    <w:rsid w:val="0040346D"/>
    <w:rsid w:val="00403B9D"/>
    <w:rsid w:val="00407224"/>
    <w:rsid w:val="00407903"/>
    <w:rsid w:val="00407BFC"/>
    <w:rsid w:val="004101B0"/>
    <w:rsid w:val="004103F6"/>
    <w:rsid w:val="004104A5"/>
    <w:rsid w:val="00410D0B"/>
    <w:rsid w:val="00412036"/>
    <w:rsid w:val="00417B67"/>
    <w:rsid w:val="00422590"/>
    <w:rsid w:val="00422FCC"/>
    <w:rsid w:val="00423142"/>
    <w:rsid w:val="00423DDB"/>
    <w:rsid w:val="004247C4"/>
    <w:rsid w:val="00426626"/>
    <w:rsid w:val="004319AF"/>
    <w:rsid w:val="00431BA5"/>
    <w:rsid w:val="00432FD1"/>
    <w:rsid w:val="0043442A"/>
    <w:rsid w:val="00434A49"/>
    <w:rsid w:val="004358AD"/>
    <w:rsid w:val="00435AA8"/>
    <w:rsid w:val="00436303"/>
    <w:rsid w:val="00443C88"/>
    <w:rsid w:val="0044543D"/>
    <w:rsid w:val="00446291"/>
    <w:rsid w:val="004464E9"/>
    <w:rsid w:val="00452A22"/>
    <w:rsid w:val="00453347"/>
    <w:rsid w:val="00454E44"/>
    <w:rsid w:val="00456B89"/>
    <w:rsid w:val="00461B41"/>
    <w:rsid w:val="00462EA0"/>
    <w:rsid w:val="00464D34"/>
    <w:rsid w:val="00466F0A"/>
    <w:rsid w:val="00472FA9"/>
    <w:rsid w:val="0047528B"/>
    <w:rsid w:val="00476030"/>
    <w:rsid w:val="004767BD"/>
    <w:rsid w:val="0048021C"/>
    <w:rsid w:val="00480AC6"/>
    <w:rsid w:val="00481750"/>
    <w:rsid w:val="0048181A"/>
    <w:rsid w:val="00481F93"/>
    <w:rsid w:val="00482671"/>
    <w:rsid w:val="00483895"/>
    <w:rsid w:val="00490A35"/>
    <w:rsid w:val="00495061"/>
    <w:rsid w:val="004956F7"/>
    <w:rsid w:val="00495EB8"/>
    <w:rsid w:val="00496FC3"/>
    <w:rsid w:val="00497322"/>
    <w:rsid w:val="004A0755"/>
    <w:rsid w:val="004A1844"/>
    <w:rsid w:val="004A3046"/>
    <w:rsid w:val="004A4B9D"/>
    <w:rsid w:val="004A704F"/>
    <w:rsid w:val="004A72A4"/>
    <w:rsid w:val="004A7C96"/>
    <w:rsid w:val="004B05CA"/>
    <w:rsid w:val="004B4B6D"/>
    <w:rsid w:val="004C1B27"/>
    <w:rsid w:val="004C201C"/>
    <w:rsid w:val="004C385B"/>
    <w:rsid w:val="004C7D21"/>
    <w:rsid w:val="004D01E3"/>
    <w:rsid w:val="004D144D"/>
    <w:rsid w:val="004D1CDD"/>
    <w:rsid w:val="004D21FC"/>
    <w:rsid w:val="004D2202"/>
    <w:rsid w:val="004D2E8C"/>
    <w:rsid w:val="004D30F6"/>
    <w:rsid w:val="004D3773"/>
    <w:rsid w:val="004D44E4"/>
    <w:rsid w:val="004D45FF"/>
    <w:rsid w:val="004D5292"/>
    <w:rsid w:val="004E152F"/>
    <w:rsid w:val="004E1AEB"/>
    <w:rsid w:val="004E2A00"/>
    <w:rsid w:val="004E2F63"/>
    <w:rsid w:val="004E3BF5"/>
    <w:rsid w:val="004E6851"/>
    <w:rsid w:val="004E6A87"/>
    <w:rsid w:val="004F099F"/>
    <w:rsid w:val="004F2C4C"/>
    <w:rsid w:val="004F3CB4"/>
    <w:rsid w:val="004F6C75"/>
    <w:rsid w:val="004F7DA2"/>
    <w:rsid w:val="00503474"/>
    <w:rsid w:val="00503BA7"/>
    <w:rsid w:val="0050700C"/>
    <w:rsid w:val="00513B39"/>
    <w:rsid w:val="00514E8A"/>
    <w:rsid w:val="00515B97"/>
    <w:rsid w:val="00515D24"/>
    <w:rsid w:val="00516020"/>
    <w:rsid w:val="0051624C"/>
    <w:rsid w:val="0052071E"/>
    <w:rsid w:val="00521230"/>
    <w:rsid w:val="00526739"/>
    <w:rsid w:val="00527470"/>
    <w:rsid w:val="005276F7"/>
    <w:rsid w:val="00530A3C"/>
    <w:rsid w:val="00532491"/>
    <w:rsid w:val="00533458"/>
    <w:rsid w:val="0053376D"/>
    <w:rsid w:val="00533A7A"/>
    <w:rsid w:val="00534F0F"/>
    <w:rsid w:val="00537A44"/>
    <w:rsid w:val="00537BFF"/>
    <w:rsid w:val="00537FB8"/>
    <w:rsid w:val="00540B38"/>
    <w:rsid w:val="00541A40"/>
    <w:rsid w:val="00542B48"/>
    <w:rsid w:val="00542C35"/>
    <w:rsid w:val="0054329E"/>
    <w:rsid w:val="00545012"/>
    <w:rsid w:val="005468AD"/>
    <w:rsid w:val="00547C86"/>
    <w:rsid w:val="005500C9"/>
    <w:rsid w:val="00551258"/>
    <w:rsid w:val="00554692"/>
    <w:rsid w:val="00554B19"/>
    <w:rsid w:val="00556006"/>
    <w:rsid w:val="00556987"/>
    <w:rsid w:val="005569D2"/>
    <w:rsid w:val="005613FE"/>
    <w:rsid w:val="00561A91"/>
    <w:rsid w:val="005627F2"/>
    <w:rsid w:val="00562FB5"/>
    <w:rsid w:val="005632D0"/>
    <w:rsid w:val="005662D4"/>
    <w:rsid w:val="00570AF4"/>
    <w:rsid w:val="005710D2"/>
    <w:rsid w:val="00573B17"/>
    <w:rsid w:val="00574BC3"/>
    <w:rsid w:val="00574DEB"/>
    <w:rsid w:val="00574E68"/>
    <w:rsid w:val="005764A2"/>
    <w:rsid w:val="00581010"/>
    <w:rsid w:val="00581AA7"/>
    <w:rsid w:val="00585AEF"/>
    <w:rsid w:val="00585EF4"/>
    <w:rsid w:val="00585FAF"/>
    <w:rsid w:val="00586D80"/>
    <w:rsid w:val="00586E7E"/>
    <w:rsid w:val="0058781F"/>
    <w:rsid w:val="00587878"/>
    <w:rsid w:val="005909CE"/>
    <w:rsid w:val="00592CB0"/>
    <w:rsid w:val="005946C9"/>
    <w:rsid w:val="0059608C"/>
    <w:rsid w:val="0059678A"/>
    <w:rsid w:val="005A1415"/>
    <w:rsid w:val="005A1AD7"/>
    <w:rsid w:val="005A506D"/>
    <w:rsid w:val="005A7731"/>
    <w:rsid w:val="005B02F9"/>
    <w:rsid w:val="005B0E49"/>
    <w:rsid w:val="005B1F16"/>
    <w:rsid w:val="005B1F8C"/>
    <w:rsid w:val="005B21BD"/>
    <w:rsid w:val="005B242B"/>
    <w:rsid w:val="005B5D7D"/>
    <w:rsid w:val="005B688B"/>
    <w:rsid w:val="005B71B9"/>
    <w:rsid w:val="005B7F52"/>
    <w:rsid w:val="005C06AF"/>
    <w:rsid w:val="005C0BF8"/>
    <w:rsid w:val="005C20F7"/>
    <w:rsid w:val="005C2ABD"/>
    <w:rsid w:val="005C38A7"/>
    <w:rsid w:val="005C7A1F"/>
    <w:rsid w:val="005D015B"/>
    <w:rsid w:val="005D099E"/>
    <w:rsid w:val="005D0AD7"/>
    <w:rsid w:val="005D0C2B"/>
    <w:rsid w:val="005D2DCB"/>
    <w:rsid w:val="005D7364"/>
    <w:rsid w:val="005D7993"/>
    <w:rsid w:val="005E080A"/>
    <w:rsid w:val="005E1A14"/>
    <w:rsid w:val="005E44C9"/>
    <w:rsid w:val="005E4685"/>
    <w:rsid w:val="005E5BB9"/>
    <w:rsid w:val="005E698B"/>
    <w:rsid w:val="005F1266"/>
    <w:rsid w:val="005F16EC"/>
    <w:rsid w:val="005F1FB7"/>
    <w:rsid w:val="005F4B25"/>
    <w:rsid w:val="005F4F51"/>
    <w:rsid w:val="005F57EA"/>
    <w:rsid w:val="005F6069"/>
    <w:rsid w:val="005F60A5"/>
    <w:rsid w:val="005F70F9"/>
    <w:rsid w:val="005F7ACA"/>
    <w:rsid w:val="006001DA"/>
    <w:rsid w:val="00603D1A"/>
    <w:rsid w:val="00605FEF"/>
    <w:rsid w:val="00606BE4"/>
    <w:rsid w:val="006078EC"/>
    <w:rsid w:val="006132EF"/>
    <w:rsid w:val="0061376F"/>
    <w:rsid w:val="00614C21"/>
    <w:rsid w:val="00615482"/>
    <w:rsid w:val="00615983"/>
    <w:rsid w:val="00615F7F"/>
    <w:rsid w:val="00616192"/>
    <w:rsid w:val="00621D6D"/>
    <w:rsid w:val="00624A69"/>
    <w:rsid w:val="00624F5F"/>
    <w:rsid w:val="0062611B"/>
    <w:rsid w:val="006277EC"/>
    <w:rsid w:val="00632BD0"/>
    <w:rsid w:val="00634A4B"/>
    <w:rsid w:val="00634FB5"/>
    <w:rsid w:val="00635ECA"/>
    <w:rsid w:val="00636D86"/>
    <w:rsid w:val="00637DDA"/>
    <w:rsid w:val="00642E22"/>
    <w:rsid w:val="00655F61"/>
    <w:rsid w:val="0066323B"/>
    <w:rsid w:val="00663E65"/>
    <w:rsid w:val="00665DDD"/>
    <w:rsid w:val="00667586"/>
    <w:rsid w:val="006679E2"/>
    <w:rsid w:val="0067083A"/>
    <w:rsid w:val="00670CCF"/>
    <w:rsid w:val="00670E4B"/>
    <w:rsid w:val="0067155A"/>
    <w:rsid w:val="006724BC"/>
    <w:rsid w:val="006746C4"/>
    <w:rsid w:val="006771C9"/>
    <w:rsid w:val="00677ABA"/>
    <w:rsid w:val="00682241"/>
    <w:rsid w:val="00684B51"/>
    <w:rsid w:val="00685BBA"/>
    <w:rsid w:val="00687A51"/>
    <w:rsid w:val="00690502"/>
    <w:rsid w:val="00691715"/>
    <w:rsid w:val="0069299B"/>
    <w:rsid w:val="00696BA8"/>
    <w:rsid w:val="006A2BDB"/>
    <w:rsid w:val="006A4C2F"/>
    <w:rsid w:val="006A4F81"/>
    <w:rsid w:val="006A51EC"/>
    <w:rsid w:val="006A5C54"/>
    <w:rsid w:val="006A5D76"/>
    <w:rsid w:val="006A66F1"/>
    <w:rsid w:val="006B156A"/>
    <w:rsid w:val="006B2BD2"/>
    <w:rsid w:val="006B5071"/>
    <w:rsid w:val="006B6DA9"/>
    <w:rsid w:val="006B71E7"/>
    <w:rsid w:val="006C04B3"/>
    <w:rsid w:val="006C5470"/>
    <w:rsid w:val="006C5AA4"/>
    <w:rsid w:val="006C6D70"/>
    <w:rsid w:val="006C7523"/>
    <w:rsid w:val="006D12EF"/>
    <w:rsid w:val="006D1BBA"/>
    <w:rsid w:val="006D58C6"/>
    <w:rsid w:val="006D6598"/>
    <w:rsid w:val="006D6A87"/>
    <w:rsid w:val="006D6D47"/>
    <w:rsid w:val="006E3200"/>
    <w:rsid w:val="006E3E45"/>
    <w:rsid w:val="006E4A3F"/>
    <w:rsid w:val="006E5AD6"/>
    <w:rsid w:val="006E5FB7"/>
    <w:rsid w:val="006F0802"/>
    <w:rsid w:val="006F0864"/>
    <w:rsid w:val="006F2FDC"/>
    <w:rsid w:val="006F6261"/>
    <w:rsid w:val="0070050A"/>
    <w:rsid w:val="00701FC9"/>
    <w:rsid w:val="00702715"/>
    <w:rsid w:val="00703177"/>
    <w:rsid w:val="007070D1"/>
    <w:rsid w:val="007110EF"/>
    <w:rsid w:val="00714C6D"/>
    <w:rsid w:val="007155C8"/>
    <w:rsid w:val="00715A9A"/>
    <w:rsid w:val="00716863"/>
    <w:rsid w:val="00717570"/>
    <w:rsid w:val="007177BD"/>
    <w:rsid w:val="00717CC3"/>
    <w:rsid w:val="00721F06"/>
    <w:rsid w:val="00723E77"/>
    <w:rsid w:val="00724EBD"/>
    <w:rsid w:val="00725C76"/>
    <w:rsid w:val="00726914"/>
    <w:rsid w:val="007276C7"/>
    <w:rsid w:val="007300A3"/>
    <w:rsid w:val="007306B8"/>
    <w:rsid w:val="00731236"/>
    <w:rsid w:val="00731C55"/>
    <w:rsid w:val="00732767"/>
    <w:rsid w:val="0073472E"/>
    <w:rsid w:val="00736373"/>
    <w:rsid w:val="00747E37"/>
    <w:rsid w:val="007513A7"/>
    <w:rsid w:val="00751504"/>
    <w:rsid w:val="007517B2"/>
    <w:rsid w:val="00751D20"/>
    <w:rsid w:val="0075262E"/>
    <w:rsid w:val="007526C6"/>
    <w:rsid w:val="0075320C"/>
    <w:rsid w:val="007536EF"/>
    <w:rsid w:val="00753BF0"/>
    <w:rsid w:val="00755FC7"/>
    <w:rsid w:val="007570E2"/>
    <w:rsid w:val="00760802"/>
    <w:rsid w:val="00760CB0"/>
    <w:rsid w:val="00760DDB"/>
    <w:rsid w:val="0076390F"/>
    <w:rsid w:val="00764B68"/>
    <w:rsid w:val="00765783"/>
    <w:rsid w:val="00765BEA"/>
    <w:rsid w:val="007666DE"/>
    <w:rsid w:val="0076729A"/>
    <w:rsid w:val="00767415"/>
    <w:rsid w:val="0077291C"/>
    <w:rsid w:val="007738FD"/>
    <w:rsid w:val="00773A5D"/>
    <w:rsid w:val="00776CAE"/>
    <w:rsid w:val="00776D95"/>
    <w:rsid w:val="00781919"/>
    <w:rsid w:val="00782189"/>
    <w:rsid w:val="007826F0"/>
    <w:rsid w:val="00783471"/>
    <w:rsid w:val="00784394"/>
    <w:rsid w:val="00787BE5"/>
    <w:rsid w:val="00791CD7"/>
    <w:rsid w:val="00792E96"/>
    <w:rsid w:val="00793250"/>
    <w:rsid w:val="00794B53"/>
    <w:rsid w:val="007975A1"/>
    <w:rsid w:val="007A116D"/>
    <w:rsid w:val="007A29EE"/>
    <w:rsid w:val="007B0654"/>
    <w:rsid w:val="007B10D0"/>
    <w:rsid w:val="007B372D"/>
    <w:rsid w:val="007B4D8F"/>
    <w:rsid w:val="007B5583"/>
    <w:rsid w:val="007B5B52"/>
    <w:rsid w:val="007B6989"/>
    <w:rsid w:val="007B77F4"/>
    <w:rsid w:val="007C1564"/>
    <w:rsid w:val="007C1C13"/>
    <w:rsid w:val="007C2E08"/>
    <w:rsid w:val="007C456E"/>
    <w:rsid w:val="007C4F92"/>
    <w:rsid w:val="007C63C9"/>
    <w:rsid w:val="007D1241"/>
    <w:rsid w:val="007D1696"/>
    <w:rsid w:val="007D4874"/>
    <w:rsid w:val="007D5914"/>
    <w:rsid w:val="007D76AC"/>
    <w:rsid w:val="007E04C2"/>
    <w:rsid w:val="007E3A62"/>
    <w:rsid w:val="007E4448"/>
    <w:rsid w:val="007E49BE"/>
    <w:rsid w:val="007E4C1C"/>
    <w:rsid w:val="007F098A"/>
    <w:rsid w:val="007F16D4"/>
    <w:rsid w:val="007F1A35"/>
    <w:rsid w:val="007F1DB3"/>
    <w:rsid w:val="007F6A4A"/>
    <w:rsid w:val="007F7F83"/>
    <w:rsid w:val="00800DC9"/>
    <w:rsid w:val="00802238"/>
    <w:rsid w:val="0080270D"/>
    <w:rsid w:val="008035E4"/>
    <w:rsid w:val="00803663"/>
    <w:rsid w:val="0080455C"/>
    <w:rsid w:val="00806901"/>
    <w:rsid w:val="00807C9C"/>
    <w:rsid w:val="00810974"/>
    <w:rsid w:val="00811C64"/>
    <w:rsid w:val="008122A5"/>
    <w:rsid w:val="00813F8F"/>
    <w:rsid w:val="0081445E"/>
    <w:rsid w:val="008146C0"/>
    <w:rsid w:val="0081539D"/>
    <w:rsid w:val="00816707"/>
    <w:rsid w:val="00820BBA"/>
    <w:rsid w:val="008244F7"/>
    <w:rsid w:val="00825CEA"/>
    <w:rsid w:val="00826495"/>
    <w:rsid w:val="00826999"/>
    <w:rsid w:val="00826A8E"/>
    <w:rsid w:val="008276AF"/>
    <w:rsid w:val="008277CB"/>
    <w:rsid w:val="00827AB4"/>
    <w:rsid w:val="008317DA"/>
    <w:rsid w:val="008346D9"/>
    <w:rsid w:val="00834E31"/>
    <w:rsid w:val="00835269"/>
    <w:rsid w:val="00841969"/>
    <w:rsid w:val="0084230F"/>
    <w:rsid w:val="008433D7"/>
    <w:rsid w:val="00843DAB"/>
    <w:rsid w:val="00843E6D"/>
    <w:rsid w:val="0084449A"/>
    <w:rsid w:val="0084496E"/>
    <w:rsid w:val="00846157"/>
    <w:rsid w:val="00851F7D"/>
    <w:rsid w:val="008535D2"/>
    <w:rsid w:val="00854624"/>
    <w:rsid w:val="00856045"/>
    <w:rsid w:val="00856ADD"/>
    <w:rsid w:val="008619A1"/>
    <w:rsid w:val="00861D87"/>
    <w:rsid w:val="00861F35"/>
    <w:rsid w:val="0086246D"/>
    <w:rsid w:val="00862904"/>
    <w:rsid w:val="008646B1"/>
    <w:rsid w:val="00865F67"/>
    <w:rsid w:val="008660CD"/>
    <w:rsid w:val="00870789"/>
    <w:rsid w:val="0087299F"/>
    <w:rsid w:val="0087426A"/>
    <w:rsid w:val="0087707F"/>
    <w:rsid w:val="008770A7"/>
    <w:rsid w:val="00880AE4"/>
    <w:rsid w:val="00881756"/>
    <w:rsid w:val="00881F43"/>
    <w:rsid w:val="0088337A"/>
    <w:rsid w:val="00885242"/>
    <w:rsid w:val="008858B1"/>
    <w:rsid w:val="00886511"/>
    <w:rsid w:val="00887480"/>
    <w:rsid w:val="00887B40"/>
    <w:rsid w:val="00887FD2"/>
    <w:rsid w:val="00895657"/>
    <w:rsid w:val="008966C9"/>
    <w:rsid w:val="00896DBC"/>
    <w:rsid w:val="00897A59"/>
    <w:rsid w:val="008A1A51"/>
    <w:rsid w:val="008A1B7E"/>
    <w:rsid w:val="008A2A50"/>
    <w:rsid w:val="008A3FBE"/>
    <w:rsid w:val="008A4BAB"/>
    <w:rsid w:val="008A662B"/>
    <w:rsid w:val="008A778E"/>
    <w:rsid w:val="008A7EED"/>
    <w:rsid w:val="008B0EA9"/>
    <w:rsid w:val="008B54A4"/>
    <w:rsid w:val="008B5D02"/>
    <w:rsid w:val="008B6038"/>
    <w:rsid w:val="008B7146"/>
    <w:rsid w:val="008B7D19"/>
    <w:rsid w:val="008C617D"/>
    <w:rsid w:val="008C67B4"/>
    <w:rsid w:val="008C6E04"/>
    <w:rsid w:val="008D027A"/>
    <w:rsid w:val="008D0955"/>
    <w:rsid w:val="008D099A"/>
    <w:rsid w:val="008D13F8"/>
    <w:rsid w:val="008D19E0"/>
    <w:rsid w:val="008D5B90"/>
    <w:rsid w:val="008D5D69"/>
    <w:rsid w:val="008D67F8"/>
    <w:rsid w:val="008D682F"/>
    <w:rsid w:val="008E04F0"/>
    <w:rsid w:val="008E05A2"/>
    <w:rsid w:val="008E05AE"/>
    <w:rsid w:val="008E0F02"/>
    <w:rsid w:val="008E4EE4"/>
    <w:rsid w:val="008E61F1"/>
    <w:rsid w:val="008E6ABA"/>
    <w:rsid w:val="008E6C8B"/>
    <w:rsid w:val="008E7641"/>
    <w:rsid w:val="008F141B"/>
    <w:rsid w:val="008F5E85"/>
    <w:rsid w:val="008F6525"/>
    <w:rsid w:val="008F70FC"/>
    <w:rsid w:val="009002C0"/>
    <w:rsid w:val="00900FB2"/>
    <w:rsid w:val="009015EF"/>
    <w:rsid w:val="00901DB7"/>
    <w:rsid w:val="00904499"/>
    <w:rsid w:val="00904AA6"/>
    <w:rsid w:val="00906B25"/>
    <w:rsid w:val="00906EE0"/>
    <w:rsid w:val="009120D0"/>
    <w:rsid w:val="009121B8"/>
    <w:rsid w:val="00912E3B"/>
    <w:rsid w:val="00916E16"/>
    <w:rsid w:val="0091728D"/>
    <w:rsid w:val="009209D2"/>
    <w:rsid w:val="009235DA"/>
    <w:rsid w:val="00930118"/>
    <w:rsid w:val="009313F0"/>
    <w:rsid w:val="009325CD"/>
    <w:rsid w:val="00935232"/>
    <w:rsid w:val="009357B9"/>
    <w:rsid w:val="00937D34"/>
    <w:rsid w:val="00941FC0"/>
    <w:rsid w:val="009462EB"/>
    <w:rsid w:val="009501A5"/>
    <w:rsid w:val="0095029E"/>
    <w:rsid w:val="00951CB7"/>
    <w:rsid w:val="00954676"/>
    <w:rsid w:val="009606F2"/>
    <w:rsid w:val="00961CEF"/>
    <w:rsid w:val="00962975"/>
    <w:rsid w:val="00963A5D"/>
    <w:rsid w:val="009666EA"/>
    <w:rsid w:val="009673F9"/>
    <w:rsid w:val="00970A22"/>
    <w:rsid w:val="00971AA2"/>
    <w:rsid w:val="00973D4B"/>
    <w:rsid w:val="00981AB2"/>
    <w:rsid w:val="00981C49"/>
    <w:rsid w:val="009835B6"/>
    <w:rsid w:val="00983B90"/>
    <w:rsid w:val="0098598E"/>
    <w:rsid w:val="0099104D"/>
    <w:rsid w:val="00991528"/>
    <w:rsid w:val="009960BD"/>
    <w:rsid w:val="009A2102"/>
    <w:rsid w:val="009A2379"/>
    <w:rsid w:val="009A270A"/>
    <w:rsid w:val="009A376E"/>
    <w:rsid w:val="009A6905"/>
    <w:rsid w:val="009B0372"/>
    <w:rsid w:val="009B0D30"/>
    <w:rsid w:val="009B2C76"/>
    <w:rsid w:val="009B3831"/>
    <w:rsid w:val="009B47BE"/>
    <w:rsid w:val="009B4AAA"/>
    <w:rsid w:val="009B66FF"/>
    <w:rsid w:val="009B7D19"/>
    <w:rsid w:val="009C00B4"/>
    <w:rsid w:val="009C1E60"/>
    <w:rsid w:val="009C22F7"/>
    <w:rsid w:val="009C260F"/>
    <w:rsid w:val="009C2B05"/>
    <w:rsid w:val="009C44F2"/>
    <w:rsid w:val="009C5FA5"/>
    <w:rsid w:val="009C62C2"/>
    <w:rsid w:val="009C6DB3"/>
    <w:rsid w:val="009C7D4E"/>
    <w:rsid w:val="009D085C"/>
    <w:rsid w:val="009D3960"/>
    <w:rsid w:val="009D5073"/>
    <w:rsid w:val="009D6C42"/>
    <w:rsid w:val="009D76F6"/>
    <w:rsid w:val="009D7ECB"/>
    <w:rsid w:val="009E1273"/>
    <w:rsid w:val="009E25F3"/>
    <w:rsid w:val="009E2A30"/>
    <w:rsid w:val="009E2B98"/>
    <w:rsid w:val="009E2D5F"/>
    <w:rsid w:val="009E33FD"/>
    <w:rsid w:val="009F390E"/>
    <w:rsid w:val="009F481A"/>
    <w:rsid w:val="009F491F"/>
    <w:rsid w:val="009F5BBC"/>
    <w:rsid w:val="009F6C56"/>
    <w:rsid w:val="00A005C1"/>
    <w:rsid w:val="00A044A5"/>
    <w:rsid w:val="00A062B5"/>
    <w:rsid w:val="00A06A12"/>
    <w:rsid w:val="00A1045F"/>
    <w:rsid w:val="00A1184C"/>
    <w:rsid w:val="00A12970"/>
    <w:rsid w:val="00A13ECB"/>
    <w:rsid w:val="00A140A1"/>
    <w:rsid w:val="00A16E4A"/>
    <w:rsid w:val="00A20293"/>
    <w:rsid w:val="00A21B17"/>
    <w:rsid w:val="00A21BE9"/>
    <w:rsid w:val="00A22E72"/>
    <w:rsid w:val="00A26193"/>
    <w:rsid w:val="00A30AAD"/>
    <w:rsid w:val="00A3120C"/>
    <w:rsid w:val="00A31C8C"/>
    <w:rsid w:val="00A337AF"/>
    <w:rsid w:val="00A363CB"/>
    <w:rsid w:val="00A366C6"/>
    <w:rsid w:val="00A37259"/>
    <w:rsid w:val="00A37C55"/>
    <w:rsid w:val="00A41C16"/>
    <w:rsid w:val="00A4252F"/>
    <w:rsid w:val="00A43E5B"/>
    <w:rsid w:val="00A4492E"/>
    <w:rsid w:val="00A4524C"/>
    <w:rsid w:val="00A45CD1"/>
    <w:rsid w:val="00A51B03"/>
    <w:rsid w:val="00A51BDE"/>
    <w:rsid w:val="00A5669E"/>
    <w:rsid w:val="00A57106"/>
    <w:rsid w:val="00A60435"/>
    <w:rsid w:val="00A61617"/>
    <w:rsid w:val="00A63925"/>
    <w:rsid w:val="00A63EC2"/>
    <w:rsid w:val="00A70DDB"/>
    <w:rsid w:val="00A7144E"/>
    <w:rsid w:val="00A73C9D"/>
    <w:rsid w:val="00A767FF"/>
    <w:rsid w:val="00A769D3"/>
    <w:rsid w:val="00A82845"/>
    <w:rsid w:val="00A839D1"/>
    <w:rsid w:val="00A85F9C"/>
    <w:rsid w:val="00A86330"/>
    <w:rsid w:val="00A86999"/>
    <w:rsid w:val="00A91220"/>
    <w:rsid w:val="00A9167C"/>
    <w:rsid w:val="00A95351"/>
    <w:rsid w:val="00A96928"/>
    <w:rsid w:val="00AA246F"/>
    <w:rsid w:val="00AA2866"/>
    <w:rsid w:val="00AA2A90"/>
    <w:rsid w:val="00AA468E"/>
    <w:rsid w:val="00AA4BD2"/>
    <w:rsid w:val="00AA664D"/>
    <w:rsid w:val="00AA6EFC"/>
    <w:rsid w:val="00AA7685"/>
    <w:rsid w:val="00AB0BBE"/>
    <w:rsid w:val="00AB1E43"/>
    <w:rsid w:val="00AB43A7"/>
    <w:rsid w:val="00AB44AD"/>
    <w:rsid w:val="00AB5F14"/>
    <w:rsid w:val="00AB70E0"/>
    <w:rsid w:val="00AB751F"/>
    <w:rsid w:val="00AC05F9"/>
    <w:rsid w:val="00AC0D38"/>
    <w:rsid w:val="00AC2232"/>
    <w:rsid w:val="00AC3BE8"/>
    <w:rsid w:val="00AC3F30"/>
    <w:rsid w:val="00AD03F1"/>
    <w:rsid w:val="00AD13A1"/>
    <w:rsid w:val="00AD16CF"/>
    <w:rsid w:val="00AD2CDE"/>
    <w:rsid w:val="00AD476F"/>
    <w:rsid w:val="00AD49B2"/>
    <w:rsid w:val="00AD5688"/>
    <w:rsid w:val="00AD5E0C"/>
    <w:rsid w:val="00AE040F"/>
    <w:rsid w:val="00AE0617"/>
    <w:rsid w:val="00AE0F53"/>
    <w:rsid w:val="00AE6E0C"/>
    <w:rsid w:val="00AE7343"/>
    <w:rsid w:val="00AE7E5F"/>
    <w:rsid w:val="00AF0BB1"/>
    <w:rsid w:val="00AF201C"/>
    <w:rsid w:val="00AF3DFF"/>
    <w:rsid w:val="00AF400D"/>
    <w:rsid w:val="00B012B5"/>
    <w:rsid w:val="00B01600"/>
    <w:rsid w:val="00B01A47"/>
    <w:rsid w:val="00B03B6E"/>
    <w:rsid w:val="00B041B3"/>
    <w:rsid w:val="00B04FC9"/>
    <w:rsid w:val="00B07CFC"/>
    <w:rsid w:val="00B12763"/>
    <w:rsid w:val="00B12DBC"/>
    <w:rsid w:val="00B13F4C"/>
    <w:rsid w:val="00B141B6"/>
    <w:rsid w:val="00B16451"/>
    <w:rsid w:val="00B208BA"/>
    <w:rsid w:val="00B22B58"/>
    <w:rsid w:val="00B24B44"/>
    <w:rsid w:val="00B2548E"/>
    <w:rsid w:val="00B30803"/>
    <w:rsid w:val="00B31C19"/>
    <w:rsid w:val="00B34F46"/>
    <w:rsid w:val="00B36531"/>
    <w:rsid w:val="00B36C5C"/>
    <w:rsid w:val="00B37478"/>
    <w:rsid w:val="00B428F2"/>
    <w:rsid w:val="00B435FB"/>
    <w:rsid w:val="00B45E8F"/>
    <w:rsid w:val="00B46A62"/>
    <w:rsid w:val="00B46C06"/>
    <w:rsid w:val="00B46CB3"/>
    <w:rsid w:val="00B4794A"/>
    <w:rsid w:val="00B50E03"/>
    <w:rsid w:val="00B51453"/>
    <w:rsid w:val="00B51554"/>
    <w:rsid w:val="00B51739"/>
    <w:rsid w:val="00B53061"/>
    <w:rsid w:val="00B55C18"/>
    <w:rsid w:val="00B56258"/>
    <w:rsid w:val="00B56B96"/>
    <w:rsid w:val="00B64054"/>
    <w:rsid w:val="00B65A74"/>
    <w:rsid w:val="00B65DBF"/>
    <w:rsid w:val="00B70F8B"/>
    <w:rsid w:val="00B71578"/>
    <w:rsid w:val="00B720DF"/>
    <w:rsid w:val="00B7386A"/>
    <w:rsid w:val="00B74502"/>
    <w:rsid w:val="00B75901"/>
    <w:rsid w:val="00B76EB7"/>
    <w:rsid w:val="00B771F9"/>
    <w:rsid w:val="00B77E89"/>
    <w:rsid w:val="00B80736"/>
    <w:rsid w:val="00B81902"/>
    <w:rsid w:val="00B8229A"/>
    <w:rsid w:val="00B854CA"/>
    <w:rsid w:val="00B90A5B"/>
    <w:rsid w:val="00B921F3"/>
    <w:rsid w:val="00B92EB2"/>
    <w:rsid w:val="00B97308"/>
    <w:rsid w:val="00BA25EF"/>
    <w:rsid w:val="00BA3508"/>
    <w:rsid w:val="00BA4274"/>
    <w:rsid w:val="00BA4B7B"/>
    <w:rsid w:val="00BA56C2"/>
    <w:rsid w:val="00BB1214"/>
    <w:rsid w:val="00BB12A7"/>
    <w:rsid w:val="00BB1CA6"/>
    <w:rsid w:val="00BB7FAA"/>
    <w:rsid w:val="00BC0142"/>
    <w:rsid w:val="00BC3874"/>
    <w:rsid w:val="00BC6299"/>
    <w:rsid w:val="00BC689D"/>
    <w:rsid w:val="00BC6CD4"/>
    <w:rsid w:val="00BC7128"/>
    <w:rsid w:val="00BC7BC3"/>
    <w:rsid w:val="00BD0960"/>
    <w:rsid w:val="00BD3F6A"/>
    <w:rsid w:val="00BD4BED"/>
    <w:rsid w:val="00BD5610"/>
    <w:rsid w:val="00BD56DB"/>
    <w:rsid w:val="00BD5FEB"/>
    <w:rsid w:val="00BE165D"/>
    <w:rsid w:val="00BE21D1"/>
    <w:rsid w:val="00BE40B8"/>
    <w:rsid w:val="00BE5825"/>
    <w:rsid w:val="00BF130A"/>
    <w:rsid w:val="00BF185F"/>
    <w:rsid w:val="00BF2C83"/>
    <w:rsid w:val="00BF40F9"/>
    <w:rsid w:val="00BF5FB2"/>
    <w:rsid w:val="00BF7E9A"/>
    <w:rsid w:val="00C00D7C"/>
    <w:rsid w:val="00C016DF"/>
    <w:rsid w:val="00C0231B"/>
    <w:rsid w:val="00C05A09"/>
    <w:rsid w:val="00C103D4"/>
    <w:rsid w:val="00C10771"/>
    <w:rsid w:val="00C1162E"/>
    <w:rsid w:val="00C13466"/>
    <w:rsid w:val="00C134F4"/>
    <w:rsid w:val="00C14370"/>
    <w:rsid w:val="00C148C0"/>
    <w:rsid w:val="00C14E6E"/>
    <w:rsid w:val="00C16F39"/>
    <w:rsid w:val="00C23B0F"/>
    <w:rsid w:val="00C261EA"/>
    <w:rsid w:val="00C3671A"/>
    <w:rsid w:val="00C36875"/>
    <w:rsid w:val="00C40613"/>
    <w:rsid w:val="00C425B0"/>
    <w:rsid w:val="00C42F30"/>
    <w:rsid w:val="00C43A2D"/>
    <w:rsid w:val="00C446C1"/>
    <w:rsid w:val="00C44F2A"/>
    <w:rsid w:val="00C46925"/>
    <w:rsid w:val="00C46CD6"/>
    <w:rsid w:val="00C54773"/>
    <w:rsid w:val="00C54BD0"/>
    <w:rsid w:val="00C558CC"/>
    <w:rsid w:val="00C55FAC"/>
    <w:rsid w:val="00C56AA5"/>
    <w:rsid w:val="00C56C38"/>
    <w:rsid w:val="00C6161E"/>
    <w:rsid w:val="00C63986"/>
    <w:rsid w:val="00C675E4"/>
    <w:rsid w:val="00C67D60"/>
    <w:rsid w:val="00C70515"/>
    <w:rsid w:val="00C7173C"/>
    <w:rsid w:val="00C804F7"/>
    <w:rsid w:val="00C82B0E"/>
    <w:rsid w:val="00C84D6D"/>
    <w:rsid w:val="00C84EA5"/>
    <w:rsid w:val="00C85B97"/>
    <w:rsid w:val="00C85E5E"/>
    <w:rsid w:val="00C863E0"/>
    <w:rsid w:val="00C86F1B"/>
    <w:rsid w:val="00C9096D"/>
    <w:rsid w:val="00C91BC1"/>
    <w:rsid w:val="00C93767"/>
    <w:rsid w:val="00C95930"/>
    <w:rsid w:val="00C96E7C"/>
    <w:rsid w:val="00C97D17"/>
    <w:rsid w:val="00CA069C"/>
    <w:rsid w:val="00CA1A4C"/>
    <w:rsid w:val="00CA2A8C"/>
    <w:rsid w:val="00CA2B0E"/>
    <w:rsid w:val="00CA3A76"/>
    <w:rsid w:val="00CB38D7"/>
    <w:rsid w:val="00CB44C5"/>
    <w:rsid w:val="00CB62A8"/>
    <w:rsid w:val="00CB6600"/>
    <w:rsid w:val="00CB7762"/>
    <w:rsid w:val="00CC30E1"/>
    <w:rsid w:val="00CC423B"/>
    <w:rsid w:val="00CC56AF"/>
    <w:rsid w:val="00CD225E"/>
    <w:rsid w:val="00CD3768"/>
    <w:rsid w:val="00CD4416"/>
    <w:rsid w:val="00CD557F"/>
    <w:rsid w:val="00CD5CC0"/>
    <w:rsid w:val="00CD5D9B"/>
    <w:rsid w:val="00CD756F"/>
    <w:rsid w:val="00CE08D4"/>
    <w:rsid w:val="00CE299E"/>
    <w:rsid w:val="00CE3B6F"/>
    <w:rsid w:val="00CE66D6"/>
    <w:rsid w:val="00CF0905"/>
    <w:rsid w:val="00CF494E"/>
    <w:rsid w:val="00CF5BD6"/>
    <w:rsid w:val="00D00CCE"/>
    <w:rsid w:val="00D016D5"/>
    <w:rsid w:val="00D02743"/>
    <w:rsid w:val="00D0448D"/>
    <w:rsid w:val="00D10242"/>
    <w:rsid w:val="00D11C98"/>
    <w:rsid w:val="00D13E9D"/>
    <w:rsid w:val="00D148F7"/>
    <w:rsid w:val="00D15FA8"/>
    <w:rsid w:val="00D17C6C"/>
    <w:rsid w:val="00D23F94"/>
    <w:rsid w:val="00D246AB"/>
    <w:rsid w:val="00D2481B"/>
    <w:rsid w:val="00D24F31"/>
    <w:rsid w:val="00D25ED9"/>
    <w:rsid w:val="00D275F2"/>
    <w:rsid w:val="00D30EAF"/>
    <w:rsid w:val="00D32CD4"/>
    <w:rsid w:val="00D34759"/>
    <w:rsid w:val="00D35BD1"/>
    <w:rsid w:val="00D41370"/>
    <w:rsid w:val="00D434B2"/>
    <w:rsid w:val="00D44626"/>
    <w:rsid w:val="00D505FA"/>
    <w:rsid w:val="00D508EE"/>
    <w:rsid w:val="00D50A14"/>
    <w:rsid w:val="00D5101F"/>
    <w:rsid w:val="00D5236E"/>
    <w:rsid w:val="00D532E1"/>
    <w:rsid w:val="00D55A52"/>
    <w:rsid w:val="00D5633E"/>
    <w:rsid w:val="00D604B9"/>
    <w:rsid w:val="00D617EB"/>
    <w:rsid w:val="00D64133"/>
    <w:rsid w:val="00D65F8D"/>
    <w:rsid w:val="00D71A37"/>
    <w:rsid w:val="00D7394A"/>
    <w:rsid w:val="00D7641E"/>
    <w:rsid w:val="00D77D74"/>
    <w:rsid w:val="00D816AA"/>
    <w:rsid w:val="00D83BDC"/>
    <w:rsid w:val="00D851A1"/>
    <w:rsid w:val="00D8597C"/>
    <w:rsid w:val="00D92EF6"/>
    <w:rsid w:val="00D96A6E"/>
    <w:rsid w:val="00DA3130"/>
    <w:rsid w:val="00DA58E4"/>
    <w:rsid w:val="00DB0E66"/>
    <w:rsid w:val="00DB2655"/>
    <w:rsid w:val="00DB2B03"/>
    <w:rsid w:val="00DB4F16"/>
    <w:rsid w:val="00DB5862"/>
    <w:rsid w:val="00DC2653"/>
    <w:rsid w:val="00DC3ABF"/>
    <w:rsid w:val="00DC4C2A"/>
    <w:rsid w:val="00DC6996"/>
    <w:rsid w:val="00DC6C13"/>
    <w:rsid w:val="00DC7E9F"/>
    <w:rsid w:val="00DD0B99"/>
    <w:rsid w:val="00DD195C"/>
    <w:rsid w:val="00DD40E9"/>
    <w:rsid w:val="00DD426E"/>
    <w:rsid w:val="00DD600D"/>
    <w:rsid w:val="00DD6E72"/>
    <w:rsid w:val="00DD7797"/>
    <w:rsid w:val="00DE2FA0"/>
    <w:rsid w:val="00DE4B9C"/>
    <w:rsid w:val="00DE6465"/>
    <w:rsid w:val="00DE6711"/>
    <w:rsid w:val="00DF02C8"/>
    <w:rsid w:val="00DF3105"/>
    <w:rsid w:val="00DF3DE4"/>
    <w:rsid w:val="00DF3E87"/>
    <w:rsid w:val="00DF70F3"/>
    <w:rsid w:val="00DF756F"/>
    <w:rsid w:val="00E0036C"/>
    <w:rsid w:val="00E00B2E"/>
    <w:rsid w:val="00E023DF"/>
    <w:rsid w:val="00E05508"/>
    <w:rsid w:val="00E0551F"/>
    <w:rsid w:val="00E05E14"/>
    <w:rsid w:val="00E1428C"/>
    <w:rsid w:val="00E1739C"/>
    <w:rsid w:val="00E200DA"/>
    <w:rsid w:val="00E21E82"/>
    <w:rsid w:val="00E24F24"/>
    <w:rsid w:val="00E30481"/>
    <w:rsid w:val="00E32272"/>
    <w:rsid w:val="00E32B08"/>
    <w:rsid w:val="00E3344C"/>
    <w:rsid w:val="00E35707"/>
    <w:rsid w:val="00E35DD8"/>
    <w:rsid w:val="00E37623"/>
    <w:rsid w:val="00E422F7"/>
    <w:rsid w:val="00E433EB"/>
    <w:rsid w:val="00E477EF"/>
    <w:rsid w:val="00E5194C"/>
    <w:rsid w:val="00E55B5E"/>
    <w:rsid w:val="00E56B57"/>
    <w:rsid w:val="00E57385"/>
    <w:rsid w:val="00E60777"/>
    <w:rsid w:val="00E62DA0"/>
    <w:rsid w:val="00E63A0C"/>
    <w:rsid w:val="00E64C57"/>
    <w:rsid w:val="00E64D54"/>
    <w:rsid w:val="00E66F14"/>
    <w:rsid w:val="00E7103C"/>
    <w:rsid w:val="00E72DD8"/>
    <w:rsid w:val="00E72DEE"/>
    <w:rsid w:val="00E73AB1"/>
    <w:rsid w:val="00E73C3B"/>
    <w:rsid w:val="00E74758"/>
    <w:rsid w:val="00E74A45"/>
    <w:rsid w:val="00E74F32"/>
    <w:rsid w:val="00E76AED"/>
    <w:rsid w:val="00E80DD8"/>
    <w:rsid w:val="00E82529"/>
    <w:rsid w:val="00E839E0"/>
    <w:rsid w:val="00E846EF"/>
    <w:rsid w:val="00E849D1"/>
    <w:rsid w:val="00E84B4C"/>
    <w:rsid w:val="00E86621"/>
    <w:rsid w:val="00E914ED"/>
    <w:rsid w:val="00E93AC5"/>
    <w:rsid w:val="00E94579"/>
    <w:rsid w:val="00E9459D"/>
    <w:rsid w:val="00E97110"/>
    <w:rsid w:val="00E971CC"/>
    <w:rsid w:val="00E9798C"/>
    <w:rsid w:val="00EA0B57"/>
    <w:rsid w:val="00EA1035"/>
    <w:rsid w:val="00EA1F98"/>
    <w:rsid w:val="00EA3C4B"/>
    <w:rsid w:val="00EA5D83"/>
    <w:rsid w:val="00EB1B3B"/>
    <w:rsid w:val="00EB1DC5"/>
    <w:rsid w:val="00EB1F25"/>
    <w:rsid w:val="00EB340B"/>
    <w:rsid w:val="00EB41D1"/>
    <w:rsid w:val="00EB54DF"/>
    <w:rsid w:val="00EB5C12"/>
    <w:rsid w:val="00EB763F"/>
    <w:rsid w:val="00EC014B"/>
    <w:rsid w:val="00EC20A8"/>
    <w:rsid w:val="00EC4DA7"/>
    <w:rsid w:val="00EC51E3"/>
    <w:rsid w:val="00EC5B1A"/>
    <w:rsid w:val="00EC6112"/>
    <w:rsid w:val="00EC7446"/>
    <w:rsid w:val="00ED1774"/>
    <w:rsid w:val="00ED291C"/>
    <w:rsid w:val="00ED2EED"/>
    <w:rsid w:val="00ED361D"/>
    <w:rsid w:val="00ED4438"/>
    <w:rsid w:val="00ED51F7"/>
    <w:rsid w:val="00ED6978"/>
    <w:rsid w:val="00ED7A88"/>
    <w:rsid w:val="00EE0752"/>
    <w:rsid w:val="00EE0BE9"/>
    <w:rsid w:val="00EE19B0"/>
    <w:rsid w:val="00EE2198"/>
    <w:rsid w:val="00EE3A0B"/>
    <w:rsid w:val="00EE3B21"/>
    <w:rsid w:val="00EE5ADB"/>
    <w:rsid w:val="00EE627E"/>
    <w:rsid w:val="00EF0612"/>
    <w:rsid w:val="00EF0F24"/>
    <w:rsid w:val="00EF17C7"/>
    <w:rsid w:val="00EF2803"/>
    <w:rsid w:val="00EF32E8"/>
    <w:rsid w:val="00EF6658"/>
    <w:rsid w:val="00F01B5D"/>
    <w:rsid w:val="00F02540"/>
    <w:rsid w:val="00F11E42"/>
    <w:rsid w:val="00F12347"/>
    <w:rsid w:val="00F13525"/>
    <w:rsid w:val="00F16830"/>
    <w:rsid w:val="00F209DC"/>
    <w:rsid w:val="00F216E0"/>
    <w:rsid w:val="00F22592"/>
    <w:rsid w:val="00F23ECA"/>
    <w:rsid w:val="00F24DD9"/>
    <w:rsid w:val="00F24EE9"/>
    <w:rsid w:val="00F2528C"/>
    <w:rsid w:val="00F254BE"/>
    <w:rsid w:val="00F32735"/>
    <w:rsid w:val="00F348A6"/>
    <w:rsid w:val="00F356FB"/>
    <w:rsid w:val="00F36F9F"/>
    <w:rsid w:val="00F41DB9"/>
    <w:rsid w:val="00F424D0"/>
    <w:rsid w:val="00F42EEF"/>
    <w:rsid w:val="00F42EF2"/>
    <w:rsid w:val="00F433FF"/>
    <w:rsid w:val="00F4374E"/>
    <w:rsid w:val="00F4414C"/>
    <w:rsid w:val="00F442E0"/>
    <w:rsid w:val="00F44F9D"/>
    <w:rsid w:val="00F473B3"/>
    <w:rsid w:val="00F50AB2"/>
    <w:rsid w:val="00F51457"/>
    <w:rsid w:val="00F52884"/>
    <w:rsid w:val="00F549CF"/>
    <w:rsid w:val="00F56D41"/>
    <w:rsid w:val="00F573FD"/>
    <w:rsid w:val="00F57D8B"/>
    <w:rsid w:val="00F602FC"/>
    <w:rsid w:val="00F60698"/>
    <w:rsid w:val="00F60D21"/>
    <w:rsid w:val="00F60EAE"/>
    <w:rsid w:val="00F63670"/>
    <w:rsid w:val="00F64045"/>
    <w:rsid w:val="00F65276"/>
    <w:rsid w:val="00F721D0"/>
    <w:rsid w:val="00F73AAA"/>
    <w:rsid w:val="00F73F1B"/>
    <w:rsid w:val="00F742B5"/>
    <w:rsid w:val="00F776EA"/>
    <w:rsid w:val="00F80CE5"/>
    <w:rsid w:val="00F8253D"/>
    <w:rsid w:val="00F82C93"/>
    <w:rsid w:val="00F87E8A"/>
    <w:rsid w:val="00F9256F"/>
    <w:rsid w:val="00F9388E"/>
    <w:rsid w:val="00F94A0B"/>
    <w:rsid w:val="00F95688"/>
    <w:rsid w:val="00F978EA"/>
    <w:rsid w:val="00FA2083"/>
    <w:rsid w:val="00FA22E2"/>
    <w:rsid w:val="00FA335C"/>
    <w:rsid w:val="00FA5344"/>
    <w:rsid w:val="00FB157B"/>
    <w:rsid w:val="00FB588D"/>
    <w:rsid w:val="00FB5B08"/>
    <w:rsid w:val="00FB6154"/>
    <w:rsid w:val="00FC36C2"/>
    <w:rsid w:val="00FC3FDF"/>
    <w:rsid w:val="00FC4C5B"/>
    <w:rsid w:val="00FC5E5A"/>
    <w:rsid w:val="00FC64B2"/>
    <w:rsid w:val="00FC688A"/>
    <w:rsid w:val="00FC79ED"/>
    <w:rsid w:val="00FC7E64"/>
    <w:rsid w:val="00FD0A4D"/>
    <w:rsid w:val="00FD2FA0"/>
    <w:rsid w:val="00FD551E"/>
    <w:rsid w:val="00FE1227"/>
    <w:rsid w:val="00FE21A8"/>
    <w:rsid w:val="00FE4859"/>
    <w:rsid w:val="00FE4936"/>
    <w:rsid w:val="00FE5300"/>
    <w:rsid w:val="00FE6E46"/>
    <w:rsid w:val="00FE7FAD"/>
    <w:rsid w:val="00FF2F4D"/>
    <w:rsid w:val="00FF35AC"/>
    <w:rsid w:val="00FF3F0A"/>
    <w:rsid w:val="00FF7076"/>
    <w:rsid w:val="010E1C62"/>
    <w:rsid w:val="012873D3"/>
    <w:rsid w:val="01E46D89"/>
    <w:rsid w:val="02F30FA1"/>
    <w:rsid w:val="048C0345"/>
    <w:rsid w:val="06894B2E"/>
    <w:rsid w:val="06F91383"/>
    <w:rsid w:val="07577FFE"/>
    <w:rsid w:val="077527CF"/>
    <w:rsid w:val="07B05661"/>
    <w:rsid w:val="07F27FE4"/>
    <w:rsid w:val="09694699"/>
    <w:rsid w:val="09DE5453"/>
    <w:rsid w:val="09E8138B"/>
    <w:rsid w:val="0BD43506"/>
    <w:rsid w:val="0C73443E"/>
    <w:rsid w:val="0D2D3402"/>
    <w:rsid w:val="0D57008A"/>
    <w:rsid w:val="0DA56F93"/>
    <w:rsid w:val="0E4E471C"/>
    <w:rsid w:val="0E7E1C83"/>
    <w:rsid w:val="0FFA1E6E"/>
    <w:rsid w:val="12F1492E"/>
    <w:rsid w:val="12FA67BA"/>
    <w:rsid w:val="142011A6"/>
    <w:rsid w:val="15965C16"/>
    <w:rsid w:val="15A56870"/>
    <w:rsid w:val="16277A0B"/>
    <w:rsid w:val="16852D6C"/>
    <w:rsid w:val="17264D72"/>
    <w:rsid w:val="17B24919"/>
    <w:rsid w:val="17B4163D"/>
    <w:rsid w:val="17E07B9B"/>
    <w:rsid w:val="18AF29F3"/>
    <w:rsid w:val="18C93B79"/>
    <w:rsid w:val="1B2075BB"/>
    <w:rsid w:val="1C9A0C60"/>
    <w:rsid w:val="1E097B16"/>
    <w:rsid w:val="20EE6FC1"/>
    <w:rsid w:val="21606878"/>
    <w:rsid w:val="22027AEB"/>
    <w:rsid w:val="22F664C5"/>
    <w:rsid w:val="23A42D0F"/>
    <w:rsid w:val="24062928"/>
    <w:rsid w:val="24462A2D"/>
    <w:rsid w:val="2500312C"/>
    <w:rsid w:val="250F0980"/>
    <w:rsid w:val="25A22934"/>
    <w:rsid w:val="26B36D0C"/>
    <w:rsid w:val="26C70FC3"/>
    <w:rsid w:val="272F3A51"/>
    <w:rsid w:val="27601FD8"/>
    <w:rsid w:val="290F3DD1"/>
    <w:rsid w:val="29362D86"/>
    <w:rsid w:val="29561C18"/>
    <w:rsid w:val="29826986"/>
    <w:rsid w:val="2A4E3D69"/>
    <w:rsid w:val="2B356157"/>
    <w:rsid w:val="2B5F21E3"/>
    <w:rsid w:val="2BAE36BF"/>
    <w:rsid w:val="2C102611"/>
    <w:rsid w:val="2C29369E"/>
    <w:rsid w:val="2DC14C40"/>
    <w:rsid w:val="2E474078"/>
    <w:rsid w:val="2E4A46A0"/>
    <w:rsid w:val="2EF72DA2"/>
    <w:rsid w:val="2F3515C3"/>
    <w:rsid w:val="317407C0"/>
    <w:rsid w:val="32B3311C"/>
    <w:rsid w:val="33995A49"/>
    <w:rsid w:val="35D025B1"/>
    <w:rsid w:val="380F5FD0"/>
    <w:rsid w:val="3952607C"/>
    <w:rsid w:val="398B7F95"/>
    <w:rsid w:val="39CE38A0"/>
    <w:rsid w:val="3A990BD3"/>
    <w:rsid w:val="3BB367AF"/>
    <w:rsid w:val="3C024B7D"/>
    <w:rsid w:val="3C7F4EBC"/>
    <w:rsid w:val="3CB034FE"/>
    <w:rsid w:val="3CDA09F4"/>
    <w:rsid w:val="3D9E320A"/>
    <w:rsid w:val="3E716E28"/>
    <w:rsid w:val="3ED03C16"/>
    <w:rsid w:val="3F676452"/>
    <w:rsid w:val="3FFF4F0A"/>
    <w:rsid w:val="404F7DB9"/>
    <w:rsid w:val="40E26775"/>
    <w:rsid w:val="41655958"/>
    <w:rsid w:val="42845443"/>
    <w:rsid w:val="4306210D"/>
    <w:rsid w:val="435528D9"/>
    <w:rsid w:val="441962C2"/>
    <w:rsid w:val="44355499"/>
    <w:rsid w:val="45C86CE6"/>
    <w:rsid w:val="467F1484"/>
    <w:rsid w:val="47002B48"/>
    <w:rsid w:val="48374FFD"/>
    <w:rsid w:val="487E1EBD"/>
    <w:rsid w:val="49602681"/>
    <w:rsid w:val="4AFA3073"/>
    <w:rsid w:val="4B056AC7"/>
    <w:rsid w:val="4BE66A88"/>
    <w:rsid w:val="4C46012D"/>
    <w:rsid w:val="4ECB35EA"/>
    <w:rsid w:val="4EE942B4"/>
    <w:rsid w:val="4F5A37B4"/>
    <w:rsid w:val="53846AB0"/>
    <w:rsid w:val="55A148D7"/>
    <w:rsid w:val="55F00D79"/>
    <w:rsid w:val="560612A6"/>
    <w:rsid w:val="56C4330B"/>
    <w:rsid w:val="573D3418"/>
    <w:rsid w:val="579A6D0E"/>
    <w:rsid w:val="57A23F4A"/>
    <w:rsid w:val="57FD3B20"/>
    <w:rsid w:val="581A76FC"/>
    <w:rsid w:val="596578BA"/>
    <w:rsid w:val="597C1F53"/>
    <w:rsid w:val="5A170196"/>
    <w:rsid w:val="5BEF76E9"/>
    <w:rsid w:val="5BFB183A"/>
    <w:rsid w:val="5C8C5085"/>
    <w:rsid w:val="5CC70097"/>
    <w:rsid w:val="5CE337FB"/>
    <w:rsid w:val="5F1662FE"/>
    <w:rsid w:val="5F200A95"/>
    <w:rsid w:val="5F7F1015"/>
    <w:rsid w:val="5F8D766D"/>
    <w:rsid w:val="60464B44"/>
    <w:rsid w:val="60995CEB"/>
    <w:rsid w:val="61A12FB9"/>
    <w:rsid w:val="62D070DF"/>
    <w:rsid w:val="634C5B54"/>
    <w:rsid w:val="63BD610A"/>
    <w:rsid w:val="644E3AA2"/>
    <w:rsid w:val="661A650C"/>
    <w:rsid w:val="66AB22D9"/>
    <w:rsid w:val="66D41533"/>
    <w:rsid w:val="67596FAF"/>
    <w:rsid w:val="67CD11B3"/>
    <w:rsid w:val="681D0FDF"/>
    <w:rsid w:val="68226616"/>
    <w:rsid w:val="69005E96"/>
    <w:rsid w:val="6C4364A7"/>
    <w:rsid w:val="6C491BC0"/>
    <w:rsid w:val="6C7C7EA3"/>
    <w:rsid w:val="6CDA7624"/>
    <w:rsid w:val="6CE81713"/>
    <w:rsid w:val="6D070BEB"/>
    <w:rsid w:val="6D0B6015"/>
    <w:rsid w:val="6D3F5A3F"/>
    <w:rsid w:val="6D7B76B4"/>
    <w:rsid w:val="6DB932C1"/>
    <w:rsid w:val="6DD91C48"/>
    <w:rsid w:val="6E1437DA"/>
    <w:rsid w:val="6E1F0847"/>
    <w:rsid w:val="6E3A43BC"/>
    <w:rsid w:val="6E916ACA"/>
    <w:rsid w:val="70384A94"/>
    <w:rsid w:val="706C2EEF"/>
    <w:rsid w:val="70E14BC9"/>
    <w:rsid w:val="717402AD"/>
    <w:rsid w:val="722C52AF"/>
    <w:rsid w:val="72954F16"/>
    <w:rsid w:val="7318735E"/>
    <w:rsid w:val="73A07A74"/>
    <w:rsid w:val="74C72F0F"/>
    <w:rsid w:val="74DD1DA7"/>
    <w:rsid w:val="788D4480"/>
    <w:rsid w:val="78A32008"/>
    <w:rsid w:val="78F97AEE"/>
    <w:rsid w:val="7B4A6DD9"/>
    <w:rsid w:val="7BBD0AA3"/>
    <w:rsid w:val="7D3A560F"/>
    <w:rsid w:val="7D8733B7"/>
    <w:rsid w:val="7DBF45B6"/>
    <w:rsid w:val="7E1F194A"/>
    <w:rsid w:val="7EBE7F49"/>
    <w:rsid w:val="7EFF3D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uiPriority="99" w:name="Plain Text"/>
    <w:lsdException w:uiPriority="99" w:name="E-mail Signature"/>
    <w:lsdException w:qFormat="1" w:uiPriority="0"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qFormat="1" w:uiPriority="99" w:semiHidden="0" w:name="HTML Typewriter"/>
    <w:lsdException w:qFormat="1" w:uiPriority="99"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35"/>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36"/>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link w:val="37"/>
    <w:qFormat/>
    <w:uiPriority w:val="0"/>
    <w:pPr>
      <w:keepNext/>
      <w:keepLines/>
      <w:spacing w:before="260" w:after="260" w:line="416" w:lineRule="auto"/>
      <w:outlineLvl w:val="2"/>
    </w:pPr>
    <w:rPr>
      <w:b/>
      <w:bCs/>
      <w:sz w:val="32"/>
      <w:szCs w:val="32"/>
    </w:rPr>
  </w:style>
  <w:style w:type="paragraph" w:styleId="7">
    <w:name w:val="heading 4"/>
    <w:basedOn w:val="1"/>
    <w:next w:val="1"/>
    <w:link w:val="38"/>
    <w:qFormat/>
    <w:uiPriority w:val="0"/>
    <w:pPr>
      <w:keepNext/>
      <w:jc w:val="center"/>
      <w:outlineLvl w:val="3"/>
    </w:pPr>
    <w:rPr>
      <w:rFonts w:eastAsia="新宋体"/>
      <w:sz w:val="30"/>
      <w:szCs w:val="21"/>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link w:val="41"/>
    <w:qFormat/>
    <w:uiPriority w:val="0"/>
    <w:pPr>
      <w:spacing w:after="120"/>
      <w:ind w:left="420" w:leftChars="200"/>
    </w:pPr>
  </w:style>
  <w:style w:type="paragraph" w:styleId="3">
    <w:name w:val="envelope return"/>
    <w:basedOn w:val="1"/>
    <w:qFormat/>
    <w:uiPriority w:val="0"/>
    <w:rPr>
      <w:rFonts w:ascii="Arial" w:hAnsi="Arial"/>
    </w:rPr>
  </w:style>
  <w:style w:type="paragraph" w:styleId="8">
    <w:name w:val="Normal Indent"/>
    <w:basedOn w:val="1"/>
    <w:link w:val="39"/>
    <w:qFormat/>
    <w:uiPriority w:val="0"/>
    <w:pPr>
      <w:ind w:firstLine="420"/>
    </w:pPr>
    <w:rPr>
      <w:szCs w:val="20"/>
    </w:rPr>
  </w:style>
  <w:style w:type="paragraph" w:styleId="9">
    <w:name w:val="Document Map"/>
    <w:basedOn w:val="1"/>
    <w:link w:val="40"/>
    <w:semiHidden/>
    <w:qFormat/>
    <w:uiPriority w:val="0"/>
    <w:pPr>
      <w:shd w:val="clear" w:color="auto" w:fill="000080"/>
    </w:pPr>
  </w:style>
  <w:style w:type="paragraph" w:styleId="10">
    <w:name w:val="annotation text"/>
    <w:basedOn w:val="1"/>
    <w:link w:val="72"/>
    <w:qFormat/>
    <w:uiPriority w:val="0"/>
    <w:pPr>
      <w:jc w:val="left"/>
    </w:pPr>
    <w:rPr>
      <w:rFonts w:asciiTheme="minorHAnsi" w:hAnsiTheme="minorHAnsi" w:eastAsiaTheme="minorEastAsia" w:cstheme="minorBidi"/>
    </w:rPr>
  </w:style>
  <w:style w:type="paragraph" w:styleId="11">
    <w:name w:val="Body Text"/>
    <w:basedOn w:val="1"/>
    <w:unhideWhenUsed/>
    <w:qFormat/>
    <w:uiPriority w:val="99"/>
    <w:pPr>
      <w:spacing w:after="120"/>
    </w:pPr>
  </w:style>
  <w:style w:type="paragraph" w:styleId="12">
    <w:name w:val="Date"/>
    <w:basedOn w:val="1"/>
    <w:next w:val="1"/>
    <w:link w:val="42"/>
    <w:qFormat/>
    <w:uiPriority w:val="0"/>
    <w:pPr>
      <w:ind w:left="100" w:leftChars="2500"/>
    </w:pPr>
  </w:style>
  <w:style w:type="paragraph" w:styleId="13">
    <w:name w:val="Balloon Text"/>
    <w:basedOn w:val="1"/>
    <w:link w:val="43"/>
    <w:semiHidden/>
    <w:qFormat/>
    <w:uiPriority w:val="0"/>
    <w:rPr>
      <w:sz w:val="18"/>
      <w:szCs w:val="18"/>
    </w:rPr>
  </w:style>
  <w:style w:type="paragraph" w:styleId="14">
    <w:name w:val="footer"/>
    <w:basedOn w:val="1"/>
    <w:link w:val="44"/>
    <w:qFormat/>
    <w:uiPriority w:val="99"/>
    <w:pPr>
      <w:tabs>
        <w:tab w:val="center" w:pos="4153"/>
        <w:tab w:val="right" w:pos="8306"/>
      </w:tabs>
      <w:snapToGrid w:val="0"/>
      <w:jc w:val="left"/>
    </w:pPr>
    <w:rPr>
      <w:sz w:val="18"/>
      <w:szCs w:val="18"/>
    </w:rPr>
  </w:style>
  <w:style w:type="paragraph" w:styleId="15">
    <w:name w:val="header"/>
    <w:basedOn w:val="1"/>
    <w:link w:val="45"/>
    <w:qFormat/>
    <w:uiPriority w:val="0"/>
    <w:pPr>
      <w:pBdr>
        <w:bottom w:val="single" w:color="auto" w:sz="6" w:space="1"/>
      </w:pBdr>
      <w:tabs>
        <w:tab w:val="center" w:pos="4153"/>
        <w:tab w:val="right" w:pos="8306"/>
      </w:tabs>
      <w:snapToGrid w:val="0"/>
      <w:jc w:val="center"/>
    </w:pPr>
    <w:rPr>
      <w:sz w:val="18"/>
      <w:szCs w:val="18"/>
    </w:rPr>
  </w:style>
  <w:style w:type="paragraph" w:styleId="16">
    <w:name w:val="Body Text Indent 3"/>
    <w:basedOn w:val="1"/>
    <w:link w:val="46"/>
    <w:qFormat/>
    <w:uiPriority w:val="0"/>
    <w:pPr>
      <w:spacing w:line="520" w:lineRule="exact"/>
      <w:ind w:firstLine="539" w:firstLineChars="184"/>
    </w:pPr>
    <w:rPr>
      <w:rFonts w:ascii="宋体"/>
      <w:b/>
      <w:spacing w:val="6"/>
      <w:sz w:val="28"/>
    </w:rPr>
  </w:style>
  <w:style w:type="paragraph" w:styleId="17">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18">
    <w:name w:val="Body Text First Indent"/>
    <w:basedOn w:val="1"/>
    <w:next w:val="1"/>
    <w:qFormat/>
    <w:uiPriority w:val="0"/>
    <w:pPr>
      <w:spacing w:line="360" w:lineRule="auto"/>
      <w:ind w:firstLine="200" w:firstLineChars="200"/>
    </w:pPr>
    <w:rPr>
      <w:rFonts w:ascii="仿宋_GB2312" w:eastAsia="仿宋_GB2312"/>
      <w:sz w:val="30"/>
      <w:szCs w:val="30"/>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qFormat/>
    <w:uiPriority w:val="22"/>
    <w:rPr>
      <w:b/>
      <w:bCs/>
    </w:rPr>
  </w:style>
  <w:style w:type="character" w:styleId="23">
    <w:name w:val="page number"/>
    <w:qFormat/>
    <w:uiPriority w:val="0"/>
  </w:style>
  <w:style w:type="character" w:styleId="24">
    <w:name w:val="FollowedHyperlink"/>
    <w:unhideWhenUsed/>
    <w:qFormat/>
    <w:uiPriority w:val="99"/>
    <w:rPr>
      <w:color w:val="800080"/>
      <w:u w:val="none"/>
    </w:rPr>
  </w:style>
  <w:style w:type="character" w:styleId="25">
    <w:name w:val="Emphasis"/>
    <w:qFormat/>
    <w:uiPriority w:val="0"/>
    <w:rPr>
      <w:b/>
      <w:bCs/>
    </w:rPr>
  </w:style>
  <w:style w:type="character" w:styleId="26">
    <w:name w:val="HTML Definition"/>
    <w:unhideWhenUsed/>
    <w:qFormat/>
    <w:uiPriority w:val="99"/>
  </w:style>
  <w:style w:type="character" w:styleId="27">
    <w:name w:val="HTML Typewriter"/>
    <w:unhideWhenUsed/>
    <w:qFormat/>
    <w:uiPriority w:val="99"/>
    <w:rPr>
      <w:rFonts w:hint="default" w:ascii="monospace" w:hAnsi="monospace" w:eastAsia="monospace" w:cs="monospace"/>
      <w:sz w:val="20"/>
    </w:rPr>
  </w:style>
  <w:style w:type="character" w:styleId="28">
    <w:name w:val="HTML Acronym"/>
    <w:unhideWhenUsed/>
    <w:qFormat/>
    <w:uiPriority w:val="99"/>
  </w:style>
  <w:style w:type="character" w:styleId="29">
    <w:name w:val="HTML Variable"/>
    <w:unhideWhenUsed/>
    <w:qFormat/>
    <w:uiPriority w:val="99"/>
  </w:style>
  <w:style w:type="character" w:styleId="30">
    <w:name w:val="Hyperlink"/>
    <w:unhideWhenUsed/>
    <w:qFormat/>
    <w:uiPriority w:val="99"/>
    <w:rPr>
      <w:color w:val="0000FF"/>
      <w:u w:val="none"/>
    </w:rPr>
  </w:style>
  <w:style w:type="character" w:styleId="31">
    <w:name w:val="HTML Code"/>
    <w:unhideWhenUsed/>
    <w:qFormat/>
    <w:uiPriority w:val="99"/>
    <w:rPr>
      <w:rFonts w:hint="default" w:ascii="monospace" w:hAnsi="monospace" w:eastAsia="monospace" w:cs="monospace"/>
      <w:sz w:val="20"/>
    </w:rPr>
  </w:style>
  <w:style w:type="character" w:styleId="32">
    <w:name w:val="HTML Cite"/>
    <w:unhideWhenUsed/>
    <w:qFormat/>
    <w:uiPriority w:val="99"/>
  </w:style>
  <w:style w:type="character" w:styleId="33">
    <w:name w:val="HTML Keyboard"/>
    <w:unhideWhenUsed/>
    <w:qFormat/>
    <w:uiPriority w:val="99"/>
    <w:rPr>
      <w:rFonts w:ascii="monospace" w:hAnsi="monospace" w:eastAsia="monospace" w:cs="monospace"/>
      <w:sz w:val="20"/>
    </w:rPr>
  </w:style>
  <w:style w:type="character" w:styleId="34">
    <w:name w:val="HTML Sample"/>
    <w:unhideWhenUsed/>
    <w:qFormat/>
    <w:uiPriority w:val="99"/>
    <w:rPr>
      <w:rFonts w:hint="default" w:ascii="monospace" w:hAnsi="monospace" w:eastAsia="monospace" w:cs="monospace"/>
    </w:rPr>
  </w:style>
  <w:style w:type="character" w:customStyle="1" w:styleId="35">
    <w:name w:val="标题 1 字符"/>
    <w:link w:val="4"/>
    <w:qFormat/>
    <w:uiPriority w:val="0"/>
    <w:rPr>
      <w:b/>
      <w:bCs/>
      <w:kern w:val="44"/>
      <w:sz w:val="44"/>
      <w:szCs w:val="44"/>
    </w:rPr>
  </w:style>
  <w:style w:type="character" w:customStyle="1" w:styleId="36">
    <w:name w:val="标题 2 字符"/>
    <w:link w:val="5"/>
    <w:qFormat/>
    <w:uiPriority w:val="0"/>
    <w:rPr>
      <w:rFonts w:ascii="Arial" w:hAnsi="Arial" w:eastAsia="黑体"/>
      <w:b/>
      <w:bCs/>
      <w:kern w:val="2"/>
      <w:sz w:val="32"/>
      <w:szCs w:val="32"/>
    </w:rPr>
  </w:style>
  <w:style w:type="character" w:customStyle="1" w:styleId="37">
    <w:name w:val="标题 3 字符"/>
    <w:link w:val="6"/>
    <w:qFormat/>
    <w:uiPriority w:val="0"/>
    <w:rPr>
      <w:b/>
      <w:bCs/>
      <w:kern w:val="2"/>
      <w:sz w:val="32"/>
      <w:szCs w:val="32"/>
    </w:rPr>
  </w:style>
  <w:style w:type="character" w:customStyle="1" w:styleId="38">
    <w:name w:val="标题 4 字符"/>
    <w:link w:val="7"/>
    <w:qFormat/>
    <w:uiPriority w:val="0"/>
    <w:rPr>
      <w:rFonts w:eastAsia="新宋体"/>
      <w:kern w:val="2"/>
      <w:sz w:val="30"/>
      <w:szCs w:val="21"/>
    </w:rPr>
  </w:style>
  <w:style w:type="character" w:customStyle="1" w:styleId="39">
    <w:name w:val="正文缩进 字符"/>
    <w:link w:val="8"/>
    <w:qFormat/>
    <w:uiPriority w:val="0"/>
    <w:rPr>
      <w:kern w:val="2"/>
      <w:sz w:val="21"/>
    </w:rPr>
  </w:style>
  <w:style w:type="character" w:customStyle="1" w:styleId="40">
    <w:name w:val="文档结构图 字符"/>
    <w:link w:val="9"/>
    <w:semiHidden/>
    <w:qFormat/>
    <w:uiPriority w:val="0"/>
    <w:rPr>
      <w:kern w:val="2"/>
      <w:sz w:val="21"/>
      <w:szCs w:val="24"/>
      <w:shd w:val="clear" w:color="auto" w:fill="000080"/>
    </w:rPr>
  </w:style>
  <w:style w:type="character" w:customStyle="1" w:styleId="41">
    <w:name w:val="正文文本缩进 字符"/>
    <w:link w:val="2"/>
    <w:qFormat/>
    <w:uiPriority w:val="0"/>
    <w:rPr>
      <w:kern w:val="2"/>
      <w:sz w:val="21"/>
      <w:szCs w:val="24"/>
    </w:rPr>
  </w:style>
  <w:style w:type="character" w:customStyle="1" w:styleId="42">
    <w:name w:val="日期 字符"/>
    <w:link w:val="12"/>
    <w:qFormat/>
    <w:uiPriority w:val="0"/>
    <w:rPr>
      <w:kern w:val="2"/>
      <w:sz w:val="21"/>
      <w:szCs w:val="24"/>
    </w:rPr>
  </w:style>
  <w:style w:type="character" w:customStyle="1" w:styleId="43">
    <w:name w:val="批注框文本 字符"/>
    <w:link w:val="13"/>
    <w:semiHidden/>
    <w:qFormat/>
    <w:uiPriority w:val="0"/>
    <w:rPr>
      <w:kern w:val="2"/>
      <w:sz w:val="18"/>
      <w:szCs w:val="18"/>
    </w:rPr>
  </w:style>
  <w:style w:type="character" w:customStyle="1" w:styleId="44">
    <w:name w:val="页脚 字符"/>
    <w:link w:val="14"/>
    <w:qFormat/>
    <w:uiPriority w:val="99"/>
    <w:rPr>
      <w:kern w:val="2"/>
      <w:sz w:val="18"/>
      <w:szCs w:val="18"/>
    </w:rPr>
  </w:style>
  <w:style w:type="character" w:customStyle="1" w:styleId="45">
    <w:name w:val="页眉 字符"/>
    <w:link w:val="15"/>
    <w:qFormat/>
    <w:uiPriority w:val="0"/>
    <w:rPr>
      <w:kern w:val="2"/>
      <w:sz w:val="18"/>
      <w:szCs w:val="18"/>
    </w:rPr>
  </w:style>
  <w:style w:type="character" w:customStyle="1" w:styleId="46">
    <w:name w:val="正文文本缩进 3 字符"/>
    <w:link w:val="16"/>
    <w:qFormat/>
    <w:uiPriority w:val="0"/>
    <w:rPr>
      <w:rFonts w:ascii="宋体"/>
      <w:b/>
      <w:spacing w:val="6"/>
      <w:kern w:val="2"/>
      <w:sz w:val="28"/>
      <w:szCs w:val="24"/>
    </w:rPr>
  </w:style>
  <w:style w:type="character" w:customStyle="1" w:styleId="47">
    <w:name w:val="正文缩进2格 Char"/>
    <w:link w:val="48"/>
    <w:qFormat/>
    <w:locked/>
    <w:uiPriority w:val="0"/>
    <w:rPr>
      <w:rFonts w:ascii="仿宋_GB2312" w:hAnsi="宋体" w:eastAsia="仿宋_GB2312"/>
      <w:kern w:val="2"/>
      <w:sz w:val="31"/>
      <w:szCs w:val="28"/>
    </w:rPr>
  </w:style>
  <w:style w:type="paragraph" w:customStyle="1" w:styleId="48">
    <w:name w:val="正文缩进2格"/>
    <w:basedOn w:val="1"/>
    <w:link w:val="47"/>
    <w:qFormat/>
    <w:uiPriority w:val="0"/>
    <w:pPr>
      <w:spacing w:line="600" w:lineRule="exact"/>
      <w:ind w:firstLine="639" w:firstLineChars="206"/>
    </w:pPr>
    <w:rPr>
      <w:rFonts w:ascii="仿宋_GB2312" w:hAnsi="宋体" w:eastAsia="仿宋_GB2312"/>
      <w:sz w:val="31"/>
      <w:szCs w:val="28"/>
    </w:rPr>
  </w:style>
  <w:style w:type="character" w:customStyle="1" w:styleId="49">
    <w:name w:val="标题 3.1 Char"/>
    <w:link w:val="50"/>
    <w:qFormat/>
    <w:locked/>
    <w:uiPriority w:val="0"/>
    <w:rPr>
      <w:rFonts w:ascii="宋体" w:hAnsi="宋体"/>
      <w:b/>
      <w:bCs/>
      <w:color w:val="000000"/>
      <w:kern w:val="2"/>
      <w:sz w:val="32"/>
      <w:szCs w:val="32"/>
    </w:rPr>
  </w:style>
  <w:style w:type="paragraph" w:customStyle="1" w:styleId="50">
    <w:name w:val="标题 3.1"/>
    <w:basedOn w:val="6"/>
    <w:link w:val="49"/>
    <w:qFormat/>
    <w:uiPriority w:val="0"/>
    <w:pPr>
      <w:tabs>
        <w:tab w:val="left" w:pos="1440"/>
        <w:tab w:val="left" w:pos="1620"/>
      </w:tabs>
      <w:spacing w:line="600" w:lineRule="exact"/>
    </w:pPr>
    <w:rPr>
      <w:rFonts w:ascii="宋体" w:hAnsi="宋体"/>
      <w:color w:val="000000"/>
    </w:rPr>
  </w:style>
  <w:style w:type="paragraph" w:customStyle="1" w:styleId="51">
    <w:name w:val="Char"/>
    <w:basedOn w:val="1"/>
    <w:qFormat/>
    <w:uiPriority w:val="0"/>
    <w:rPr>
      <w:rFonts w:ascii="Tahoma" w:hAnsi="Tahoma"/>
      <w:sz w:val="24"/>
      <w:szCs w:val="20"/>
    </w:rPr>
  </w:style>
  <w:style w:type="paragraph" w:customStyle="1" w:styleId="52">
    <w:name w:val="正文缩进4格"/>
    <w:basedOn w:val="48"/>
    <w:qFormat/>
    <w:uiPriority w:val="0"/>
    <w:pPr>
      <w:ind w:left="2" w:firstLine="538" w:firstLineChars="192"/>
    </w:pPr>
    <w:rPr>
      <w:color w:val="000000"/>
      <w:sz w:val="28"/>
    </w:rPr>
  </w:style>
  <w:style w:type="paragraph" w:customStyle="1" w:styleId="53">
    <w:name w:val="Char Char Char Char"/>
    <w:basedOn w:val="1"/>
    <w:qFormat/>
    <w:uiPriority w:val="0"/>
    <w:rPr>
      <w:rFonts w:ascii="Tahoma" w:hAnsi="Tahoma"/>
      <w:sz w:val="24"/>
      <w:szCs w:val="20"/>
    </w:rPr>
  </w:style>
  <w:style w:type="paragraph" w:customStyle="1" w:styleId="54">
    <w:name w:val="Char1"/>
    <w:basedOn w:val="1"/>
    <w:qFormat/>
    <w:uiPriority w:val="0"/>
    <w:pPr>
      <w:tabs>
        <w:tab w:val="left" w:pos="840"/>
      </w:tabs>
      <w:ind w:left="840" w:hanging="420"/>
    </w:pPr>
    <w:rPr>
      <w:sz w:val="24"/>
    </w:rPr>
  </w:style>
  <w:style w:type="paragraph" w:customStyle="1" w:styleId="55">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6">
    <w:name w:val="msonormal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57">
    <w:name w:val="Char Char 字元 字元 字元 Char Char Char Char"/>
    <w:basedOn w:val="1"/>
    <w:qFormat/>
    <w:uiPriority w:val="0"/>
    <w:pPr>
      <w:adjustRightInd w:val="0"/>
      <w:spacing w:line="360" w:lineRule="auto"/>
    </w:pPr>
    <w:rPr>
      <w:kern w:val="0"/>
      <w:sz w:val="24"/>
      <w:szCs w:val="20"/>
    </w:rPr>
  </w:style>
  <w:style w:type="paragraph" w:customStyle="1" w:styleId="58">
    <w:name w:val="para"/>
    <w:basedOn w:val="1"/>
    <w:qFormat/>
    <w:uiPriority w:val="0"/>
    <w:pPr>
      <w:widowControl/>
      <w:spacing w:before="100" w:beforeAutospacing="1" w:after="100" w:afterAutospacing="1"/>
      <w:jc w:val="left"/>
    </w:pPr>
    <w:rPr>
      <w:rFonts w:ascii="Arial" w:hAnsi="Arial" w:cs="Arial"/>
      <w:kern w:val="0"/>
      <w:sz w:val="18"/>
      <w:szCs w:val="18"/>
    </w:rPr>
  </w:style>
  <w:style w:type="paragraph" w:customStyle="1" w:styleId="59">
    <w:name w:val="Char2"/>
    <w:basedOn w:val="1"/>
    <w:qFormat/>
    <w:uiPriority w:val="0"/>
    <w:rPr>
      <w:rFonts w:ascii="Tahoma" w:hAnsi="Tahoma"/>
      <w:sz w:val="24"/>
      <w:szCs w:val="20"/>
    </w:rPr>
  </w:style>
  <w:style w:type="paragraph" w:customStyle="1" w:styleId="60">
    <w:name w:val="msonormalcxsplast"/>
    <w:basedOn w:val="1"/>
    <w:qFormat/>
    <w:uiPriority w:val="0"/>
    <w:pPr>
      <w:widowControl/>
      <w:spacing w:before="100" w:beforeAutospacing="1" w:after="100" w:afterAutospacing="1"/>
      <w:jc w:val="left"/>
    </w:pPr>
    <w:rPr>
      <w:rFonts w:ascii="宋体" w:hAnsi="宋体" w:cs="宋体"/>
      <w:kern w:val="0"/>
      <w:sz w:val="24"/>
    </w:rPr>
  </w:style>
  <w:style w:type="character" w:customStyle="1" w:styleId="61">
    <w:name w:val="普通正文 Char"/>
    <w:link w:val="62"/>
    <w:qFormat/>
    <w:uiPriority w:val="0"/>
    <w:rPr>
      <w:rFonts w:ascii="Arial" w:hAnsi="Arial"/>
      <w:sz w:val="24"/>
      <w:szCs w:val="24"/>
    </w:rPr>
  </w:style>
  <w:style w:type="paragraph" w:customStyle="1" w:styleId="62">
    <w:name w:val="普通正文"/>
    <w:basedOn w:val="1"/>
    <w:link w:val="61"/>
    <w:qFormat/>
    <w:uiPriority w:val="0"/>
    <w:pPr>
      <w:adjustRightInd w:val="0"/>
      <w:spacing w:before="120" w:after="120" w:line="360" w:lineRule="auto"/>
      <w:ind w:left="-2" w:right="120" w:firstLine="480"/>
      <w:jc w:val="center"/>
      <w:textAlignment w:val="baseline"/>
    </w:pPr>
    <w:rPr>
      <w:rFonts w:ascii="Arial" w:hAnsi="Arial"/>
      <w:kern w:val="0"/>
      <w:sz w:val="24"/>
    </w:rPr>
  </w:style>
  <w:style w:type="character" w:customStyle="1" w:styleId="63">
    <w:name w:val="mini-outputtext1"/>
    <w:qFormat/>
    <w:uiPriority w:val="0"/>
  </w:style>
  <w:style w:type="character" w:customStyle="1" w:styleId="64">
    <w:name w:val="font31"/>
    <w:qFormat/>
    <w:uiPriority w:val="0"/>
    <w:rPr>
      <w:rFonts w:hint="eastAsia" w:ascii="宋体" w:hAnsi="宋体" w:eastAsia="宋体" w:cs="宋体"/>
      <w:color w:val="000000"/>
      <w:sz w:val="21"/>
      <w:szCs w:val="21"/>
      <w:u w:val="none"/>
    </w:rPr>
  </w:style>
  <w:style w:type="character" w:customStyle="1" w:styleId="65">
    <w:name w:val="font61"/>
    <w:qFormat/>
    <w:uiPriority w:val="0"/>
    <w:rPr>
      <w:rFonts w:hint="default" w:ascii="Times New Roman" w:hAnsi="Times New Roman" w:cs="Times New Roman"/>
      <w:color w:val="000000"/>
      <w:sz w:val="21"/>
      <w:szCs w:val="21"/>
      <w:u w:val="none"/>
    </w:rPr>
  </w:style>
  <w:style w:type="character" w:customStyle="1" w:styleId="66">
    <w:name w:val="font01"/>
    <w:qFormat/>
    <w:uiPriority w:val="0"/>
    <w:rPr>
      <w:rFonts w:hint="default" w:ascii="等线" w:hAnsi="等线" w:eastAsia="等线" w:cs="等线"/>
      <w:color w:val="000000"/>
      <w:sz w:val="22"/>
      <w:szCs w:val="22"/>
      <w:u w:val="none"/>
    </w:rPr>
  </w:style>
  <w:style w:type="character" w:customStyle="1" w:styleId="67">
    <w:name w:val="font51"/>
    <w:qFormat/>
    <w:uiPriority w:val="0"/>
    <w:rPr>
      <w:rFonts w:hint="default" w:ascii="等线" w:hAnsi="等线" w:eastAsia="等线" w:cs="等线"/>
      <w:b/>
      <w:bCs/>
      <w:color w:val="000000"/>
      <w:sz w:val="22"/>
      <w:szCs w:val="22"/>
      <w:u w:val="none"/>
    </w:rPr>
  </w:style>
  <w:style w:type="paragraph" w:customStyle="1" w:styleId="68">
    <w:name w:val="普通(网站) Char"/>
    <w:basedOn w:val="1"/>
    <w:qFormat/>
    <w:uiPriority w:val="0"/>
    <w:pPr>
      <w:widowControl/>
      <w:spacing w:before="100" w:beforeAutospacing="1" w:after="100" w:afterAutospacing="1"/>
      <w:jc w:val="left"/>
    </w:pPr>
    <w:rPr>
      <w:rFonts w:hint="eastAsia" w:ascii="宋体" w:hAnsi="宋体"/>
      <w:kern w:val="0"/>
      <w:sz w:val="24"/>
    </w:rPr>
  </w:style>
  <w:style w:type="table" w:customStyle="1" w:styleId="69">
    <w:name w:val="网格型4"/>
    <w:basedOn w:val="1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0">
    <w:name w:val="正文文本1"/>
    <w:basedOn w:val="1"/>
    <w:next w:val="1"/>
    <w:qFormat/>
    <w:uiPriority w:val="0"/>
    <w:rPr>
      <w:rFonts w:ascii="仿宋_GB2312" w:eastAsia="仿宋_GB2312"/>
      <w:sz w:val="24"/>
      <w:szCs w:val="20"/>
    </w:rPr>
  </w:style>
  <w:style w:type="paragraph" w:customStyle="1" w:styleId="71">
    <w:name w:val="列出段落1"/>
    <w:qFormat/>
    <w:uiPriority w:val="0"/>
    <w:pPr>
      <w:widowControl w:val="0"/>
      <w:ind w:firstLine="420" w:firstLineChars="200"/>
      <w:jc w:val="both"/>
    </w:pPr>
    <w:rPr>
      <w:rFonts w:ascii="Calibri" w:hAnsi="Calibri" w:eastAsia="宋体" w:cs="Times New Roman"/>
      <w:kern w:val="2"/>
      <w:sz w:val="21"/>
      <w:szCs w:val="22"/>
      <w:lang w:val="en-US" w:eastAsia="zh-CN" w:bidi="ar-SA"/>
    </w:rPr>
  </w:style>
  <w:style w:type="character" w:customStyle="1" w:styleId="72">
    <w:name w:val="批注文字 字符"/>
    <w:basedOn w:val="21"/>
    <w:link w:val="10"/>
    <w:qFormat/>
    <w:uiPriority w:val="0"/>
    <w:rPr>
      <w:rFonts w:asciiTheme="minorHAnsi" w:hAnsiTheme="minorHAnsi" w:eastAsiaTheme="minorEastAsia" w:cstheme="minorBidi"/>
      <w:kern w:val="2"/>
      <w:sz w:val="21"/>
      <w:szCs w:val="24"/>
    </w:rPr>
  </w:style>
  <w:style w:type="paragraph" w:customStyle="1" w:styleId="73">
    <w:name w:val="null3"/>
    <w:hidden/>
    <w:qFormat/>
    <w:uiPriority w:val="0"/>
    <w:rPr>
      <w:rFonts w:hint="eastAsia" w:asciiTheme="minorHAnsi" w:hAnsiTheme="minorHAnsi" w:eastAsiaTheme="minorEastAsia" w:cstheme="minorBidi"/>
      <w:lang w:val="en-US" w:eastAsia="zh-Han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39</Pages>
  <Words>16261</Words>
  <Characters>17011</Characters>
  <Lines>134</Lines>
  <Paragraphs>37</Paragraphs>
  <TotalTime>149</TotalTime>
  <ScaleCrop>false</ScaleCrop>
  <LinksUpToDate>false</LinksUpToDate>
  <CharactersWithSpaces>17656</CharactersWithSpaces>
  <Application>WPS Office_12.8.2.16969_F1E327BC-269C-435d-A152-05C5408002CA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2023-08-24T11:05:00Z</dcterms:created>
  <dc:creator>User</dc:creator>
  <cp:lastModifiedBy>多多</cp:lastModifiedBy>
  <cp:lastPrinted>2020-04-14T11:11:00Z</cp:lastPrinted>
  <dcterms:modified xsi:type="dcterms:W3CDTF">2026-02-06T09:11:08Z</dcterms:modified>
  <dc:title>南通市环境监测中心站火焰原子吸收光谱仪项目</dc:title>
  <cp:revision>209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2052-12.8.2.16969</vt:lpwstr>
  </property>
  <property fmtid="{D5CDD505-2E9C-101B-9397-08002B2CF9AE}" pid="3" name="ICV">
    <vt:lpwstr>2C39A7E2239F445785850C1F168E9EAC_13</vt:lpwstr>
  </property>
  <property fmtid="{D5CDD505-2E9C-101B-9397-08002B2CF9AE}" pid="4" name="KSOTemplateDocerSaveRecord">
    <vt:lpwstr>eyJoZGlkIjoiMTFiMmZkNjcwNTcxY2VlMzhhOTg0MjVkNTcxNWE5ZWEiLCJ1c2VySWQiOiIzMTAwNjM3MzAifQ==</vt:lpwstr>
  </property>
</Properties>
</file>