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312" w:rsidRDefault="008A6312">
      <w:pPr>
        <w:spacing w:line="480" w:lineRule="exact"/>
        <w:rPr>
          <w:rFonts w:ascii="仿宋_GB2312" w:eastAsia="仿宋_GB2312"/>
          <w:b/>
          <w:sz w:val="36"/>
          <w:szCs w:val="36"/>
        </w:rPr>
      </w:pPr>
    </w:p>
    <w:p w:rsidR="008A6312" w:rsidRDefault="008A6312">
      <w:pPr>
        <w:spacing w:line="480" w:lineRule="exact"/>
        <w:rPr>
          <w:i/>
          <w:sz w:val="36"/>
          <w:szCs w:val="36"/>
        </w:rPr>
      </w:pPr>
    </w:p>
    <w:p w:rsidR="008A6312" w:rsidRDefault="008A6312">
      <w:pPr>
        <w:spacing w:line="480" w:lineRule="exact"/>
        <w:rPr>
          <w:rFonts w:ascii="仿宋_GB2312" w:eastAsia="仿宋_GB2312"/>
          <w:b/>
          <w:sz w:val="36"/>
          <w:szCs w:val="36"/>
        </w:rPr>
      </w:pPr>
    </w:p>
    <w:p w:rsidR="008A6312" w:rsidRDefault="008A6312">
      <w:pPr>
        <w:spacing w:line="480" w:lineRule="exact"/>
        <w:rPr>
          <w:b/>
          <w:sz w:val="36"/>
          <w:szCs w:val="36"/>
        </w:rPr>
      </w:pPr>
    </w:p>
    <w:p w:rsidR="008A6312" w:rsidRDefault="008A6312">
      <w:pPr>
        <w:spacing w:line="480" w:lineRule="exact"/>
        <w:rPr>
          <w:b/>
          <w:sz w:val="36"/>
          <w:szCs w:val="36"/>
        </w:rPr>
      </w:pPr>
    </w:p>
    <w:p w:rsidR="008A6312" w:rsidRDefault="008A6312">
      <w:pPr>
        <w:spacing w:line="480" w:lineRule="exact"/>
        <w:jc w:val="center"/>
        <w:rPr>
          <w:rFonts w:ascii="方正仿宋_GBK" w:eastAsia="方正仿宋_GBK" w:hAnsi="仿宋"/>
          <w:sz w:val="32"/>
          <w:szCs w:val="32"/>
        </w:rPr>
      </w:pPr>
    </w:p>
    <w:p w:rsidR="008A6312" w:rsidRDefault="00695D18">
      <w:pPr>
        <w:spacing w:line="500" w:lineRule="exact"/>
        <w:jc w:val="center"/>
        <w:rPr>
          <w:rFonts w:eastAsia="仿宋_GB2312"/>
          <w:sz w:val="32"/>
          <w:szCs w:val="32"/>
        </w:rPr>
      </w:pPr>
      <w:r>
        <w:rPr>
          <w:rFonts w:eastAsia="仿宋_GB2312" w:hint="eastAsia"/>
          <w:sz w:val="32"/>
          <w:szCs w:val="32"/>
        </w:rPr>
        <w:t>海</w:t>
      </w:r>
      <w:proofErr w:type="gramStart"/>
      <w:r>
        <w:rPr>
          <w:rFonts w:eastAsia="仿宋_GB2312" w:hint="eastAsia"/>
          <w:sz w:val="32"/>
          <w:szCs w:val="32"/>
        </w:rPr>
        <w:t>审批表复</w:t>
      </w:r>
      <w:r>
        <w:rPr>
          <w:rFonts w:eastAsia="仿宋_GB2312"/>
          <w:color w:val="000000"/>
          <w:sz w:val="32"/>
          <w:szCs w:val="32"/>
        </w:rPr>
        <w:t>〔</w:t>
      </w:r>
      <w:r>
        <w:rPr>
          <w:rFonts w:eastAsia="仿宋_GB2312"/>
          <w:sz w:val="32"/>
          <w:szCs w:val="32"/>
        </w:rPr>
        <w:t>2021</w:t>
      </w:r>
      <w:r>
        <w:rPr>
          <w:rFonts w:eastAsia="仿宋_GB2312"/>
          <w:color w:val="000000"/>
          <w:sz w:val="32"/>
          <w:szCs w:val="32"/>
        </w:rPr>
        <w:t>〕</w:t>
      </w:r>
      <w:proofErr w:type="gramEnd"/>
      <w:r>
        <w:rPr>
          <w:rFonts w:eastAsia="仿宋_GB2312" w:hint="eastAsia"/>
          <w:color w:val="000000"/>
          <w:sz w:val="32"/>
          <w:szCs w:val="32"/>
        </w:rPr>
        <w:t>49</w:t>
      </w:r>
      <w:r>
        <w:rPr>
          <w:rFonts w:eastAsia="仿宋_GB2312"/>
          <w:sz w:val="32"/>
          <w:szCs w:val="32"/>
        </w:rPr>
        <w:t>号</w:t>
      </w:r>
    </w:p>
    <w:p w:rsidR="008A6312" w:rsidRDefault="008A6312">
      <w:pPr>
        <w:spacing w:line="500" w:lineRule="exact"/>
        <w:rPr>
          <w:rFonts w:ascii="方正仿宋_GBK" w:eastAsia="方正仿宋_GBK" w:hAnsi="仿宋"/>
          <w:sz w:val="32"/>
          <w:szCs w:val="32"/>
        </w:rPr>
      </w:pPr>
    </w:p>
    <w:p w:rsidR="008A6312" w:rsidRDefault="00695D18">
      <w:pPr>
        <w:pStyle w:val="a5"/>
        <w:widowControl w:val="0"/>
        <w:tabs>
          <w:tab w:val="left" w:pos="0"/>
          <w:tab w:val="left" w:pos="502"/>
        </w:tabs>
        <w:spacing w:after="0" w:line="520" w:lineRule="exact"/>
        <w:ind w:leftChars="0" w:left="0"/>
        <w:jc w:val="center"/>
        <w:rPr>
          <w:rFonts w:eastAsia="方正小标宋_GBK"/>
          <w:kern w:val="2"/>
          <w:sz w:val="44"/>
          <w:szCs w:val="44"/>
        </w:rPr>
      </w:pPr>
      <w:r>
        <w:rPr>
          <w:rFonts w:eastAsia="方正小标宋_GBK" w:hint="eastAsia"/>
          <w:kern w:val="2"/>
          <w:sz w:val="44"/>
          <w:szCs w:val="44"/>
        </w:rPr>
        <w:t>关于</w:t>
      </w:r>
      <w:proofErr w:type="gramStart"/>
      <w:r>
        <w:rPr>
          <w:rFonts w:eastAsia="方正小标宋_GBK" w:hint="eastAsia"/>
          <w:kern w:val="2"/>
          <w:sz w:val="44"/>
          <w:szCs w:val="44"/>
        </w:rPr>
        <w:t>《</w:t>
      </w:r>
      <w:proofErr w:type="gramEnd"/>
      <w:r>
        <w:rPr>
          <w:rFonts w:eastAsia="方正小标宋_GBK" w:hint="eastAsia"/>
          <w:kern w:val="2"/>
          <w:sz w:val="44"/>
          <w:szCs w:val="44"/>
        </w:rPr>
        <w:t>南通海恒水利建设有限公司</w:t>
      </w:r>
    </w:p>
    <w:p w:rsidR="008A6312" w:rsidRDefault="00695D18">
      <w:pPr>
        <w:pStyle w:val="a5"/>
        <w:widowControl w:val="0"/>
        <w:tabs>
          <w:tab w:val="left" w:pos="0"/>
          <w:tab w:val="left" w:pos="502"/>
        </w:tabs>
        <w:spacing w:after="0" w:line="520" w:lineRule="exact"/>
        <w:ind w:leftChars="0" w:left="0"/>
        <w:jc w:val="center"/>
        <w:rPr>
          <w:rFonts w:eastAsia="方正小标宋_GBK"/>
          <w:kern w:val="2"/>
          <w:sz w:val="44"/>
          <w:szCs w:val="44"/>
        </w:rPr>
      </w:pPr>
      <w:r>
        <w:rPr>
          <w:rFonts w:eastAsia="方正小标宋_GBK" w:hint="eastAsia"/>
          <w:kern w:val="2"/>
          <w:sz w:val="44"/>
          <w:szCs w:val="44"/>
        </w:rPr>
        <w:t>海门东</w:t>
      </w:r>
      <w:proofErr w:type="gramStart"/>
      <w:r>
        <w:rPr>
          <w:rFonts w:eastAsia="方正小标宋_GBK" w:hint="eastAsia"/>
          <w:kern w:val="2"/>
          <w:sz w:val="44"/>
          <w:szCs w:val="44"/>
        </w:rPr>
        <w:t>灶中心</w:t>
      </w:r>
      <w:proofErr w:type="gramEnd"/>
      <w:r>
        <w:rPr>
          <w:rFonts w:eastAsia="方正小标宋_GBK" w:hint="eastAsia"/>
          <w:kern w:val="2"/>
          <w:sz w:val="44"/>
          <w:szCs w:val="44"/>
        </w:rPr>
        <w:t>渔港建设项目（闸外）</w:t>
      </w:r>
    </w:p>
    <w:p w:rsidR="008A6312" w:rsidRDefault="00695D18">
      <w:pPr>
        <w:pStyle w:val="a5"/>
        <w:widowControl w:val="0"/>
        <w:tabs>
          <w:tab w:val="left" w:pos="0"/>
          <w:tab w:val="left" w:pos="502"/>
        </w:tabs>
        <w:spacing w:after="0" w:line="520" w:lineRule="exact"/>
        <w:ind w:leftChars="0" w:left="0"/>
        <w:jc w:val="center"/>
        <w:rPr>
          <w:rFonts w:eastAsia="方正小标宋_GBK"/>
          <w:kern w:val="2"/>
          <w:sz w:val="44"/>
          <w:szCs w:val="44"/>
        </w:rPr>
      </w:pPr>
      <w:r>
        <w:rPr>
          <w:rFonts w:eastAsia="方正小标宋_GBK" w:hint="eastAsia"/>
          <w:kern w:val="2"/>
          <w:sz w:val="44"/>
          <w:szCs w:val="44"/>
        </w:rPr>
        <w:t>环境影响报告表</w:t>
      </w:r>
      <w:proofErr w:type="gramStart"/>
      <w:r>
        <w:rPr>
          <w:rFonts w:eastAsia="方正小标宋_GBK" w:hint="eastAsia"/>
          <w:kern w:val="2"/>
          <w:sz w:val="44"/>
          <w:szCs w:val="44"/>
        </w:rPr>
        <w:t>》</w:t>
      </w:r>
      <w:proofErr w:type="gramEnd"/>
      <w:r>
        <w:rPr>
          <w:rFonts w:eastAsia="方正小标宋_GBK" w:hint="eastAsia"/>
          <w:kern w:val="2"/>
          <w:sz w:val="44"/>
          <w:szCs w:val="44"/>
        </w:rPr>
        <w:t>的批复</w:t>
      </w:r>
    </w:p>
    <w:p w:rsidR="008A6312" w:rsidRDefault="008A6312">
      <w:pPr>
        <w:pStyle w:val="a6"/>
        <w:spacing w:line="480" w:lineRule="exact"/>
        <w:jc w:val="center"/>
        <w:rPr>
          <w:rFonts w:ascii="黑体" w:eastAsia="黑体"/>
          <w:sz w:val="36"/>
          <w:szCs w:val="36"/>
        </w:rPr>
      </w:pPr>
    </w:p>
    <w:p w:rsidR="008A6312" w:rsidRDefault="00695D18">
      <w:pPr>
        <w:tabs>
          <w:tab w:val="left" w:pos="8640"/>
        </w:tabs>
        <w:spacing w:line="560" w:lineRule="exact"/>
        <w:rPr>
          <w:rFonts w:eastAsia="仿宋_GB2312"/>
          <w:sz w:val="32"/>
          <w:szCs w:val="32"/>
        </w:rPr>
      </w:pPr>
      <w:r>
        <w:rPr>
          <w:rFonts w:eastAsia="仿宋_GB2312" w:hint="eastAsia"/>
          <w:sz w:val="32"/>
          <w:szCs w:val="32"/>
        </w:rPr>
        <w:t>南通海恒水利建设有限公司：</w:t>
      </w:r>
    </w:p>
    <w:p w:rsidR="008A6312" w:rsidRDefault="00695D18">
      <w:pPr>
        <w:pStyle w:val="a5"/>
        <w:tabs>
          <w:tab w:val="left" w:pos="502"/>
        </w:tabs>
        <w:spacing w:after="0" w:line="560" w:lineRule="exact"/>
        <w:ind w:leftChars="0" w:left="0" w:firstLineChars="200" w:firstLine="640"/>
        <w:jc w:val="both"/>
        <w:rPr>
          <w:rFonts w:eastAsia="仿宋_GB2312"/>
          <w:sz w:val="32"/>
          <w:szCs w:val="32"/>
        </w:rPr>
      </w:pPr>
      <w:r>
        <w:rPr>
          <w:rFonts w:eastAsia="仿宋_GB2312" w:hint="eastAsia"/>
          <w:sz w:val="32"/>
          <w:szCs w:val="32"/>
        </w:rPr>
        <w:t>你单位报送的《南通海恒水利建设有限公司海门东灶中心渔港建设项目（闸外）环境影响报告表》（以下简称</w:t>
      </w:r>
      <w:r>
        <w:rPr>
          <w:rFonts w:eastAsia="仿宋_GB2312"/>
          <w:sz w:val="32"/>
          <w:szCs w:val="32"/>
        </w:rPr>
        <w:t>“</w:t>
      </w:r>
      <w:r>
        <w:rPr>
          <w:rFonts w:eastAsia="仿宋_GB2312" w:hint="eastAsia"/>
          <w:sz w:val="32"/>
          <w:szCs w:val="32"/>
        </w:rPr>
        <w:t>报告表</w:t>
      </w:r>
      <w:r>
        <w:rPr>
          <w:rFonts w:eastAsia="仿宋_GB2312"/>
          <w:sz w:val="32"/>
          <w:szCs w:val="32"/>
        </w:rPr>
        <w:t>”</w:t>
      </w:r>
      <w:r>
        <w:rPr>
          <w:rFonts w:eastAsia="仿宋_GB2312" w:hint="eastAsia"/>
          <w:sz w:val="32"/>
          <w:szCs w:val="32"/>
        </w:rPr>
        <w:t>）收悉。经研究，现批复如下：</w:t>
      </w:r>
    </w:p>
    <w:p w:rsidR="008A6312" w:rsidRDefault="00695D18">
      <w:pPr>
        <w:adjustRightInd w:val="0"/>
        <w:snapToGrid w:val="0"/>
        <w:spacing w:line="560" w:lineRule="exact"/>
        <w:ind w:firstLineChars="200" w:firstLine="640"/>
        <w:jc w:val="both"/>
        <w:rPr>
          <w:rFonts w:eastAsia="仿宋_GB2312"/>
          <w:sz w:val="32"/>
          <w:szCs w:val="32"/>
        </w:rPr>
      </w:pPr>
      <w:r>
        <w:rPr>
          <w:rFonts w:eastAsia="仿宋_GB2312" w:hint="eastAsia"/>
          <w:sz w:val="32"/>
          <w:szCs w:val="32"/>
        </w:rPr>
        <w:t>一、项目已在南通市海门区政府</w:t>
      </w:r>
      <w:r>
        <w:rPr>
          <w:rFonts w:eastAsia="仿宋_GB2312"/>
          <w:sz w:val="32"/>
          <w:szCs w:val="32"/>
        </w:rPr>
        <w:t>(http://www.haimen.gov.cn/)</w:t>
      </w:r>
      <w:r>
        <w:rPr>
          <w:rFonts w:eastAsia="仿宋_GB2312" w:hint="eastAsia"/>
          <w:sz w:val="32"/>
          <w:szCs w:val="32"/>
        </w:rPr>
        <w:t>网站公示了项目的内容，未收到反对意见和听证请求。根据《登记信息单》（项目代码：</w:t>
      </w:r>
      <w:r>
        <w:rPr>
          <w:rFonts w:eastAsia="仿宋_GB2312"/>
          <w:sz w:val="32"/>
          <w:szCs w:val="32"/>
        </w:rPr>
        <w:t>2103-320684-89-01-777805</w:t>
      </w:r>
      <w:r>
        <w:rPr>
          <w:rFonts w:eastAsia="仿宋_GB2312" w:hint="eastAsia"/>
          <w:sz w:val="32"/>
          <w:szCs w:val="32"/>
        </w:rPr>
        <w:t>）和环评结论，建设单位切实落实有关环评对策建议及各项污染防治措施的前提下，从环保角度分析，同意你单位海门东</w:t>
      </w:r>
      <w:proofErr w:type="gramStart"/>
      <w:r>
        <w:rPr>
          <w:rFonts w:eastAsia="仿宋_GB2312" w:hint="eastAsia"/>
          <w:sz w:val="32"/>
          <w:szCs w:val="32"/>
        </w:rPr>
        <w:t>灶中心</w:t>
      </w:r>
      <w:proofErr w:type="gramEnd"/>
      <w:r>
        <w:rPr>
          <w:rFonts w:eastAsia="仿宋_GB2312" w:hint="eastAsia"/>
          <w:sz w:val="32"/>
          <w:szCs w:val="32"/>
        </w:rPr>
        <w:t>渔港建设项目（闸外）在拟建地点建设。</w:t>
      </w:r>
    </w:p>
    <w:p w:rsidR="008A6312" w:rsidRDefault="00695D18">
      <w:pPr>
        <w:widowControl w:val="0"/>
        <w:tabs>
          <w:tab w:val="left" w:pos="8640"/>
        </w:tabs>
        <w:spacing w:line="536" w:lineRule="exact"/>
        <w:ind w:firstLineChars="200" w:firstLine="640"/>
        <w:jc w:val="both"/>
        <w:rPr>
          <w:rFonts w:eastAsia="仿宋_GB2312"/>
          <w:kern w:val="2"/>
          <w:sz w:val="32"/>
          <w:szCs w:val="32"/>
        </w:rPr>
      </w:pPr>
      <w:r>
        <w:rPr>
          <w:rFonts w:eastAsia="仿宋_GB2312"/>
          <w:kern w:val="2"/>
          <w:sz w:val="32"/>
          <w:szCs w:val="32"/>
        </w:rPr>
        <w:t>二、原则同意专家评审及技术评估意见。该《报告</w:t>
      </w:r>
      <w:r>
        <w:rPr>
          <w:rFonts w:eastAsia="仿宋_GB2312" w:hint="eastAsia"/>
          <w:kern w:val="2"/>
          <w:sz w:val="32"/>
          <w:szCs w:val="32"/>
        </w:rPr>
        <w:t>表</w:t>
      </w:r>
      <w:r>
        <w:rPr>
          <w:rFonts w:eastAsia="仿宋_GB2312"/>
          <w:kern w:val="2"/>
          <w:sz w:val="32"/>
          <w:szCs w:val="32"/>
        </w:rPr>
        <w:t>》完成了环评导则确定的工作内容，</w:t>
      </w:r>
      <w:proofErr w:type="gramStart"/>
      <w:r>
        <w:rPr>
          <w:rFonts w:eastAsia="仿宋_GB2312"/>
          <w:kern w:val="2"/>
          <w:sz w:val="32"/>
          <w:szCs w:val="32"/>
        </w:rPr>
        <w:t>编制较</w:t>
      </w:r>
      <w:proofErr w:type="gramEnd"/>
      <w:r>
        <w:rPr>
          <w:rFonts w:eastAsia="仿宋_GB2312"/>
          <w:kern w:val="2"/>
          <w:sz w:val="32"/>
          <w:szCs w:val="32"/>
        </w:rPr>
        <w:t>规范，内容较全面，评价范</w:t>
      </w:r>
      <w:r>
        <w:rPr>
          <w:rFonts w:eastAsia="仿宋_GB2312"/>
          <w:kern w:val="2"/>
          <w:sz w:val="32"/>
          <w:szCs w:val="32"/>
        </w:rPr>
        <w:lastRenderedPageBreak/>
        <w:t>围、评价因子、评价工作等级、评价标准基本恰当，工程分析基本清楚，拟定的污染控制方案基本可行，影响预测和评价结论基本可信，可作为该项目环境管理的技术依据之一。</w:t>
      </w:r>
    </w:p>
    <w:p w:rsidR="008A6312" w:rsidRDefault="00695D18">
      <w:pPr>
        <w:adjustRightInd w:val="0"/>
        <w:snapToGrid w:val="0"/>
        <w:spacing w:line="560" w:lineRule="exact"/>
        <w:ind w:firstLineChars="200" w:firstLine="640"/>
        <w:jc w:val="both"/>
        <w:rPr>
          <w:rFonts w:eastAsia="仿宋_GB2312"/>
          <w:sz w:val="32"/>
          <w:szCs w:val="32"/>
        </w:rPr>
      </w:pPr>
      <w:r>
        <w:rPr>
          <w:rFonts w:eastAsia="仿宋_GB2312" w:hint="eastAsia"/>
          <w:sz w:val="32"/>
          <w:szCs w:val="32"/>
        </w:rPr>
        <w:t>三、主要建设规模及内容：本项目为东</w:t>
      </w:r>
      <w:proofErr w:type="gramStart"/>
      <w:r>
        <w:rPr>
          <w:rFonts w:eastAsia="仿宋_GB2312" w:hint="eastAsia"/>
          <w:sz w:val="32"/>
          <w:szCs w:val="32"/>
        </w:rPr>
        <w:t>灶中心</w:t>
      </w:r>
      <w:proofErr w:type="gramEnd"/>
      <w:r>
        <w:rPr>
          <w:rFonts w:eastAsia="仿宋_GB2312" w:hint="eastAsia"/>
          <w:sz w:val="32"/>
          <w:szCs w:val="32"/>
        </w:rPr>
        <w:t>渔港建设项目闸外码头，选址于南通市海门区海门港新区东灶港二港池西侧，总用海面积</w:t>
      </w:r>
      <w:r>
        <w:rPr>
          <w:rFonts w:eastAsia="仿宋_GB2312" w:hint="eastAsia"/>
          <w:sz w:val="32"/>
          <w:szCs w:val="32"/>
        </w:rPr>
        <w:t>2.0624</w:t>
      </w:r>
      <w:r>
        <w:rPr>
          <w:rFonts w:eastAsia="仿宋_GB2312" w:hint="eastAsia"/>
          <w:sz w:val="32"/>
          <w:szCs w:val="32"/>
        </w:rPr>
        <w:t>公顷，占用人工岸线长度</w:t>
      </w:r>
      <w:r>
        <w:rPr>
          <w:rFonts w:eastAsia="仿宋_GB2312" w:hint="eastAsia"/>
          <w:sz w:val="32"/>
          <w:szCs w:val="32"/>
        </w:rPr>
        <w:t>150m</w:t>
      </w:r>
      <w:r>
        <w:rPr>
          <w:rFonts w:eastAsia="仿宋_GB2312" w:hint="eastAsia"/>
          <w:sz w:val="32"/>
          <w:szCs w:val="32"/>
        </w:rPr>
        <w:t>。项目拟建设</w:t>
      </w:r>
      <w:r>
        <w:rPr>
          <w:rFonts w:eastAsia="仿宋_GB2312" w:hint="eastAsia"/>
          <w:sz w:val="32"/>
          <w:szCs w:val="32"/>
        </w:rPr>
        <w:t>2</w:t>
      </w:r>
      <w:r>
        <w:rPr>
          <w:rFonts w:eastAsia="仿宋_GB2312" w:hint="eastAsia"/>
          <w:sz w:val="32"/>
          <w:szCs w:val="32"/>
        </w:rPr>
        <w:t>个</w:t>
      </w:r>
      <w:r>
        <w:rPr>
          <w:rFonts w:eastAsia="仿宋_GB2312" w:hint="eastAsia"/>
          <w:sz w:val="32"/>
          <w:szCs w:val="32"/>
        </w:rPr>
        <w:t>2000</w:t>
      </w:r>
      <w:r>
        <w:rPr>
          <w:rFonts w:eastAsia="仿宋_GB2312" w:hint="eastAsia"/>
          <w:sz w:val="32"/>
          <w:szCs w:val="32"/>
        </w:rPr>
        <w:t>吨级远洋渔船泊位，设计采用高桩码头，码头总长度为</w:t>
      </w:r>
      <w:r>
        <w:rPr>
          <w:rFonts w:eastAsia="仿宋_GB2312" w:hint="eastAsia"/>
          <w:sz w:val="32"/>
          <w:szCs w:val="32"/>
        </w:rPr>
        <w:t>150m</w:t>
      </w:r>
      <w:r>
        <w:rPr>
          <w:rFonts w:eastAsia="仿宋_GB2312" w:hint="eastAsia"/>
          <w:sz w:val="32"/>
          <w:szCs w:val="32"/>
        </w:rPr>
        <w:t>，作业宽度</w:t>
      </w:r>
      <w:r>
        <w:rPr>
          <w:rFonts w:eastAsia="仿宋_GB2312" w:hint="eastAsia"/>
          <w:sz w:val="32"/>
          <w:szCs w:val="32"/>
        </w:rPr>
        <w:t>16m</w:t>
      </w:r>
      <w:r>
        <w:rPr>
          <w:rFonts w:eastAsia="仿宋_GB2312" w:hint="eastAsia"/>
          <w:sz w:val="32"/>
          <w:szCs w:val="32"/>
        </w:rPr>
        <w:t>，码头后方设置</w:t>
      </w:r>
      <w:r>
        <w:rPr>
          <w:rFonts w:eastAsia="仿宋_GB2312" w:hint="eastAsia"/>
          <w:sz w:val="32"/>
          <w:szCs w:val="32"/>
        </w:rPr>
        <w:t>2</w:t>
      </w:r>
      <w:r>
        <w:rPr>
          <w:rFonts w:eastAsia="仿宋_GB2312" w:hint="eastAsia"/>
          <w:sz w:val="32"/>
          <w:szCs w:val="32"/>
        </w:rPr>
        <w:t>个长</w:t>
      </w:r>
      <w:r>
        <w:rPr>
          <w:rFonts w:eastAsia="仿宋_GB2312" w:hint="eastAsia"/>
          <w:sz w:val="32"/>
          <w:szCs w:val="32"/>
        </w:rPr>
        <w:t>150m</w:t>
      </w:r>
      <w:r>
        <w:rPr>
          <w:rFonts w:eastAsia="仿宋_GB2312" w:hint="eastAsia"/>
          <w:sz w:val="32"/>
          <w:szCs w:val="32"/>
        </w:rPr>
        <w:t>、宽</w:t>
      </w:r>
      <w:r>
        <w:rPr>
          <w:rFonts w:eastAsia="仿宋_GB2312" w:hint="eastAsia"/>
          <w:sz w:val="32"/>
          <w:szCs w:val="32"/>
        </w:rPr>
        <w:t>7.5m</w:t>
      </w:r>
      <w:r>
        <w:rPr>
          <w:rFonts w:eastAsia="仿宋_GB2312" w:hint="eastAsia"/>
          <w:sz w:val="32"/>
          <w:szCs w:val="32"/>
        </w:rPr>
        <w:t>的引桥。项目施工不涉及港池、航道疏浚。</w:t>
      </w:r>
    </w:p>
    <w:p w:rsidR="008A6312" w:rsidRDefault="00695D18">
      <w:pPr>
        <w:widowControl w:val="0"/>
        <w:tabs>
          <w:tab w:val="left" w:pos="8640"/>
        </w:tabs>
        <w:spacing w:line="560" w:lineRule="exact"/>
        <w:ind w:firstLineChars="200" w:firstLine="640"/>
        <w:jc w:val="both"/>
        <w:rPr>
          <w:rFonts w:eastAsia="仿宋_GB2312"/>
          <w:kern w:val="2"/>
          <w:sz w:val="32"/>
          <w:szCs w:val="32"/>
        </w:rPr>
      </w:pPr>
      <w:r>
        <w:rPr>
          <w:rFonts w:eastAsia="仿宋_GB2312" w:hint="eastAsia"/>
          <w:sz w:val="32"/>
          <w:szCs w:val="32"/>
        </w:rPr>
        <w:t>四、该项目建设单位须严格按照国家有关规定，在设计和施工过程中应认真落实各项措施并充分采纳环评所提对策建议，着</w:t>
      </w:r>
      <w:r>
        <w:rPr>
          <w:rFonts w:eastAsia="仿宋_GB2312" w:hint="eastAsia"/>
          <w:kern w:val="2"/>
          <w:sz w:val="32"/>
          <w:szCs w:val="32"/>
        </w:rPr>
        <w:t>重做好以下工作：</w:t>
      </w:r>
      <w:r>
        <w:rPr>
          <w:rFonts w:eastAsia="仿宋_GB2312"/>
          <w:kern w:val="2"/>
          <w:sz w:val="32"/>
          <w:szCs w:val="32"/>
        </w:rPr>
        <w:t xml:space="preserve"> </w:t>
      </w:r>
    </w:p>
    <w:p w:rsidR="008A6312" w:rsidRDefault="00695D18">
      <w:pPr>
        <w:widowControl w:val="0"/>
        <w:tabs>
          <w:tab w:val="left" w:pos="8640"/>
        </w:tabs>
        <w:spacing w:line="560" w:lineRule="exact"/>
        <w:ind w:firstLineChars="200" w:firstLine="640"/>
        <w:jc w:val="both"/>
        <w:rPr>
          <w:rFonts w:eastAsia="仿宋_GB2312"/>
          <w:kern w:val="2"/>
          <w:sz w:val="32"/>
          <w:szCs w:val="32"/>
        </w:rPr>
      </w:pPr>
      <w:r>
        <w:rPr>
          <w:rFonts w:eastAsia="仿宋_GB2312"/>
          <w:kern w:val="2"/>
          <w:sz w:val="32"/>
          <w:szCs w:val="32"/>
        </w:rPr>
        <w:t xml:space="preserve">1. </w:t>
      </w:r>
      <w:r>
        <w:rPr>
          <w:rFonts w:eastAsia="仿宋_GB2312" w:hint="eastAsia"/>
          <w:kern w:val="2"/>
          <w:sz w:val="32"/>
          <w:szCs w:val="32"/>
        </w:rPr>
        <w:t>本项目施工期期间临时材料堆场设置封闭性围栏，并定期洒水、清扫；施工机械、施工船舶加强维修保养；选择封闭性能好的运输车辆并采取密闭措施，确保粉尘不对周边环境产生影响。</w:t>
      </w:r>
    </w:p>
    <w:p w:rsidR="008A6312" w:rsidRDefault="00695D18">
      <w:pPr>
        <w:widowControl w:val="0"/>
        <w:tabs>
          <w:tab w:val="left" w:pos="8640"/>
        </w:tabs>
        <w:spacing w:line="560" w:lineRule="exact"/>
        <w:ind w:firstLineChars="200" w:firstLine="640"/>
        <w:jc w:val="both"/>
        <w:rPr>
          <w:rFonts w:eastAsia="仿宋_GB2312"/>
          <w:kern w:val="2"/>
          <w:sz w:val="32"/>
          <w:szCs w:val="32"/>
        </w:rPr>
      </w:pPr>
      <w:r>
        <w:rPr>
          <w:rFonts w:eastAsia="仿宋_GB2312"/>
          <w:kern w:val="2"/>
          <w:sz w:val="32"/>
          <w:szCs w:val="32"/>
        </w:rPr>
        <w:t xml:space="preserve">2. </w:t>
      </w:r>
      <w:r>
        <w:rPr>
          <w:rFonts w:eastAsia="仿宋_GB2312" w:hint="eastAsia"/>
          <w:kern w:val="2"/>
          <w:sz w:val="32"/>
          <w:szCs w:val="32"/>
        </w:rPr>
        <w:t>选用低噪声设备，采取减震措施；加强场地的监督管理，做好施工船舶、施工机械、运输车辆的调度和交通疏导工作，减少鸣笛噪声，施工期间产生的施工噪声执行《建筑施工场界环境噪声排放标准》（</w:t>
      </w:r>
      <w:r>
        <w:rPr>
          <w:rFonts w:eastAsia="仿宋_GB2312"/>
          <w:kern w:val="2"/>
          <w:sz w:val="32"/>
          <w:szCs w:val="32"/>
        </w:rPr>
        <w:t>GB12523-2011</w:t>
      </w:r>
      <w:r>
        <w:rPr>
          <w:rFonts w:eastAsia="仿宋_GB2312" w:hint="eastAsia"/>
          <w:kern w:val="2"/>
          <w:sz w:val="32"/>
          <w:szCs w:val="32"/>
        </w:rPr>
        <w:t>）的标准。</w:t>
      </w:r>
    </w:p>
    <w:p w:rsidR="008A6312" w:rsidRDefault="00695D18">
      <w:pPr>
        <w:widowControl w:val="0"/>
        <w:tabs>
          <w:tab w:val="left" w:pos="8640"/>
        </w:tabs>
        <w:spacing w:line="560" w:lineRule="exact"/>
        <w:ind w:firstLineChars="200" w:firstLine="640"/>
        <w:jc w:val="both"/>
        <w:rPr>
          <w:rFonts w:eastAsia="仿宋_GB2312"/>
          <w:kern w:val="2"/>
          <w:sz w:val="32"/>
          <w:szCs w:val="32"/>
        </w:rPr>
      </w:pPr>
      <w:r>
        <w:rPr>
          <w:rFonts w:eastAsia="仿宋_GB2312"/>
          <w:kern w:val="2"/>
          <w:sz w:val="32"/>
          <w:szCs w:val="32"/>
        </w:rPr>
        <w:t xml:space="preserve">3. </w:t>
      </w:r>
      <w:r>
        <w:rPr>
          <w:rFonts w:eastAsia="仿宋_GB2312" w:hint="eastAsia"/>
          <w:kern w:val="2"/>
          <w:sz w:val="32"/>
          <w:szCs w:val="32"/>
        </w:rPr>
        <w:t>合理制定施工计划、安排进度。施工船舶生活污水、船舶底油污水应由海事部门认可的污水接收船接收处理。</w:t>
      </w:r>
    </w:p>
    <w:p w:rsidR="008A6312" w:rsidRDefault="00695D18">
      <w:pPr>
        <w:widowControl w:val="0"/>
        <w:tabs>
          <w:tab w:val="left" w:pos="8640"/>
        </w:tabs>
        <w:spacing w:line="560" w:lineRule="exact"/>
        <w:ind w:firstLineChars="200" w:firstLine="640"/>
        <w:jc w:val="both"/>
        <w:rPr>
          <w:rFonts w:eastAsia="仿宋_GB2312"/>
          <w:kern w:val="2"/>
          <w:sz w:val="32"/>
          <w:szCs w:val="32"/>
        </w:rPr>
      </w:pPr>
      <w:r>
        <w:rPr>
          <w:rFonts w:eastAsia="仿宋_GB2312"/>
          <w:kern w:val="2"/>
          <w:sz w:val="32"/>
          <w:szCs w:val="32"/>
        </w:rPr>
        <w:lastRenderedPageBreak/>
        <w:t xml:space="preserve">4. </w:t>
      </w:r>
      <w:r>
        <w:rPr>
          <w:rFonts w:eastAsia="仿宋_GB2312" w:hint="eastAsia"/>
          <w:kern w:val="2"/>
          <w:sz w:val="32"/>
          <w:szCs w:val="32"/>
        </w:rPr>
        <w:t>运营期期间码头面定期冲洗抑尘，减少道路扬尘的排放；加强管理，禁止渔船在项目所在区域抛弃死鱼死虾等死亡的渔获物。</w:t>
      </w:r>
    </w:p>
    <w:p w:rsidR="008A6312" w:rsidRDefault="00695D18">
      <w:pPr>
        <w:widowControl w:val="0"/>
        <w:tabs>
          <w:tab w:val="left" w:pos="8640"/>
        </w:tabs>
        <w:spacing w:line="560" w:lineRule="exact"/>
        <w:ind w:firstLineChars="200" w:firstLine="640"/>
        <w:jc w:val="both"/>
        <w:rPr>
          <w:rFonts w:eastAsia="仿宋_GB2312"/>
          <w:kern w:val="2"/>
          <w:sz w:val="32"/>
          <w:szCs w:val="32"/>
        </w:rPr>
      </w:pPr>
      <w:r>
        <w:rPr>
          <w:rFonts w:eastAsia="仿宋_GB2312"/>
          <w:kern w:val="2"/>
          <w:sz w:val="32"/>
          <w:szCs w:val="32"/>
        </w:rPr>
        <w:t xml:space="preserve">5. </w:t>
      </w:r>
      <w:r>
        <w:rPr>
          <w:rFonts w:eastAsia="仿宋_GB2312" w:hint="eastAsia"/>
          <w:kern w:val="2"/>
          <w:sz w:val="32"/>
          <w:szCs w:val="32"/>
        </w:rPr>
        <w:t>本项目运营期产生的冲洗废水采用管道收集后汇入沉淀池处理，处理后回用于码头面冲洗，不得随意外排。</w:t>
      </w:r>
    </w:p>
    <w:p w:rsidR="008A6312" w:rsidRDefault="00695D18">
      <w:pPr>
        <w:widowControl w:val="0"/>
        <w:tabs>
          <w:tab w:val="left" w:pos="8640"/>
        </w:tabs>
        <w:spacing w:line="560" w:lineRule="exact"/>
        <w:ind w:firstLineChars="200" w:firstLine="640"/>
        <w:jc w:val="both"/>
        <w:rPr>
          <w:rFonts w:eastAsia="仿宋_GB2312"/>
          <w:kern w:val="2"/>
          <w:sz w:val="32"/>
          <w:szCs w:val="32"/>
        </w:rPr>
      </w:pPr>
      <w:r>
        <w:rPr>
          <w:rFonts w:eastAsia="仿宋_GB2312"/>
          <w:kern w:val="2"/>
          <w:sz w:val="32"/>
          <w:szCs w:val="32"/>
        </w:rPr>
        <w:t xml:space="preserve">6. </w:t>
      </w:r>
      <w:r>
        <w:rPr>
          <w:rFonts w:eastAsia="仿宋_GB2312" w:hint="eastAsia"/>
          <w:kern w:val="2"/>
          <w:sz w:val="32"/>
          <w:szCs w:val="32"/>
        </w:rPr>
        <w:t>本项目运营期间产生的船舶生活垃圾由岸上垃圾桶接收，沉淀池沉渣混入生活垃圾处理，码头</w:t>
      </w:r>
      <w:proofErr w:type="gramStart"/>
      <w:r>
        <w:rPr>
          <w:rFonts w:eastAsia="仿宋_GB2312" w:hint="eastAsia"/>
          <w:kern w:val="2"/>
          <w:sz w:val="32"/>
          <w:szCs w:val="32"/>
        </w:rPr>
        <w:t>面设置</w:t>
      </w:r>
      <w:proofErr w:type="gramEnd"/>
      <w:r>
        <w:rPr>
          <w:rFonts w:eastAsia="仿宋_GB2312" w:hint="eastAsia"/>
          <w:kern w:val="2"/>
          <w:sz w:val="32"/>
          <w:szCs w:val="32"/>
        </w:rPr>
        <w:t>3</w:t>
      </w:r>
      <w:r>
        <w:rPr>
          <w:rFonts w:eastAsia="仿宋_GB2312" w:hint="eastAsia"/>
          <w:kern w:val="2"/>
          <w:sz w:val="32"/>
          <w:szCs w:val="32"/>
        </w:rPr>
        <w:t>个固定式船舶垃圾接收设施，生活垃圾分类收集后由环卫部门统一清运处理，不得产生二次污染。</w:t>
      </w:r>
    </w:p>
    <w:p w:rsidR="008A6312" w:rsidRDefault="00695D18">
      <w:pPr>
        <w:widowControl w:val="0"/>
        <w:tabs>
          <w:tab w:val="left" w:pos="8640"/>
        </w:tabs>
        <w:spacing w:line="560" w:lineRule="exact"/>
        <w:jc w:val="both"/>
        <w:rPr>
          <w:rFonts w:eastAsia="仿宋_GB2312"/>
          <w:kern w:val="2"/>
          <w:sz w:val="32"/>
          <w:szCs w:val="32"/>
        </w:rPr>
      </w:pPr>
      <w:r>
        <w:rPr>
          <w:rFonts w:eastAsia="仿宋_GB2312"/>
          <w:kern w:val="2"/>
          <w:sz w:val="32"/>
          <w:szCs w:val="32"/>
        </w:rPr>
        <w:t xml:space="preserve">    </w:t>
      </w:r>
      <w:r>
        <w:rPr>
          <w:rFonts w:eastAsia="仿宋_GB2312" w:hint="eastAsia"/>
          <w:kern w:val="2"/>
          <w:sz w:val="32"/>
          <w:szCs w:val="32"/>
        </w:rPr>
        <w:t>五、本项目环境现场监督管理工作由海门生态环境主管部门负责。</w:t>
      </w:r>
    </w:p>
    <w:p w:rsidR="008A6312" w:rsidRDefault="00695D18">
      <w:pPr>
        <w:pStyle w:val="a5"/>
        <w:tabs>
          <w:tab w:val="left" w:pos="502"/>
        </w:tabs>
        <w:spacing w:after="0" w:line="560" w:lineRule="exact"/>
        <w:ind w:leftChars="0" w:left="0" w:firstLineChars="200" w:firstLine="640"/>
        <w:jc w:val="both"/>
        <w:rPr>
          <w:rFonts w:eastAsia="仿宋_GB2312"/>
          <w:kern w:val="2"/>
          <w:sz w:val="32"/>
          <w:szCs w:val="32"/>
        </w:rPr>
      </w:pPr>
      <w:r>
        <w:rPr>
          <w:rFonts w:eastAsia="仿宋_GB2312" w:hint="eastAsia"/>
          <w:kern w:val="2"/>
          <w:sz w:val="32"/>
          <w:szCs w:val="32"/>
        </w:rPr>
        <w:t>六、你单位必须按环评及批复要求落实各项污染防治措施。本项目环保设施必须与主体工程一并投入试生产。项目竣工前须办理相关验收手续，验收合格后方可投入正式生产。</w:t>
      </w:r>
    </w:p>
    <w:p w:rsidR="008A6312" w:rsidRDefault="00695D18">
      <w:pPr>
        <w:pStyle w:val="a5"/>
        <w:tabs>
          <w:tab w:val="left" w:pos="502"/>
        </w:tabs>
        <w:spacing w:after="0" w:line="560" w:lineRule="exact"/>
        <w:ind w:leftChars="0" w:left="0" w:firstLineChars="200" w:firstLine="640"/>
        <w:jc w:val="both"/>
        <w:rPr>
          <w:rFonts w:eastAsia="仿宋_GB2312"/>
          <w:kern w:val="2"/>
          <w:sz w:val="32"/>
          <w:szCs w:val="32"/>
        </w:rPr>
      </w:pPr>
      <w:r>
        <w:rPr>
          <w:rFonts w:eastAsia="仿宋_GB2312" w:hint="eastAsia"/>
          <w:kern w:val="2"/>
          <w:sz w:val="32"/>
          <w:szCs w:val="32"/>
        </w:rPr>
        <w:t>七、本批复自发布之日起</w:t>
      </w:r>
      <w:r>
        <w:rPr>
          <w:rFonts w:eastAsia="仿宋_GB2312"/>
          <w:kern w:val="2"/>
          <w:sz w:val="32"/>
          <w:szCs w:val="32"/>
        </w:rPr>
        <w:t>5</w:t>
      </w:r>
      <w:r>
        <w:rPr>
          <w:rFonts w:eastAsia="仿宋_GB2312" w:hint="eastAsia"/>
          <w:kern w:val="2"/>
          <w:sz w:val="32"/>
          <w:szCs w:val="32"/>
        </w:rPr>
        <w:t>年内建设有效。如果本项目的性质、规模、地点或者防治污染、防止生态破坏的措施发生重大变动的，建设单位应当重新报批建设项目环境影响评价文件。</w:t>
      </w:r>
    </w:p>
    <w:p w:rsidR="008A6312" w:rsidRDefault="008A6312">
      <w:pPr>
        <w:widowControl w:val="0"/>
        <w:tabs>
          <w:tab w:val="left" w:pos="8640"/>
        </w:tabs>
        <w:spacing w:line="560" w:lineRule="exact"/>
        <w:ind w:firstLineChars="150" w:firstLine="480"/>
        <w:jc w:val="right"/>
        <w:rPr>
          <w:rFonts w:eastAsia="仿宋_GB2312"/>
          <w:kern w:val="2"/>
          <w:sz w:val="32"/>
          <w:szCs w:val="32"/>
        </w:rPr>
      </w:pPr>
    </w:p>
    <w:p w:rsidR="008A6312" w:rsidRDefault="008A6312">
      <w:pPr>
        <w:widowControl w:val="0"/>
        <w:tabs>
          <w:tab w:val="left" w:pos="8640"/>
        </w:tabs>
        <w:spacing w:line="560" w:lineRule="exact"/>
        <w:ind w:firstLineChars="150" w:firstLine="480"/>
        <w:jc w:val="right"/>
        <w:rPr>
          <w:rFonts w:eastAsia="仿宋_GB2312"/>
          <w:kern w:val="2"/>
          <w:sz w:val="32"/>
          <w:szCs w:val="32"/>
        </w:rPr>
      </w:pPr>
    </w:p>
    <w:p w:rsidR="008A6312" w:rsidRDefault="00695D18">
      <w:pPr>
        <w:widowControl w:val="0"/>
        <w:tabs>
          <w:tab w:val="left" w:pos="8640"/>
        </w:tabs>
        <w:wordWrap w:val="0"/>
        <w:spacing w:line="560" w:lineRule="exact"/>
        <w:ind w:firstLineChars="150" w:firstLine="480"/>
        <w:jc w:val="right"/>
        <w:rPr>
          <w:rFonts w:eastAsia="仿宋_GB2312"/>
          <w:kern w:val="2"/>
          <w:sz w:val="32"/>
          <w:szCs w:val="32"/>
        </w:rPr>
      </w:pPr>
      <w:bookmarkStart w:id="0" w:name="_GoBack"/>
      <w:bookmarkEnd w:id="0"/>
      <w:r>
        <w:rPr>
          <w:rFonts w:eastAsia="仿宋_GB2312"/>
          <w:kern w:val="2"/>
          <w:sz w:val="32"/>
          <w:szCs w:val="32"/>
        </w:rPr>
        <w:t>2021</w:t>
      </w:r>
      <w:r>
        <w:rPr>
          <w:rFonts w:eastAsia="仿宋_GB2312" w:hint="eastAsia"/>
          <w:kern w:val="2"/>
          <w:sz w:val="32"/>
          <w:szCs w:val="32"/>
        </w:rPr>
        <w:t>年</w:t>
      </w:r>
      <w:r>
        <w:rPr>
          <w:rFonts w:eastAsia="仿宋_GB2312" w:hint="eastAsia"/>
          <w:kern w:val="2"/>
          <w:sz w:val="32"/>
          <w:szCs w:val="32"/>
        </w:rPr>
        <w:t>3</w:t>
      </w:r>
      <w:r>
        <w:rPr>
          <w:rFonts w:eastAsia="仿宋_GB2312" w:hint="eastAsia"/>
          <w:kern w:val="2"/>
          <w:sz w:val="32"/>
          <w:szCs w:val="32"/>
        </w:rPr>
        <w:t>月</w:t>
      </w:r>
      <w:r>
        <w:rPr>
          <w:rFonts w:eastAsia="仿宋_GB2312" w:hint="eastAsia"/>
          <w:kern w:val="2"/>
          <w:sz w:val="32"/>
          <w:szCs w:val="32"/>
        </w:rPr>
        <w:t>31</w:t>
      </w:r>
      <w:r>
        <w:rPr>
          <w:rFonts w:eastAsia="仿宋_GB2312" w:hint="eastAsia"/>
          <w:kern w:val="2"/>
          <w:sz w:val="32"/>
          <w:szCs w:val="32"/>
        </w:rPr>
        <w:t>日</w:t>
      </w:r>
    </w:p>
    <w:p w:rsidR="008A6312" w:rsidRDefault="00695D18">
      <w:pPr>
        <w:pBdr>
          <w:top w:val="single" w:sz="6" w:space="1" w:color="auto"/>
          <w:bottom w:val="single" w:sz="6" w:space="0" w:color="auto"/>
        </w:pBdr>
        <w:spacing w:line="520" w:lineRule="exact"/>
        <w:rPr>
          <w:rFonts w:eastAsia="仿宋_GB2312"/>
          <w:kern w:val="2"/>
          <w:sz w:val="28"/>
          <w:szCs w:val="28"/>
        </w:rPr>
      </w:pPr>
      <w:r>
        <w:rPr>
          <w:rFonts w:eastAsia="仿宋_GB2312" w:hint="eastAsia"/>
          <w:kern w:val="2"/>
          <w:sz w:val="28"/>
          <w:szCs w:val="28"/>
        </w:rPr>
        <w:t>抄送：生态环境局</w:t>
      </w:r>
    </w:p>
    <w:p w:rsidR="008A6312" w:rsidRDefault="00695D18" w:rsidP="008A6312">
      <w:pPr>
        <w:pBdr>
          <w:bottom w:val="single" w:sz="6" w:space="1" w:color="auto"/>
          <w:between w:val="single" w:sz="6" w:space="1" w:color="auto"/>
        </w:pBdr>
        <w:spacing w:line="520" w:lineRule="exact"/>
        <w:ind w:left="7420" w:hangingChars="2650" w:hanging="7420"/>
        <w:rPr>
          <w:rFonts w:eastAsia="仿宋_GB2312"/>
          <w:sz w:val="30"/>
          <w:szCs w:val="30"/>
        </w:rPr>
      </w:pPr>
      <w:r>
        <w:rPr>
          <w:rFonts w:eastAsia="仿宋_GB2312" w:hint="eastAsia"/>
          <w:kern w:val="2"/>
          <w:sz w:val="28"/>
          <w:szCs w:val="28"/>
        </w:rPr>
        <w:t>南通市海门区行政</w:t>
      </w:r>
      <w:proofErr w:type="gramStart"/>
      <w:r>
        <w:rPr>
          <w:rFonts w:eastAsia="仿宋_GB2312" w:hint="eastAsia"/>
          <w:kern w:val="2"/>
          <w:sz w:val="28"/>
          <w:szCs w:val="28"/>
        </w:rPr>
        <w:t>审批局</w:t>
      </w:r>
      <w:proofErr w:type="gramEnd"/>
      <w:r>
        <w:rPr>
          <w:rFonts w:eastAsia="仿宋_GB2312"/>
          <w:kern w:val="2"/>
          <w:sz w:val="28"/>
          <w:szCs w:val="28"/>
        </w:rPr>
        <w:t xml:space="preserve">   </w:t>
      </w:r>
      <w:r>
        <w:rPr>
          <w:rFonts w:eastAsia="仿宋_GB2312"/>
          <w:kern w:val="2"/>
          <w:sz w:val="32"/>
          <w:szCs w:val="32"/>
        </w:rPr>
        <w:t xml:space="preserve">         </w:t>
      </w:r>
      <w:r>
        <w:rPr>
          <w:rFonts w:eastAsia="仿宋_GB2312"/>
          <w:sz w:val="28"/>
          <w:szCs w:val="28"/>
        </w:rPr>
        <w:t xml:space="preserve">   </w:t>
      </w:r>
      <w:r>
        <w:rPr>
          <w:rFonts w:eastAsia="仿宋_GB2312" w:hint="eastAsia"/>
          <w:sz w:val="28"/>
          <w:szCs w:val="28"/>
        </w:rPr>
        <w:t xml:space="preserve">  </w:t>
      </w:r>
      <w:r>
        <w:rPr>
          <w:rFonts w:eastAsia="仿宋_GB2312"/>
          <w:sz w:val="28"/>
          <w:szCs w:val="28"/>
        </w:rPr>
        <w:t xml:space="preserve">  2021</w:t>
      </w:r>
      <w:r>
        <w:rPr>
          <w:rFonts w:eastAsia="仿宋_GB2312" w:hint="eastAsia"/>
          <w:sz w:val="28"/>
          <w:szCs w:val="28"/>
        </w:rPr>
        <w:t>年</w:t>
      </w:r>
      <w:r>
        <w:rPr>
          <w:rFonts w:eastAsia="仿宋_GB2312" w:hint="eastAsia"/>
          <w:sz w:val="28"/>
          <w:szCs w:val="28"/>
        </w:rPr>
        <w:t>3</w:t>
      </w:r>
      <w:r>
        <w:rPr>
          <w:rFonts w:eastAsia="仿宋_GB2312" w:hint="eastAsia"/>
          <w:sz w:val="28"/>
          <w:szCs w:val="28"/>
        </w:rPr>
        <w:t>月</w:t>
      </w:r>
      <w:r>
        <w:rPr>
          <w:rFonts w:eastAsia="仿宋_GB2312" w:hint="eastAsia"/>
          <w:sz w:val="28"/>
          <w:szCs w:val="28"/>
        </w:rPr>
        <w:t>31</w:t>
      </w:r>
      <w:r>
        <w:rPr>
          <w:rFonts w:eastAsia="仿宋_GB2312" w:hint="eastAsia"/>
          <w:sz w:val="28"/>
          <w:szCs w:val="28"/>
        </w:rPr>
        <w:t>日印发</w:t>
      </w:r>
    </w:p>
    <w:sectPr w:rsidR="008A6312" w:rsidSect="008A6312">
      <w:footerReference w:type="even" r:id="rId8"/>
      <w:footerReference w:type="default" r:id="rId9"/>
      <w:type w:val="continuous"/>
      <w:pgSz w:w="11907" w:h="16840"/>
      <w:pgMar w:top="2041" w:right="1531" w:bottom="2041" w:left="1531" w:header="851" w:footer="1134" w:gutter="0"/>
      <w:cols w:space="2001"/>
      <w:rtlGutter/>
      <w:docGrid w:type="lines" w:linePitch="312" w:charSpace="572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D18" w:rsidRDefault="00695D18" w:rsidP="008A6312">
      <w:r>
        <w:separator/>
      </w:r>
    </w:p>
  </w:endnote>
  <w:endnote w:type="continuationSeparator" w:id="1">
    <w:p w:rsidR="00695D18" w:rsidRDefault="00695D18" w:rsidP="008A63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D18" w:rsidRDefault="00695D18">
    <w:pPr>
      <w:pStyle w:val="a9"/>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Pr="00695D18">
      <w:rPr>
        <w:rFonts w:ascii="宋体" w:hAnsi="宋体"/>
        <w:noProof/>
        <w:sz w:val="28"/>
        <w:szCs w:val="28"/>
        <w:lang w:val="zh-CN"/>
      </w:rPr>
      <w:t>2</w:t>
    </w:r>
    <w:r>
      <w:rPr>
        <w:rFonts w:ascii="宋体" w:hAnsi="宋体"/>
        <w:sz w:val="28"/>
        <w:szCs w:val="28"/>
      </w:rPr>
      <w:fldChar w:fldCharType="end"/>
    </w:r>
    <w:r>
      <w:rPr>
        <w:rFonts w:ascii="宋体" w:hAnsi="宋体"/>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D18" w:rsidRDefault="00695D18">
    <w:pPr>
      <w:pStyle w:val="a9"/>
      <w:wordWrap w:val="0"/>
      <w:jc w:val="right"/>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545884" w:rsidRPr="00545884">
      <w:rPr>
        <w:rFonts w:ascii="宋体" w:hAnsi="宋体"/>
        <w:noProof/>
        <w:sz w:val="28"/>
        <w:szCs w:val="28"/>
        <w:lang w:val="zh-CN"/>
      </w:rPr>
      <w:t>1</w:t>
    </w:r>
    <w:r>
      <w:rPr>
        <w:rFonts w:ascii="宋体" w:hAnsi="宋体"/>
        <w:sz w:val="28"/>
        <w:szCs w:val="28"/>
      </w:rPr>
      <w:fldChar w:fldCharType="end"/>
    </w:r>
    <w:r>
      <w:rPr>
        <w:rFonts w:ascii="宋体" w:hAnsi="宋体"/>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D18" w:rsidRDefault="00695D18" w:rsidP="008A6312">
      <w:r>
        <w:separator/>
      </w:r>
    </w:p>
  </w:footnote>
  <w:footnote w:type="continuationSeparator" w:id="1">
    <w:p w:rsidR="00695D18" w:rsidRDefault="00695D18" w:rsidP="008A63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4D1E0E"/>
    <w:multiLevelType w:val="multilevel"/>
    <w:tmpl w:val="594D1E0E"/>
    <w:lvl w:ilvl="0">
      <w:start w:val="6"/>
      <w:numFmt w:val="decimal"/>
      <w:lvlText w:val="%1"/>
      <w:lvlJc w:val="left"/>
      <w:pPr>
        <w:tabs>
          <w:tab w:val="left" w:pos="405"/>
        </w:tabs>
        <w:ind w:left="405" w:hanging="405"/>
      </w:pPr>
      <w:rPr>
        <w:rFonts w:cs="Times New Roman" w:hint="default"/>
      </w:rPr>
    </w:lvl>
    <w:lvl w:ilvl="1">
      <w:start w:val="1"/>
      <w:numFmt w:val="decimal"/>
      <w:pStyle w:val="8"/>
      <w:lvlText w:val="6.%2"/>
      <w:lvlJc w:val="left"/>
      <w:pPr>
        <w:tabs>
          <w:tab w:val="left" w:pos="1145"/>
        </w:tabs>
        <w:ind w:left="1145" w:hanging="720"/>
      </w:pPr>
      <w:rPr>
        <w:rFonts w:cs="Times New Roman" w:hint="default"/>
      </w:rPr>
    </w:lvl>
    <w:lvl w:ilvl="2">
      <w:start w:val="1"/>
      <w:numFmt w:val="decimal"/>
      <w:lvlText w:val="%1.%2.%3"/>
      <w:lvlJc w:val="left"/>
      <w:pPr>
        <w:tabs>
          <w:tab w:val="left" w:pos="1570"/>
        </w:tabs>
        <w:ind w:left="1570" w:hanging="720"/>
      </w:pPr>
      <w:rPr>
        <w:rFonts w:cs="Times New Roman" w:hint="default"/>
      </w:rPr>
    </w:lvl>
    <w:lvl w:ilvl="3">
      <w:start w:val="1"/>
      <w:numFmt w:val="decimal"/>
      <w:lvlText w:val="%1.%2.%3.%4"/>
      <w:lvlJc w:val="left"/>
      <w:pPr>
        <w:tabs>
          <w:tab w:val="left" w:pos="2355"/>
        </w:tabs>
        <w:ind w:left="2355" w:hanging="1080"/>
      </w:pPr>
      <w:rPr>
        <w:rFonts w:cs="Times New Roman" w:hint="default"/>
      </w:rPr>
    </w:lvl>
    <w:lvl w:ilvl="4">
      <w:start w:val="1"/>
      <w:numFmt w:val="decimal"/>
      <w:lvlText w:val="%1.%2.%3.%4.%5"/>
      <w:lvlJc w:val="left"/>
      <w:pPr>
        <w:tabs>
          <w:tab w:val="left" w:pos="3140"/>
        </w:tabs>
        <w:ind w:left="3140" w:hanging="1440"/>
      </w:pPr>
      <w:rPr>
        <w:rFonts w:cs="Times New Roman" w:hint="default"/>
      </w:rPr>
    </w:lvl>
    <w:lvl w:ilvl="5">
      <w:start w:val="1"/>
      <w:numFmt w:val="decimal"/>
      <w:lvlText w:val="%1.%2.%3.%4.%5.%6"/>
      <w:lvlJc w:val="left"/>
      <w:pPr>
        <w:tabs>
          <w:tab w:val="left" w:pos="3565"/>
        </w:tabs>
        <w:ind w:left="3565" w:hanging="1440"/>
      </w:pPr>
      <w:rPr>
        <w:rFonts w:cs="Times New Roman" w:hint="default"/>
      </w:rPr>
    </w:lvl>
    <w:lvl w:ilvl="6">
      <w:start w:val="1"/>
      <w:numFmt w:val="decimal"/>
      <w:lvlText w:val="%1.%2.%3.%4.%5.%6.%7"/>
      <w:lvlJc w:val="left"/>
      <w:pPr>
        <w:tabs>
          <w:tab w:val="left" w:pos="4350"/>
        </w:tabs>
        <w:ind w:left="4350" w:hanging="1800"/>
      </w:pPr>
      <w:rPr>
        <w:rFonts w:cs="Times New Roman" w:hint="default"/>
      </w:rPr>
    </w:lvl>
    <w:lvl w:ilvl="7">
      <w:start w:val="1"/>
      <w:numFmt w:val="decimal"/>
      <w:lvlText w:val="%1.%2.%3.%4.%5.%6.%7.%8"/>
      <w:lvlJc w:val="left"/>
      <w:pPr>
        <w:tabs>
          <w:tab w:val="left" w:pos="5135"/>
        </w:tabs>
        <w:ind w:left="5135" w:hanging="2160"/>
      </w:pPr>
      <w:rPr>
        <w:rFonts w:cs="Times New Roman" w:hint="default"/>
      </w:rPr>
    </w:lvl>
    <w:lvl w:ilvl="8">
      <w:start w:val="1"/>
      <w:numFmt w:val="decimal"/>
      <w:lvlText w:val="%1.%2.%3.%4.%5.%6.%7.%8.%9"/>
      <w:lvlJc w:val="left"/>
      <w:pPr>
        <w:tabs>
          <w:tab w:val="left" w:pos="5560"/>
        </w:tabs>
        <w:ind w:left="5560" w:hanging="2160"/>
      </w:pPr>
      <w:rPr>
        <w:rFonts w:cs="Times New Roman" w:hint="default"/>
      </w:rPr>
    </w:lvl>
  </w:abstractNum>
  <w:abstractNum w:abstractNumId="1">
    <w:nsid w:val="64B114E3"/>
    <w:multiLevelType w:val="multilevel"/>
    <w:tmpl w:val="64B114E3"/>
    <w:lvl w:ilvl="0">
      <w:start w:val="1"/>
      <w:numFmt w:val="decimal"/>
      <w:pStyle w:val="1"/>
      <w:lvlText w:val="%1"/>
      <w:lvlJc w:val="left"/>
      <w:pPr>
        <w:tabs>
          <w:tab w:val="left" w:pos="432"/>
        </w:tabs>
        <w:ind w:left="432" w:hanging="432"/>
      </w:pPr>
      <w:rPr>
        <w:rFonts w:cs="Times New Roman"/>
      </w:rPr>
    </w:lvl>
    <w:lvl w:ilvl="1">
      <w:start w:val="1"/>
      <w:numFmt w:val="decimal"/>
      <w:pStyle w:val="2"/>
      <w:lvlText w:val="%1.%2"/>
      <w:lvlJc w:val="left"/>
      <w:pPr>
        <w:tabs>
          <w:tab w:val="left" w:pos="576"/>
        </w:tabs>
        <w:ind w:left="576" w:hanging="576"/>
      </w:pPr>
      <w:rPr>
        <w:rFonts w:cs="Times New Roman"/>
      </w:rPr>
    </w:lvl>
    <w:lvl w:ilvl="2">
      <w:start w:val="1"/>
      <w:numFmt w:val="decimal"/>
      <w:lvlText w:val="%1.%2.%3"/>
      <w:lvlJc w:val="left"/>
      <w:pPr>
        <w:tabs>
          <w:tab w:val="left" w:pos="1080"/>
        </w:tabs>
        <w:ind w:left="1080" w:hanging="720"/>
      </w:pPr>
      <w:rPr>
        <w:rFonts w:cs="Times New Roman"/>
      </w:rPr>
    </w:lvl>
    <w:lvl w:ilvl="3">
      <w:start w:val="1"/>
      <w:numFmt w:val="decimal"/>
      <w:pStyle w:val="4"/>
      <w:lvlText w:val="%1.%2.%3.%4"/>
      <w:lvlJc w:val="left"/>
      <w:pPr>
        <w:tabs>
          <w:tab w:val="left" w:pos="864"/>
        </w:tabs>
        <w:ind w:left="864" w:hanging="864"/>
      </w:pPr>
      <w:rPr>
        <w:rFonts w:cs="Times New Roman"/>
      </w:rPr>
    </w:lvl>
    <w:lvl w:ilvl="4">
      <w:start w:val="1"/>
      <w:numFmt w:val="decimal"/>
      <w:pStyle w:val="5"/>
      <w:lvlText w:val="%1.%2.%3.%4.%5"/>
      <w:lvlJc w:val="left"/>
      <w:pPr>
        <w:tabs>
          <w:tab w:val="left" w:pos="1008"/>
        </w:tabs>
        <w:ind w:left="1008" w:hanging="1008"/>
      </w:pPr>
      <w:rPr>
        <w:rFonts w:cs="Times New Roman"/>
      </w:rPr>
    </w:lvl>
    <w:lvl w:ilvl="5">
      <w:start w:val="1"/>
      <w:numFmt w:val="decimal"/>
      <w:pStyle w:val="6"/>
      <w:lvlText w:val="%1.%2.%3.%4.%5.%6"/>
      <w:lvlJc w:val="left"/>
      <w:pPr>
        <w:tabs>
          <w:tab w:val="left" w:pos="1152"/>
        </w:tabs>
        <w:ind w:left="1152" w:hanging="1152"/>
      </w:pPr>
      <w:rPr>
        <w:rFonts w:cs="Times New Roman"/>
      </w:rPr>
    </w:lvl>
    <w:lvl w:ilvl="6">
      <w:start w:val="1"/>
      <w:numFmt w:val="decimal"/>
      <w:pStyle w:val="7"/>
      <w:lvlText w:val="%1.%2.%3.%4.%5.%6.%7"/>
      <w:lvlJc w:val="left"/>
      <w:pPr>
        <w:tabs>
          <w:tab w:val="left" w:pos="1296"/>
        </w:tabs>
        <w:ind w:left="1296" w:hanging="1296"/>
      </w:pPr>
      <w:rPr>
        <w:rFonts w:cs="Times New Roman"/>
      </w:rPr>
    </w:lvl>
    <w:lvl w:ilvl="7">
      <w:start w:val="1"/>
      <w:numFmt w:val="decimal"/>
      <w:pStyle w:val="80"/>
      <w:lvlText w:val="%1.%2.%3.%4.%5.%6.%7.%8"/>
      <w:lvlJc w:val="left"/>
      <w:pPr>
        <w:tabs>
          <w:tab w:val="left" w:pos="1440"/>
        </w:tabs>
        <w:ind w:left="1440" w:hanging="1440"/>
      </w:pPr>
      <w:rPr>
        <w:rFonts w:cs="Times New Roman"/>
      </w:rPr>
    </w:lvl>
    <w:lvl w:ilvl="8">
      <w:start w:val="1"/>
      <w:numFmt w:val="decimal"/>
      <w:pStyle w:val="9"/>
      <w:lvlText w:val="%1.%2.%3.%4.%5.%6.%7.%8.%9"/>
      <w:lvlJc w:val="left"/>
      <w:pPr>
        <w:tabs>
          <w:tab w:val="left" w:pos="1584"/>
        </w:tabs>
        <w:ind w:left="1584" w:hanging="1584"/>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gutterAtTop/>
  <w:proofState w:spelling="clean" w:grammar="clean"/>
  <w:defaultTabStop w:val="420"/>
  <w:evenAndOddHeaders/>
  <w:drawingGridHorizontalSpacing w:val="240"/>
  <w:drawingGridVerticalSpacing w:val="156"/>
  <w:noPunctuationKerning/>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74C1"/>
    <w:rsid w:val="000034AB"/>
    <w:rsid w:val="000051DA"/>
    <w:rsid w:val="00011704"/>
    <w:rsid w:val="0001465D"/>
    <w:rsid w:val="000148AB"/>
    <w:rsid w:val="00016F3B"/>
    <w:rsid w:val="00017048"/>
    <w:rsid w:val="000219C2"/>
    <w:rsid w:val="0002322D"/>
    <w:rsid w:val="0002355B"/>
    <w:rsid w:val="00023F59"/>
    <w:rsid w:val="0002497F"/>
    <w:rsid w:val="00024C02"/>
    <w:rsid w:val="000264A4"/>
    <w:rsid w:val="000268A6"/>
    <w:rsid w:val="00027C81"/>
    <w:rsid w:val="00027DC0"/>
    <w:rsid w:val="00032D3E"/>
    <w:rsid w:val="00036785"/>
    <w:rsid w:val="00040E6E"/>
    <w:rsid w:val="0004746D"/>
    <w:rsid w:val="00054C4D"/>
    <w:rsid w:val="00056C86"/>
    <w:rsid w:val="00056FE5"/>
    <w:rsid w:val="00060F64"/>
    <w:rsid w:val="0006295E"/>
    <w:rsid w:val="000636A9"/>
    <w:rsid w:val="00065E6E"/>
    <w:rsid w:val="0007325C"/>
    <w:rsid w:val="00075C2D"/>
    <w:rsid w:val="00077352"/>
    <w:rsid w:val="00077692"/>
    <w:rsid w:val="000820A4"/>
    <w:rsid w:val="0008337D"/>
    <w:rsid w:val="00090DA9"/>
    <w:rsid w:val="00094522"/>
    <w:rsid w:val="000A40EC"/>
    <w:rsid w:val="000A50FA"/>
    <w:rsid w:val="000C07D4"/>
    <w:rsid w:val="000C1BFD"/>
    <w:rsid w:val="000C4F29"/>
    <w:rsid w:val="000D0C4A"/>
    <w:rsid w:val="000D0D23"/>
    <w:rsid w:val="000D222B"/>
    <w:rsid w:val="000D3364"/>
    <w:rsid w:val="000D6147"/>
    <w:rsid w:val="000E3F47"/>
    <w:rsid w:val="000E72F9"/>
    <w:rsid w:val="000F579D"/>
    <w:rsid w:val="000F6593"/>
    <w:rsid w:val="001056DF"/>
    <w:rsid w:val="00111B24"/>
    <w:rsid w:val="001129A0"/>
    <w:rsid w:val="00121283"/>
    <w:rsid w:val="0012342F"/>
    <w:rsid w:val="00124ED0"/>
    <w:rsid w:val="00136728"/>
    <w:rsid w:val="001412D5"/>
    <w:rsid w:val="00145CE2"/>
    <w:rsid w:val="00146594"/>
    <w:rsid w:val="00150737"/>
    <w:rsid w:val="001668CD"/>
    <w:rsid w:val="001679D1"/>
    <w:rsid w:val="00171416"/>
    <w:rsid w:val="001739D4"/>
    <w:rsid w:val="00175500"/>
    <w:rsid w:val="001808E7"/>
    <w:rsid w:val="00183AB6"/>
    <w:rsid w:val="00185CFE"/>
    <w:rsid w:val="00186791"/>
    <w:rsid w:val="00187321"/>
    <w:rsid w:val="00192DDF"/>
    <w:rsid w:val="001A13BC"/>
    <w:rsid w:val="001A5DA4"/>
    <w:rsid w:val="001B3CCF"/>
    <w:rsid w:val="001C557A"/>
    <w:rsid w:val="001D5B32"/>
    <w:rsid w:val="001D76FD"/>
    <w:rsid w:val="001E07DB"/>
    <w:rsid w:val="001E08F4"/>
    <w:rsid w:val="001E0BB2"/>
    <w:rsid w:val="001E5FDB"/>
    <w:rsid w:val="001E6BBB"/>
    <w:rsid w:val="001F1E9A"/>
    <w:rsid w:val="001F23CD"/>
    <w:rsid w:val="001F635F"/>
    <w:rsid w:val="0020037A"/>
    <w:rsid w:val="002042CD"/>
    <w:rsid w:val="002074E8"/>
    <w:rsid w:val="0021103A"/>
    <w:rsid w:val="002111DC"/>
    <w:rsid w:val="00211C71"/>
    <w:rsid w:val="00214B42"/>
    <w:rsid w:val="00215298"/>
    <w:rsid w:val="002244DA"/>
    <w:rsid w:val="002359FA"/>
    <w:rsid w:val="00252FBC"/>
    <w:rsid w:val="002545D6"/>
    <w:rsid w:val="00257B14"/>
    <w:rsid w:val="0026111A"/>
    <w:rsid w:val="00264EB3"/>
    <w:rsid w:val="002705F3"/>
    <w:rsid w:val="002715FD"/>
    <w:rsid w:val="00280F84"/>
    <w:rsid w:val="0028286F"/>
    <w:rsid w:val="00283301"/>
    <w:rsid w:val="002836A6"/>
    <w:rsid w:val="0028633A"/>
    <w:rsid w:val="00290AFA"/>
    <w:rsid w:val="00291B42"/>
    <w:rsid w:val="00291E38"/>
    <w:rsid w:val="00292BC3"/>
    <w:rsid w:val="00293234"/>
    <w:rsid w:val="00297F70"/>
    <w:rsid w:val="002A043D"/>
    <w:rsid w:val="002A0E61"/>
    <w:rsid w:val="002B0F98"/>
    <w:rsid w:val="002B421D"/>
    <w:rsid w:val="002C0027"/>
    <w:rsid w:val="002C2820"/>
    <w:rsid w:val="002D17A9"/>
    <w:rsid w:val="002E12AE"/>
    <w:rsid w:val="002E40A9"/>
    <w:rsid w:val="002E42A1"/>
    <w:rsid w:val="002E5E9B"/>
    <w:rsid w:val="002E78AF"/>
    <w:rsid w:val="002E796F"/>
    <w:rsid w:val="002F59F7"/>
    <w:rsid w:val="002F5A99"/>
    <w:rsid w:val="002F5CB4"/>
    <w:rsid w:val="00312E9D"/>
    <w:rsid w:val="0031332C"/>
    <w:rsid w:val="003160DD"/>
    <w:rsid w:val="00316A7D"/>
    <w:rsid w:val="00317BFD"/>
    <w:rsid w:val="00320E3D"/>
    <w:rsid w:val="0032253D"/>
    <w:rsid w:val="003232CD"/>
    <w:rsid w:val="0032463C"/>
    <w:rsid w:val="0033793A"/>
    <w:rsid w:val="00345639"/>
    <w:rsid w:val="003503CF"/>
    <w:rsid w:val="00351D9E"/>
    <w:rsid w:val="003605BB"/>
    <w:rsid w:val="003674C1"/>
    <w:rsid w:val="003742F3"/>
    <w:rsid w:val="00382185"/>
    <w:rsid w:val="00385037"/>
    <w:rsid w:val="00387F11"/>
    <w:rsid w:val="00390737"/>
    <w:rsid w:val="003924C1"/>
    <w:rsid w:val="00393BCB"/>
    <w:rsid w:val="00397668"/>
    <w:rsid w:val="003A0C9A"/>
    <w:rsid w:val="003A128D"/>
    <w:rsid w:val="003B0161"/>
    <w:rsid w:val="003B0993"/>
    <w:rsid w:val="003B0A01"/>
    <w:rsid w:val="003B580E"/>
    <w:rsid w:val="003B755E"/>
    <w:rsid w:val="003C5D7B"/>
    <w:rsid w:val="003D036F"/>
    <w:rsid w:val="003D08C8"/>
    <w:rsid w:val="003D316C"/>
    <w:rsid w:val="003D3E36"/>
    <w:rsid w:val="003D7232"/>
    <w:rsid w:val="003D7F35"/>
    <w:rsid w:val="003E6A04"/>
    <w:rsid w:val="003F23C9"/>
    <w:rsid w:val="003F4871"/>
    <w:rsid w:val="003F5C1F"/>
    <w:rsid w:val="003F60E3"/>
    <w:rsid w:val="004004C0"/>
    <w:rsid w:val="00400B52"/>
    <w:rsid w:val="00401E12"/>
    <w:rsid w:val="00402CB1"/>
    <w:rsid w:val="00403200"/>
    <w:rsid w:val="00404158"/>
    <w:rsid w:val="004056F7"/>
    <w:rsid w:val="00405ACD"/>
    <w:rsid w:val="00421347"/>
    <w:rsid w:val="004234BF"/>
    <w:rsid w:val="00425F3B"/>
    <w:rsid w:val="00434245"/>
    <w:rsid w:val="00435A2F"/>
    <w:rsid w:val="00440520"/>
    <w:rsid w:val="00441C95"/>
    <w:rsid w:val="00441F78"/>
    <w:rsid w:val="004420D7"/>
    <w:rsid w:val="00444ED8"/>
    <w:rsid w:val="0046372F"/>
    <w:rsid w:val="0046384D"/>
    <w:rsid w:val="00463BE3"/>
    <w:rsid w:val="00464ED8"/>
    <w:rsid w:val="00466B70"/>
    <w:rsid w:val="00471182"/>
    <w:rsid w:val="004857CC"/>
    <w:rsid w:val="00494873"/>
    <w:rsid w:val="00494D28"/>
    <w:rsid w:val="00496429"/>
    <w:rsid w:val="004979E2"/>
    <w:rsid w:val="004A68A9"/>
    <w:rsid w:val="004B1252"/>
    <w:rsid w:val="004B654C"/>
    <w:rsid w:val="004C03D5"/>
    <w:rsid w:val="004C3221"/>
    <w:rsid w:val="004C438F"/>
    <w:rsid w:val="004C78E8"/>
    <w:rsid w:val="004D0562"/>
    <w:rsid w:val="004D2B79"/>
    <w:rsid w:val="004D2C34"/>
    <w:rsid w:val="004D5995"/>
    <w:rsid w:val="004E257A"/>
    <w:rsid w:val="004E289B"/>
    <w:rsid w:val="004E4822"/>
    <w:rsid w:val="004E634F"/>
    <w:rsid w:val="004E74F3"/>
    <w:rsid w:val="004F48F6"/>
    <w:rsid w:val="004F4DE5"/>
    <w:rsid w:val="004F537F"/>
    <w:rsid w:val="004F72AB"/>
    <w:rsid w:val="00502A4A"/>
    <w:rsid w:val="00502D22"/>
    <w:rsid w:val="00504A58"/>
    <w:rsid w:val="00504D6D"/>
    <w:rsid w:val="00513B95"/>
    <w:rsid w:val="00516029"/>
    <w:rsid w:val="00521011"/>
    <w:rsid w:val="00522EBF"/>
    <w:rsid w:val="005269E5"/>
    <w:rsid w:val="00532666"/>
    <w:rsid w:val="00536F4C"/>
    <w:rsid w:val="005409D8"/>
    <w:rsid w:val="00541927"/>
    <w:rsid w:val="005436D1"/>
    <w:rsid w:val="00545884"/>
    <w:rsid w:val="00551A63"/>
    <w:rsid w:val="005629C2"/>
    <w:rsid w:val="00562E3A"/>
    <w:rsid w:val="00563350"/>
    <w:rsid w:val="00565443"/>
    <w:rsid w:val="005654C8"/>
    <w:rsid w:val="00566264"/>
    <w:rsid w:val="00566E56"/>
    <w:rsid w:val="00570D9E"/>
    <w:rsid w:val="00572011"/>
    <w:rsid w:val="005737DC"/>
    <w:rsid w:val="00577BE3"/>
    <w:rsid w:val="00582858"/>
    <w:rsid w:val="00583B1E"/>
    <w:rsid w:val="005A75E8"/>
    <w:rsid w:val="005B56B4"/>
    <w:rsid w:val="005C314D"/>
    <w:rsid w:val="005C35A0"/>
    <w:rsid w:val="005C5846"/>
    <w:rsid w:val="005D1ED9"/>
    <w:rsid w:val="005D2AD8"/>
    <w:rsid w:val="005D5457"/>
    <w:rsid w:val="005E1DEB"/>
    <w:rsid w:val="005E3398"/>
    <w:rsid w:val="005E40FC"/>
    <w:rsid w:val="005E43A4"/>
    <w:rsid w:val="005E5249"/>
    <w:rsid w:val="005E6587"/>
    <w:rsid w:val="005F1B44"/>
    <w:rsid w:val="005F4468"/>
    <w:rsid w:val="005F5B1C"/>
    <w:rsid w:val="005F7A7C"/>
    <w:rsid w:val="0060374B"/>
    <w:rsid w:val="006077BA"/>
    <w:rsid w:val="00607837"/>
    <w:rsid w:val="0061192C"/>
    <w:rsid w:val="006125E6"/>
    <w:rsid w:val="00616C7E"/>
    <w:rsid w:val="00620839"/>
    <w:rsid w:val="00620A28"/>
    <w:rsid w:val="00622340"/>
    <w:rsid w:val="00623425"/>
    <w:rsid w:val="00624B15"/>
    <w:rsid w:val="00631716"/>
    <w:rsid w:val="00633845"/>
    <w:rsid w:val="00633F03"/>
    <w:rsid w:val="006445F3"/>
    <w:rsid w:val="00647019"/>
    <w:rsid w:val="006522B4"/>
    <w:rsid w:val="006543CF"/>
    <w:rsid w:val="006610A2"/>
    <w:rsid w:val="0066164A"/>
    <w:rsid w:val="00661C06"/>
    <w:rsid w:val="00664A3C"/>
    <w:rsid w:val="00664E10"/>
    <w:rsid w:val="00667F1D"/>
    <w:rsid w:val="00672EDC"/>
    <w:rsid w:val="006757AD"/>
    <w:rsid w:val="00680156"/>
    <w:rsid w:val="006813ED"/>
    <w:rsid w:val="00683417"/>
    <w:rsid w:val="0068633D"/>
    <w:rsid w:val="0068715D"/>
    <w:rsid w:val="00695D18"/>
    <w:rsid w:val="006A0E7B"/>
    <w:rsid w:val="006A1CE4"/>
    <w:rsid w:val="006A1FA7"/>
    <w:rsid w:val="006A434B"/>
    <w:rsid w:val="006B7888"/>
    <w:rsid w:val="006C0EEF"/>
    <w:rsid w:val="006C10CD"/>
    <w:rsid w:val="006C1585"/>
    <w:rsid w:val="006C2D04"/>
    <w:rsid w:val="006C7108"/>
    <w:rsid w:val="006C71B1"/>
    <w:rsid w:val="006F15B9"/>
    <w:rsid w:val="006F21FA"/>
    <w:rsid w:val="006F4D74"/>
    <w:rsid w:val="00705A1A"/>
    <w:rsid w:val="00710303"/>
    <w:rsid w:val="00712523"/>
    <w:rsid w:val="0071286E"/>
    <w:rsid w:val="00713E3D"/>
    <w:rsid w:val="00717737"/>
    <w:rsid w:val="00717C6E"/>
    <w:rsid w:val="0072219B"/>
    <w:rsid w:val="007312E5"/>
    <w:rsid w:val="00734E24"/>
    <w:rsid w:val="00735048"/>
    <w:rsid w:val="00735B00"/>
    <w:rsid w:val="00736AD0"/>
    <w:rsid w:val="00741FC8"/>
    <w:rsid w:val="00743E56"/>
    <w:rsid w:val="00743FD1"/>
    <w:rsid w:val="00751DD7"/>
    <w:rsid w:val="00752A32"/>
    <w:rsid w:val="007545F7"/>
    <w:rsid w:val="00755C1D"/>
    <w:rsid w:val="00755C27"/>
    <w:rsid w:val="00762CF8"/>
    <w:rsid w:val="0076383E"/>
    <w:rsid w:val="00765CE3"/>
    <w:rsid w:val="00766B1B"/>
    <w:rsid w:val="007725C0"/>
    <w:rsid w:val="007735AE"/>
    <w:rsid w:val="00774ABE"/>
    <w:rsid w:val="007778D5"/>
    <w:rsid w:val="00781B48"/>
    <w:rsid w:val="007868C1"/>
    <w:rsid w:val="00786D31"/>
    <w:rsid w:val="007930A4"/>
    <w:rsid w:val="00794863"/>
    <w:rsid w:val="00797DA0"/>
    <w:rsid w:val="007A14EA"/>
    <w:rsid w:val="007B621F"/>
    <w:rsid w:val="007C11C9"/>
    <w:rsid w:val="007C47B0"/>
    <w:rsid w:val="007C5545"/>
    <w:rsid w:val="007C55D5"/>
    <w:rsid w:val="007C585B"/>
    <w:rsid w:val="007D1BA0"/>
    <w:rsid w:val="007D26D0"/>
    <w:rsid w:val="007D52D9"/>
    <w:rsid w:val="007E1A46"/>
    <w:rsid w:val="007E3C3B"/>
    <w:rsid w:val="007E3E98"/>
    <w:rsid w:val="007E67E6"/>
    <w:rsid w:val="007F32EF"/>
    <w:rsid w:val="007F3A30"/>
    <w:rsid w:val="007F3EF0"/>
    <w:rsid w:val="008017C8"/>
    <w:rsid w:val="008029B0"/>
    <w:rsid w:val="00805A4F"/>
    <w:rsid w:val="00806D4D"/>
    <w:rsid w:val="00807A42"/>
    <w:rsid w:val="00814CEF"/>
    <w:rsid w:val="008241B8"/>
    <w:rsid w:val="00825884"/>
    <w:rsid w:val="00827D0C"/>
    <w:rsid w:val="008349D4"/>
    <w:rsid w:val="0083541F"/>
    <w:rsid w:val="00835CC4"/>
    <w:rsid w:val="00844C70"/>
    <w:rsid w:val="00850BF1"/>
    <w:rsid w:val="00851104"/>
    <w:rsid w:val="00851AE7"/>
    <w:rsid w:val="00852F1F"/>
    <w:rsid w:val="00854ADA"/>
    <w:rsid w:val="00856C03"/>
    <w:rsid w:val="00862D2C"/>
    <w:rsid w:val="00866EAF"/>
    <w:rsid w:val="00867D6D"/>
    <w:rsid w:val="00870A23"/>
    <w:rsid w:val="0087482C"/>
    <w:rsid w:val="00882D60"/>
    <w:rsid w:val="00884436"/>
    <w:rsid w:val="00891203"/>
    <w:rsid w:val="008976B4"/>
    <w:rsid w:val="008A35F1"/>
    <w:rsid w:val="008A5DD2"/>
    <w:rsid w:val="008A6312"/>
    <w:rsid w:val="008A65ED"/>
    <w:rsid w:val="008A6B76"/>
    <w:rsid w:val="008A6D82"/>
    <w:rsid w:val="008A7861"/>
    <w:rsid w:val="008B0D20"/>
    <w:rsid w:val="008B0EF1"/>
    <w:rsid w:val="008B28F8"/>
    <w:rsid w:val="008B2C05"/>
    <w:rsid w:val="008C29EB"/>
    <w:rsid w:val="008C797D"/>
    <w:rsid w:val="008D6549"/>
    <w:rsid w:val="008E14A1"/>
    <w:rsid w:val="008E3DB7"/>
    <w:rsid w:val="008E4C4F"/>
    <w:rsid w:val="008E74B6"/>
    <w:rsid w:val="008F01DC"/>
    <w:rsid w:val="009015CC"/>
    <w:rsid w:val="00904297"/>
    <w:rsid w:val="0090706F"/>
    <w:rsid w:val="009105EF"/>
    <w:rsid w:val="00910CD0"/>
    <w:rsid w:val="00911133"/>
    <w:rsid w:val="00911C0B"/>
    <w:rsid w:val="0091256D"/>
    <w:rsid w:val="00915F6C"/>
    <w:rsid w:val="00916233"/>
    <w:rsid w:val="00933BA6"/>
    <w:rsid w:val="00934154"/>
    <w:rsid w:val="009472AD"/>
    <w:rsid w:val="00953B9E"/>
    <w:rsid w:val="009606CB"/>
    <w:rsid w:val="009607A5"/>
    <w:rsid w:val="009659E5"/>
    <w:rsid w:val="00967E51"/>
    <w:rsid w:val="00977EAF"/>
    <w:rsid w:val="00981754"/>
    <w:rsid w:val="0098262D"/>
    <w:rsid w:val="00983ACF"/>
    <w:rsid w:val="00985D87"/>
    <w:rsid w:val="009901BF"/>
    <w:rsid w:val="009909E9"/>
    <w:rsid w:val="0099188A"/>
    <w:rsid w:val="00993692"/>
    <w:rsid w:val="009A4B05"/>
    <w:rsid w:val="009B10FD"/>
    <w:rsid w:val="009C0888"/>
    <w:rsid w:val="009C09A9"/>
    <w:rsid w:val="009C33BC"/>
    <w:rsid w:val="009C4E25"/>
    <w:rsid w:val="009D0662"/>
    <w:rsid w:val="009D59CF"/>
    <w:rsid w:val="009D652C"/>
    <w:rsid w:val="009E1566"/>
    <w:rsid w:val="009E546B"/>
    <w:rsid w:val="009E60A3"/>
    <w:rsid w:val="009F5BC8"/>
    <w:rsid w:val="009F6192"/>
    <w:rsid w:val="009F6BD1"/>
    <w:rsid w:val="00A00D7D"/>
    <w:rsid w:val="00A022D1"/>
    <w:rsid w:val="00A04E3E"/>
    <w:rsid w:val="00A0541C"/>
    <w:rsid w:val="00A05996"/>
    <w:rsid w:val="00A078E7"/>
    <w:rsid w:val="00A116BE"/>
    <w:rsid w:val="00A1752A"/>
    <w:rsid w:val="00A216E6"/>
    <w:rsid w:val="00A21899"/>
    <w:rsid w:val="00A223AB"/>
    <w:rsid w:val="00A2673D"/>
    <w:rsid w:val="00A322F1"/>
    <w:rsid w:val="00A36708"/>
    <w:rsid w:val="00A3726C"/>
    <w:rsid w:val="00A42F9F"/>
    <w:rsid w:val="00A44839"/>
    <w:rsid w:val="00A47624"/>
    <w:rsid w:val="00A50D58"/>
    <w:rsid w:val="00A514DA"/>
    <w:rsid w:val="00A52263"/>
    <w:rsid w:val="00A54026"/>
    <w:rsid w:val="00A54BDD"/>
    <w:rsid w:val="00A56A68"/>
    <w:rsid w:val="00A6068F"/>
    <w:rsid w:val="00A61395"/>
    <w:rsid w:val="00A64D52"/>
    <w:rsid w:val="00A67388"/>
    <w:rsid w:val="00A73E8F"/>
    <w:rsid w:val="00A76B19"/>
    <w:rsid w:val="00A77F4A"/>
    <w:rsid w:val="00A80715"/>
    <w:rsid w:val="00A824ED"/>
    <w:rsid w:val="00A967DC"/>
    <w:rsid w:val="00AA0C64"/>
    <w:rsid w:val="00AA3400"/>
    <w:rsid w:val="00AA3CB2"/>
    <w:rsid w:val="00AA5B61"/>
    <w:rsid w:val="00AA6E31"/>
    <w:rsid w:val="00AA7B19"/>
    <w:rsid w:val="00AB1E46"/>
    <w:rsid w:val="00AB61AD"/>
    <w:rsid w:val="00AB680A"/>
    <w:rsid w:val="00AC0FAF"/>
    <w:rsid w:val="00AC1D78"/>
    <w:rsid w:val="00AD3A9D"/>
    <w:rsid w:val="00AD6843"/>
    <w:rsid w:val="00AD6BA9"/>
    <w:rsid w:val="00AE1C4F"/>
    <w:rsid w:val="00AE424D"/>
    <w:rsid w:val="00AE5C39"/>
    <w:rsid w:val="00AE638D"/>
    <w:rsid w:val="00AF12AA"/>
    <w:rsid w:val="00AF370B"/>
    <w:rsid w:val="00AF5ADC"/>
    <w:rsid w:val="00AF6C0D"/>
    <w:rsid w:val="00AF6C26"/>
    <w:rsid w:val="00B0079C"/>
    <w:rsid w:val="00B012F4"/>
    <w:rsid w:val="00B05242"/>
    <w:rsid w:val="00B10067"/>
    <w:rsid w:val="00B10518"/>
    <w:rsid w:val="00B137FD"/>
    <w:rsid w:val="00B162B2"/>
    <w:rsid w:val="00B205B2"/>
    <w:rsid w:val="00B20F94"/>
    <w:rsid w:val="00B244CE"/>
    <w:rsid w:val="00B3283C"/>
    <w:rsid w:val="00B371CB"/>
    <w:rsid w:val="00B41053"/>
    <w:rsid w:val="00B4249A"/>
    <w:rsid w:val="00B51E55"/>
    <w:rsid w:val="00B54E6E"/>
    <w:rsid w:val="00B5615D"/>
    <w:rsid w:val="00B57879"/>
    <w:rsid w:val="00B57EE2"/>
    <w:rsid w:val="00B61075"/>
    <w:rsid w:val="00B61E02"/>
    <w:rsid w:val="00B7639D"/>
    <w:rsid w:val="00B80673"/>
    <w:rsid w:val="00B82737"/>
    <w:rsid w:val="00B9562A"/>
    <w:rsid w:val="00B96FD8"/>
    <w:rsid w:val="00BA0768"/>
    <w:rsid w:val="00BA46B0"/>
    <w:rsid w:val="00BB27C8"/>
    <w:rsid w:val="00BB4231"/>
    <w:rsid w:val="00BB643F"/>
    <w:rsid w:val="00BB72B3"/>
    <w:rsid w:val="00BB750D"/>
    <w:rsid w:val="00BB758F"/>
    <w:rsid w:val="00BC42A3"/>
    <w:rsid w:val="00BD280A"/>
    <w:rsid w:val="00BE3431"/>
    <w:rsid w:val="00BF2C9C"/>
    <w:rsid w:val="00BF5560"/>
    <w:rsid w:val="00BF7734"/>
    <w:rsid w:val="00C003A5"/>
    <w:rsid w:val="00C0117F"/>
    <w:rsid w:val="00C02084"/>
    <w:rsid w:val="00C036E3"/>
    <w:rsid w:val="00C05063"/>
    <w:rsid w:val="00C060D0"/>
    <w:rsid w:val="00C06434"/>
    <w:rsid w:val="00C14010"/>
    <w:rsid w:val="00C1711C"/>
    <w:rsid w:val="00C2096F"/>
    <w:rsid w:val="00C226E9"/>
    <w:rsid w:val="00C240AF"/>
    <w:rsid w:val="00C25A08"/>
    <w:rsid w:val="00C25FC2"/>
    <w:rsid w:val="00C31160"/>
    <w:rsid w:val="00C32C22"/>
    <w:rsid w:val="00C35A9E"/>
    <w:rsid w:val="00C442FC"/>
    <w:rsid w:val="00C4669F"/>
    <w:rsid w:val="00C46704"/>
    <w:rsid w:val="00C511A8"/>
    <w:rsid w:val="00C51BCC"/>
    <w:rsid w:val="00C53024"/>
    <w:rsid w:val="00C57217"/>
    <w:rsid w:val="00C73F0D"/>
    <w:rsid w:val="00C7668F"/>
    <w:rsid w:val="00C76E66"/>
    <w:rsid w:val="00C813AA"/>
    <w:rsid w:val="00C81FF0"/>
    <w:rsid w:val="00C82C4B"/>
    <w:rsid w:val="00C84F97"/>
    <w:rsid w:val="00C8745C"/>
    <w:rsid w:val="00C90AF6"/>
    <w:rsid w:val="00C97DD1"/>
    <w:rsid w:val="00C97EF9"/>
    <w:rsid w:val="00CA4BBE"/>
    <w:rsid w:val="00CA6B70"/>
    <w:rsid w:val="00CB0B3E"/>
    <w:rsid w:val="00CB3B27"/>
    <w:rsid w:val="00CD542A"/>
    <w:rsid w:val="00CD57DB"/>
    <w:rsid w:val="00CD6CF6"/>
    <w:rsid w:val="00CE2F90"/>
    <w:rsid w:val="00CE3C81"/>
    <w:rsid w:val="00CE3DBB"/>
    <w:rsid w:val="00CF24C0"/>
    <w:rsid w:val="00D012AE"/>
    <w:rsid w:val="00D026B7"/>
    <w:rsid w:val="00D066C7"/>
    <w:rsid w:val="00D06B12"/>
    <w:rsid w:val="00D06D8B"/>
    <w:rsid w:val="00D101FC"/>
    <w:rsid w:val="00D13C8B"/>
    <w:rsid w:val="00D26050"/>
    <w:rsid w:val="00D26F19"/>
    <w:rsid w:val="00D308F2"/>
    <w:rsid w:val="00D31444"/>
    <w:rsid w:val="00D32423"/>
    <w:rsid w:val="00D36002"/>
    <w:rsid w:val="00D360F7"/>
    <w:rsid w:val="00D36B9C"/>
    <w:rsid w:val="00D4405F"/>
    <w:rsid w:val="00D46FB9"/>
    <w:rsid w:val="00D511D6"/>
    <w:rsid w:val="00D53AD9"/>
    <w:rsid w:val="00D5521F"/>
    <w:rsid w:val="00D558B7"/>
    <w:rsid w:val="00D6037B"/>
    <w:rsid w:val="00D6768A"/>
    <w:rsid w:val="00D77E11"/>
    <w:rsid w:val="00D8038F"/>
    <w:rsid w:val="00D83C78"/>
    <w:rsid w:val="00D83CEF"/>
    <w:rsid w:val="00D84D68"/>
    <w:rsid w:val="00D91617"/>
    <w:rsid w:val="00D93A46"/>
    <w:rsid w:val="00D95750"/>
    <w:rsid w:val="00D95D70"/>
    <w:rsid w:val="00D979AD"/>
    <w:rsid w:val="00DA727D"/>
    <w:rsid w:val="00DC7C0F"/>
    <w:rsid w:val="00DC7F4E"/>
    <w:rsid w:val="00DD1011"/>
    <w:rsid w:val="00DD31E1"/>
    <w:rsid w:val="00DD3E14"/>
    <w:rsid w:val="00DD78C0"/>
    <w:rsid w:val="00DE67A1"/>
    <w:rsid w:val="00DF0AB2"/>
    <w:rsid w:val="00DF70A8"/>
    <w:rsid w:val="00E0081B"/>
    <w:rsid w:val="00E0454D"/>
    <w:rsid w:val="00E10482"/>
    <w:rsid w:val="00E13D82"/>
    <w:rsid w:val="00E173C8"/>
    <w:rsid w:val="00E251F5"/>
    <w:rsid w:val="00E30397"/>
    <w:rsid w:val="00E43269"/>
    <w:rsid w:val="00E440E4"/>
    <w:rsid w:val="00E5346B"/>
    <w:rsid w:val="00E536D4"/>
    <w:rsid w:val="00E53D42"/>
    <w:rsid w:val="00E54193"/>
    <w:rsid w:val="00E54669"/>
    <w:rsid w:val="00E57556"/>
    <w:rsid w:val="00E60EEC"/>
    <w:rsid w:val="00E65554"/>
    <w:rsid w:val="00E70F36"/>
    <w:rsid w:val="00E71BB7"/>
    <w:rsid w:val="00E71F02"/>
    <w:rsid w:val="00E80427"/>
    <w:rsid w:val="00E808C3"/>
    <w:rsid w:val="00E82A0E"/>
    <w:rsid w:val="00E8439C"/>
    <w:rsid w:val="00E86E8C"/>
    <w:rsid w:val="00E9527B"/>
    <w:rsid w:val="00EA34B6"/>
    <w:rsid w:val="00EB00A3"/>
    <w:rsid w:val="00EB0456"/>
    <w:rsid w:val="00EB1433"/>
    <w:rsid w:val="00EC03DF"/>
    <w:rsid w:val="00EC27DC"/>
    <w:rsid w:val="00EC2EC6"/>
    <w:rsid w:val="00EC5234"/>
    <w:rsid w:val="00EC5378"/>
    <w:rsid w:val="00ED01AB"/>
    <w:rsid w:val="00ED0303"/>
    <w:rsid w:val="00ED512C"/>
    <w:rsid w:val="00EE3142"/>
    <w:rsid w:val="00EE3883"/>
    <w:rsid w:val="00EE5116"/>
    <w:rsid w:val="00EF095A"/>
    <w:rsid w:val="00EF17DE"/>
    <w:rsid w:val="00EF2373"/>
    <w:rsid w:val="00F02D05"/>
    <w:rsid w:val="00F11F1E"/>
    <w:rsid w:val="00F20BC7"/>
    <w:rsid w:val="00F21678"/>
    <w:rsid w:val="00F2471E"/>
    <w:rsid w:val="00F320BB"/>
    <w:rsid w:val="00F33444"/>
    <w:rsid w:val="00F3352D"/>
    <w:rsid w:val="00F33594"/>
    <w:rsid w:val="00F416F6"/>
    <w:rsid w:val="00F41ACD"/>
    <w:rsid w:val="00F428FE"/>
    <w:rsid w:val="00F46165"/>
    <w:rsid w:val="00F57474"/>
    <w:rsid w:val="00F61D5A"/>
    <w:rsid w:val="00F64337"/>
    <w:rsid w:val="00F64456"/>
    <w:rsid w:val="00F6489B"/>
    <w:rsid w:val="00F65952"/>
    <w:rsid w:val="00F66C8B"/>
    <w:rsid w:val="00F67BE2"/>
    <w:rsid w:val="00F70025"/>
    <w:rsid w:val="00F75A4D"/>
    <w:rsid w:val="00F7600E"/>
    <w:rsid w:val="00F805B4"/>
    <w:rsid w:val="00F8060B"/>
    <w:rsid w:val="00F830D4"/>
    <w:rsid w:val="00F84D97"/>
    <w:rsid w:val="00F91E18"/>
    <w:rsid w:val="00FA1B3B"/>
    <w:rsid w:val="00FA3B30"/>
    <w:rsid w:val="00FA7775"/>
    <w:rsid w:val="00FC3C34"/>
    <w:rsid w:val="00FC6E8D"/>
    <w:rsid w:val="00FD407A"/>
    <w:rsid w:val="00FD41D7"/>
    <w:rsid w:val="00FE0207"/>
    <w:rsid w:val="00FE21D6"/>
    <w:rsid w:val="00FE4F1B"/>
    <w:rsid w:val="00FE7034"/>
    <w:rsid w:val="00FF02C0"/>
    <w:rsid w:val="00FF1AE0"/>
    <w:rsid w:val="00FF3AB0"/>
    <w:rsid w:val="00FF6520"/>
    <w:rsid w:val="00FF7CF9"/>
    <w:rsid w:val="01525981"/>
    <w:rsid w:val="10733583"/>
    <w:rsid w:val="147D56F1"/>
    <w:rsid w:val="1A476776"/>
    <w:rsid w:val="23587E49"/>
    <w:rsid w:val="329245E2"/>
    <w:rsid w:val="35A46639"/>
    <w:rsid w:val="3E7F6FA0"/>
    <w:rsid w:val="47831394"/>
    <w:rsid w:val="49DB1B3C"/>
    <w:rsid w:val="4B392546"/>
    <w:rsid w:val="4FA72B06"/>
    <w:rsid w:val="524F6F21"/>
    <w:rsid w:val="54045086"/>
    <w:rsid w:val="5C5B1C40"/>
    <w:rsid w:val="5D110AF5"/>
    <w:rsid w:val="7812037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qFormat="1"/>
    <w:lsdException w:name="footnote text" w:locked="1" w:semiHidden="1" w:unhideWhenUsed="1"/>
    <w:lsdException w:name="annotation text" w:locked="1" w:qFormat="1"/>
    <w:lsdException w:name="header" w:qFormat="1"/>
    <w:lsdException w:name="footer" w:qFormat="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qFormat="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locked="1" w:semiHidden="1" w:unhideWhenUsed="1"/>
    <w:lsdException w:name="Body Text Indent 2" w:locked="1" w:semiHidden="1" w:unhideWhenUsed="1"/>
    <w:lsdException w:name="Body Text Indent 3" w:qFormat="1"/>
    <w:lsdException w:name="Block Text" w:locked="1" w:semiHidden="1" w:unhideWhenUsed="1"/>
    <w:lsdException w:name="Hyperlink" w:qFormat="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8A6312"/>
    <w:rPr>
      <w:rFonts w:ascii="Times New Roman" w:eastAsia="宋体" w:hAnsi="Times New Roman" w:cs="Times New Roman"/>
    </w:rPr>
  </w:style>
  <w:style w:type="paragraph" w:styleId="1">
    <w:name w:val="heading 1"/>
    <w:basedOn w:val="a"/>
    <w:next w:val="a"/>
    <w:link w:val="1Char"/>
    <w:uiPriority w:val="99"/>
    <w:qFormat/>
    <w:rsid w:val="008A6312"/>
    <w:pPr>
      <w:keepNext/>
      <w:keepLines/>
      <w:pageBreakBefore/>
      <w:widowControl w:val="0"/>
      <w:numPr>
        <w:numId w:val="1"/>
      </w:numPr>
      <w:adjustRightInd w:val="0"/>
      <w:snapToGrid w:val="0"/>
      <w:spacing w:before="120" w:after="240" w:line="324" w:lineRule="auto"/>
      <w:ind w:left="431" w:hanging="431"/>
      <w:jc w:val="both"/>
      <w:outlineLvl w:val="0"/>
    </w:pPr>
    <w:rPr>
      <w:rFonts w:ascii="黑体" w:eastAsia="黑体"/>
      <w:kern w:val="44"/>
      <w:sz w:val="44"/>
    </w:rPr>
  </w:style>
  <w:style w:type="paragraph" w:styleId="2">
    <w:name w:val="heading 2"/>
    <w:basedOn w:val="a"/>
    <w:next w:val="a"/>
    <w:link w:val="2Char"/>
    <w:uiPriority w:val="99"/>
    <w:qFormat/>
    <w:rsid w:val="008A6312"/>
    <w:pPr>
      <w:keepNext/>
      <w:keepLines/>
      <w:widowControl w:val="0"/>
      <w:numPr>
        <w:ilvl w:val="1"/>
        <w:numId w:val="1"/>
      </w:numPr>
      <w:adjustRightInd w:val="0"/>
      <w:snapToGrid w:val="0"/>
      <w:spacing w:before="120" w:after="120" w:line="324" w:lineRule="auto"/>
      <w:jc w:val="both"/>
      <w:outlineLvl w:val="1"/>
    </w:pPr>
    <w:rPr>
      <w:rFonts w:ascii="仿宋_GB2312" w:eastAsia="仿宋_GB2312" w:hAnsi="Arial"/>
      <w:b/>
      <w:kern w:val="2"/>
      <w:sz w:val="30"/>
      <w:szCs w:val="30"/>
    </w:rPr>
  </w:style>
  <w:style w:type="paragraph" w:styleId="3">
    <w:name w:val="heading 3"/>
    <w:basedOn w:val="a"/>
    <w:next w:val="a"/>
    <w:link w:val="3Char"/>
    <w:uiPriority w:val="99"/>
    <w:qFormat/>
    <w:rsid w:val="008A6312"/>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8A6312"/>
    <w:pPr>
      <w:keepNext/>
      <w:keepLines/>
      <w:widowControl w:val="0"/>
      <w:numPr>
        <w:ilvl w:val="3"/>
        <w:numId w:val="1"/>
      </w:numPr>
      <w:adjustRightInd w:val="0"/>
      <w:snapToGrid w:val="0"/>
      <w:spacing w:line="324" w:lineRule="auto"/>
      <w:jc w:val="both"/>
      <w:outlineLvl w:val="3"/>
    </w:pPr>
    <w:rPr>
      <w:rFonts w:ascii="仿宋_GB2312" w:eastAsia="仿宋_GB2312" w:hAnsi="Arial"/>
      <w:b/>
      <w:color w:val="000000"/>
      <w:kern w:val="2"/>
      <w:sz w:val="28"/>
      <w:szCs w:val="28"/>
    </w:rPr>
  </w:style>
  <w:style w:type="paragraph" w:styleId="5">
    <w:name w:val="heading 5"/>
    <w:basedOn w:val="a"/>
    <w:next w:val="a"/>
    <w:link w:val="5Char"/>
    <w:uiPriority w:val="99"/>
    <w:qFormat/>
    <w:rsid w:val="008A6312"/>
    <w:pPr>
      <w:keepNext/>
      <w:keepLines/>
      <w:widowControl w:val="0"/>
      <w:numPr>
        <w:ilvl w:val="4"/>
        <w:numId w:val="1"/>
      </w:numPr>
      <w:spacing w:before="240" w:after="240" w:line="360" w:lineRule="auto"/>
      <w:jc w:val="both"/>
      <w:outlineLvl w:val="4"/>
    </w:pPr>
    <w:rPr>
      <w:kern w:val="2"/>
      <w:sz w:val="24"/>
    </w:rPr>
  </w:style>
  <w:style w:type="paragraph" w:styleId="6">
    <w:name w:val="heading 6"/>
    <w:basedOn w:val="a"/>
    <w:next w:val="a"/>
    <w:link w:val="6Char"/>
    <w:uiPriority w:val="99"/>
    <w:qFormat/>
    <w:rsid w:val="008A6312"/>
    <w:pPr>
      <w:keepNext/>
      <w:keepLines/>
      <w:widowControl w:val="0"/>
      <w:numPr>
        <w:ilvl w:val="5"/>
        <w:numId w:val="1"/>
      </w:numPr>
      <w:spacing w:before="240" w:after="64" w:line="320" w:lineRule="auto"/>
      <w:jc w:val="both"/>
      <w:outlineLvl w:val="5"/>
    </w:pPr>
    <w:rPr>
      <w:rFonts w:ascii="Arial" w:eastAsia="黑体" w:hAnsi="Arial"/>
      <w:b/>
      <w:kern w:val="2"/>
      <w:sz w:val="24"/>
    </w:rPr>
  </w:style>
  <w:style w:type="paragraph" w:styleId="7">
    <w:name w:val="heading 7"/>
    <w:basedOn w:val="a"/>
    <w:next w:val="a"/>
    <w:link w:val="7Char"/>
    <w:uiPriority w:val="99"/>
    <w:qFormat/>
    <w:rsid w:val="008A6312"/>
    <w:pPr>
      <w:keepNext/>
      <w:keepLines/>
      <w:widowControl w:val="0"/>
      <w:numPr>
        <w:ilvl w:val="6"/>
        <w:numId w:val="1"/>
      </w:numPr>
      <w:spacing w:before="240" w:after="64" w:line="320" w:lineRule="auto"/>
      <w:jc w:val="both"/>
      <w:outlineLvl w:val="6"/>
    </w:pPr>
    <w:rPr>
      <w:b/>
      <w:kern w:val="2"/>
      <w:sz w:val="24"/>
    </w:rPr>
  </w:style>
  <w:style w:type="paragraph" w:styleId="80">
    <w:name w:val="heading 8"/>
    <w:basedOn w:val="a"/>
    <w:next w:val="a"/>
    <w:link w:val="8Char"/>
    <w:uiPriority w:val="99"/>
    <w:qFormat/>
    <w:rsid w:val="008A6312"/>
    <w:pPr>
      <w:keepNext/>
      <w:keepLines/>
      <w:widowControl w:val="0"/>
      <w:numPr>
        <w:ilvl w:val="7"/>
        <w:numId w:val="1"/>
      </w:numPr>
      <w:spacing w:before="240" w:after="64" w:line="320" w:lineRule="auto"/>
      <w:jc w:val="both"/>
      <w:outlineLvl w:val="7"/>
    </w:pPr>
    <w:rPr>
      <w:rFonts w:ascii="Arial" w:eastAsia="黑体" w:hAnsi="Arial"/>
      <w:kern w:val="2"/>
      <w:sz w:val="24"/>
    </w:rPr>
  </w:style>
  <w:style w:type="paragraph" w:styleId="9">
    <w:name w:val="heading 9"/>
    <w:basedOn w:val="a"/>
    <w:next w:val="a"/>
    <w:link w:val="9Char"/>
    <w:uiPriority w:val="99"/>
    <w:qFormat/>
    <w:rsid w:val="008A6312"/>
    <w:pPr>
      <w:keepNext/>
      <w:keepLines/>
      <w:widowControl w:val="0"/>
      <w:numPr>
        <w:ilvl w:val="8"/>
        <w:numId w:val="1"/>
      </w:numPr>
      <w:spacing w:before="240" w:after="64" w:line="320" w:lineRule="auto"/>
      <w:jc w:val="both"/>
      <w:outlineLvl w:val="8"/>
    </w:pPr>
    <w:rPr>
      <w:rFonts w:ascii="Arial" w:eastAsia="黑体" w:hAnsi="Arial"/>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iPriority w:val="99"/>
    <w:qFormat/>
    <w:rsid w:val="008A6312"/>
    <w:pPr>
      <w:widowControl w:val="0"/>
      <w:spacing w:line="500" w:lineRule="atLeast"/>
      <w:ind w:firstLine="420"/>
      <w:jc w:val="both"/>
    </w:pPr>
    <w:rPr>
      <w:kern w:val="2"/>
      <w:sz w:val="28"/>
    </w:rPr>
  </w:style>
  <w:style w:type="paragraph" w:styleId="a4">
    <w:name w:val="annotation text"/>
    <w:basedOn w:val="a"/>
    <w:link w:val="Char0"/>
    <w:uiPriority w:val="99"/>
    <w:qFormat/>
    <w:locked/>
    <w:rsid w:val="008A6312"/>
    <w:pPr>
      <w:widowControl w:val="0"/>
    </w:pPr>
    <w:rPr>
      <w:kern w:val="2"/>
      <w:sz w:val="24"/>
    </w:rPr>
  </w:style>
  <w:style w:type="paragraph" w:styleId="a5">
    <w:name w:val="Body Text Indent"/>
    <w:basedOn w:val="a"/>
    <w:link w:val="Char1"/>
    <w:uiPriority w:val="99"/>
    <w:qFormat/>
    <w:rsid w:val="008A6312"/>
    <w:pPr>
      <w:spacing w:after="120"/>
      <w:ind w:leftChars="200" w:left="420"/>
    </w:pPr>
  </w:style>
  <w:style w:type="paragraph" w:styleId="a6">
    <w:name w:val="Plain Text"/>
    <w:basedOn w:val="a"/>
    <w:link w:val="Char2"/>
    <w:uiPriority w:val="99"/>
    <w:qFormat/>
    <w:rsid w:val="008A6312"/>
    <w:pPr>
      <w:widowControl w:val="0"/>
      <w:jc w:val="both"/>
    </w:pPr>
    <w:rPr>
      <w:rFonts w:ascii="宋体" w:hAnsi="Courier New"/>
      <w:kern w:val="2"/>
      <w:sz w:val="21"/>
    </w:rPr>
  </w:style>
  <w:style w:type="paragraph" w:styleId="a7">
    <w:name w:val="Date"/>
    <w:basedOn w:val="a"/>
    <w:next w:val="a"/>
    <w:link w:val="Char3"/>
    <w:uiPriority w:val="99"/>
    <w:qFormat/>
    <w:rsid w:val="008A6312"/>
    <w:pPr>
      <w:ind w:leftChars="2500" w:left="100"/>
    </w:pPr>
    <w:rPr>
      <w:rFonts w:ascii="仿宋_GB2312" w:eastAsia="仿宋_GB2312" w:hAnsi="Courier New"/>
      <w:color w:val="FF0000"/>
      <w:kern w:val="2"/>
      <w:sz w:val="30"/>
      <w:szCs w:val="30"/>
    </w:rPr>
  </w:style>
  <w:style w:type="paragraph" w:styleId="a8">
    <w:name w:val="Balloon Text"/>
    <w:basedOn w:val="a"/>
    <w:link w:val="Char4"/>
    <w:uiPriority w:val="99"/>
    <w:semiHidden/>
    <w:qFormat/>
    <w:rsid w:val="008A6312"/>
    <w:rPr>
      <w:sz w:val="18"/>
      <w:szCs w:val="18"/>
    </w:rPr>
  </w:style>
  <w:style w:type="paragraph" w:styleId="a9">
    <w:name w:val="footer"/>
    <w:basedOn w:val="a"/>
    <w:link w:val="Char5"/>
    <w:uiPriority w:val="99"/>
    <w:qFormat/>
    <w:rsid w:val="008A6312"/>
    <w:pPr>
      <w:tabs>
        <w:tab w:val="center" w:pos="4153"/>
        <w:tab w:val="right" w:pos="8306"/>
      </w:tabs>
      <w:snapToGrid w:val="0"/>
    </w:pPr>
    <w:rPr>
      <w:sz w:val="18"/>
      <w:szCs w:val="18"/>
    </w:rPr>
  </w:style>
  <w:style w:type="paragraph" w:styleId="aa">
    <w:name w:val="header"/>
    <w:basedOn w:val="a"/>
    <w:link w:val="Char6"/>
    <w:uiPriority w:val="99"/>
    <w:qFormat/>
    <w:rsid w:val="008A6312"/>
    <w:pPr>
      <w:pBdr>
        <w:bottom w:val="single" w:sz="6" w:space="1" w:color="auto"/>
      </w:pBdr>
      <w:tabs>
        <w:tab w:val="center" w:pos="4153"/>
        <w:tab w:val="right" w:pos="8306"/>
      </w:tabs>
      <w:snapToGrid w:val="0"/>
      <w:jc w:val="center"/>
    </w:pPr>
    <w:rPr>
      <w:sz w:val="18"/>
      <w:szCs w:val="18"/>
    </w:rPr>
  </w:style>
  <w:style w:type="paragraph" w:styleId="30">
    <w:name w:val="Body Text Indent 3"/>
    <w:basedOn w:val="a"/>
    <w:link w:val="3Char0"/>
    <w:uiPriority w:val="99"/>
    <w:qFormat/>
    <w:rsid w:val="008A6312"/>
    <w:pPr>
      <w:widowControl w:val="0"/>
      <w:adjustRightInd w:val="0"/>
      <w:snapToGrid w:val="0"/>
      <w:spacing w:line="300" w:lineRule="auto"/>
      <w:ind w:leftChars="150" w:left="420" w:firstLineChars="200" w:firstLine="480"/>
      <w:jc w:val="both"/>
    </w:pPr>
    <w:rPr>
      <w:rFonts w:eastAsia="仿宋_GB2312"/>
      <w:kern w:val="2"/>
      <w:sz w:val="24"/>
      <w:szCs w:val="24"/>
    </w:rPr>
  </w:style>
  <w:style w:type="paragraph" w:styleId="20">
    <w:name w:val="Body Text 2"/>
    <w:basedOn w:val="a"/>
    <w:link w:val="2Char0"/>
    <w:uiPriority w:val="99"/>
    <w:qFormat/>
    <w:rsid w:val="008A6312"/>
    <w:pPr>
      <w:widowControl w:val="0"/>
      <w:adjustRightInd w:val="0"/>
      <w:snapToGrid w:val="0"/>
      <w:spacing w:line="300" w:lineRule="auto"/>
      <w:jc w:val="right"/>
    </w:pPr>
    <w:rPr>
      <w:rFonts w:ascii="仿宋_GB2312" w:eastAsia="仿宋_GB2312"/>
      <w:sz w:val="24"/>
    </w:rPr>
  </w:style>
  <w:style w:type="paragraph" w:styleId="10">
    <w:name w:val="index 1"/>
    <w:basedOn w:val="a"/>
    <w:next w:val="a"/>
    <w:uiPriority w:val="99"/>
    <w:semiHidden/>
    <w:qFormat/>
    <w:rsid w:val="008A6312"/>
    <w:pPr>
      <w:widowControl w:val="0"/>
      <w:spacing w:line="320" w:lineRule="exact"/>
      <w:jc w:val="center"/>
    </w:pPr>
    <w:rPr>
      <w:color w:val="000000"/>
      <w:kern w:val="24"/>
      <w:sz w:val="21"/>
      <w:szCs w:val="24"/>
    </w:rPr>
  </w:style>
  <w:style w:type="character" w:styleId="ab">
    <w:name w:val="page number"/>
    <w:basedOn w:val="a0"/>
    <w:uiPriority w:val="99"/>
    <w:qFormat/>
    <w:rsid w:val="008A6312"/>
    <w:rPr>
      <w:rFonts w:cs="Times New Roman"/>
    </w:rPr>
  </w:style>
  <w:style w:type="character" w:styleId="ac">
    <w:name w:val="Hyperlink"/>
    <w:basedOn w:val="a0"/>
    <w:uiPriority w:val="99"/>
    <w:qFormat/>
    <w:rsid w:val="008A6312"/>
    <w:rPr>
      <w:rFonts w:cs="Times New Roman"/>
      <w:color w:val="0000FF"/>
      <w:u w:val="single"/>
    </w:rPr>
  </w:style>
  <w:style w:type="character" w:styleId="ad">
    <w:name w:val="annotation reference"/>
    <w:basedOn w:val="a0"/>
    <w:uiPriority w:val="99"/>
    <w:qFormat/>
    <w:locked/>
    <w:rsid w:val="008A6312"/>
    <w:rPr>
      <w:rFonts w:cs="Times New Roman"/>
      <w:sz w:val="21"/>
    </w:rPr>
  </w:style>
  <w:style w:type="character" w:customStyle="1" w:styleId="1Char">
    <w:name w:val="标题 1 Char"/>
    <w:basedOn w:val="a0"/>
    <w:link w:val="1"/>
    <w:uiPriority w:val="99"/>
    <w:qFormat/>
    <w:locked/>
    <w:rsid w:val="008A6312"/>
    <w:rPr>
      <w:rFonts w:cs="Times New Roman"/>
      <w:b/>
      <w:bCs/>
      <w:kern w:val="44"/>
      <w:sz w:val="44"/>
      <w:szCs w:val="44"/>
    </w:rPr>
  </w:style>
  <w:style w:type="character" w:customStyle="1" w:styleId="2Char">
    <w:name w:val="标题 2 Char"/>
    <w:basedOn w:val="a0"/>
    <w:link w:val="2"/>
    <w:uiPriority w:val="99"/>
    <w:semiHidden/>
    <w:qFormat/>
    <w:locked/>
    <w:rsid w:val="008A6312"/>
    <w:rPr>
      <w:rFonts w:ascii="Cambria" w:eastAsia="宋体" w:hAnsi="Cambria" w:cs="Times New Roman"/>
      <w:b/>
      <w:bCs/>
      <w:kern w:val="0"/>
      <w:sz w:val="32"/>
      <w:szCs w:val="32"/>
    </w:rPr>
  </w:style>
  <w:style w:type="character" w:customStyle="1" w:styleId="3Char">
    <w:name w:val="标题 3 Char"/>
    <w:basedOn w:val="a0"/>
    <w:link w:val="3"/>
    <w:uiPriority w:val="99"/>
    <w:semiHidden/>
    <w:qFormat/>
    <w:locked/>
    <w:rsid w:val="008A6312"/>
    <w:rPr>
      <w:rFonts w:cs="Times New Roman"/>
      <w:b/>
      <w:bCs/>
      <w:kern w:val="0"/>
      <w:sz w:val="32"/>
      <w:szCs w:val="32"/>
    </w:rPr>
  </w:style>
  <w:style w:type="character" w:customStyle="1" w:styleId="4Char">
    <w:name w:val="标题 4 Char"/>
    <w:basedOn w:val="a0"/>
    <w:link w:val="4"/>
    <w:uiPriority w:val="99"/>
    <w:qFormat/>
    <w:locked/>
    <w:rsid w:val="008A6312"/>
    <w:rPr>
      <w:rFonts w:ascii="仿宋_GB2312" w:eastAsia="仿宋_GB2312" w:hAnsi="Arial" w:cs="Times New Roman"/>
      <w:b/>
      <w:color w:val="000000"/>
      <w:kern w:val="2"/>
      <w:sz w:val="28"/>
      <w:szCs w:val="28"/>
      <w:lang w:val="en-US" w:eastAsia="zh-CN" w:bidi="ar-SA"/>
    </w:rPr>
  </w:style>
  <w:style w:type="character" w:customStyle="1" w:styleId="5Char">
    <w:name w:val="标题 5 Char"/>
    <w:basedOn w:val="a0"/>
    <w:link w:val="5"/>
    <w:uiPriority w:val="99"/>
    <w:semiHidden/>
    <w:qFormat/>
    <w:locked/>
    <w:rsid w:val="008A6312"/>
    <w:rPr>
      <w:rFonts w:cs="Times New Roman"/>
      <w:b/>
      <w:bCs/>
      <w:kern w:val="0"/>
      <w:sz w:val="28"/>
      <w:szCs w:val="28"/>
    </w:rPr>
  </w:style>
  <w:style w:type="character" w:customStyle="1" w:styleId="6Char">
    <w:name w:val="标题 6 Char"/>
    <w:basedOn w:val="a0"/>
    <w:link w:val="6"/>
    <w:uiPriority w:val="99"/>
    <w:semiHidden/>
    <w:qFormat/>
    <w:locked/>
    <w:rsid w:val="008A6312"/>
    <w:rPr>
      <w:rFonts w:ascii="Cambria" w:eastAsia="宋体" w:hAnsi="Cambria" w:cs="Times New Roman"/>
      <w:b/>
      <w:bCs/>
      <w:kern w:val="0"/>
      <w:sz w:val="24"/>
      <w:szCs w:val="24"/>
    </w:rPr>
  </w:style>
  <w:style w:type="character" w:customStyle="1" w:styleId="7Char">
    <w:name w:val="标题 7 Char"/>
    <w:basedOn w:val="a0"/>
    <w:link w:val="7"/>
    <w:uiPriority w:val="99"/>
    <w:semiHidden/>
    <w:qFormat/>
    <w:locked/>
    <w:rsid w:val="008A6312"/>
    <w:rPr>
      <w:rFonts w:cs="Times New Roman"/>
      <w:b/>
      <w:bCs/>
      <w:kern w:val="0"/>
      <w:sz w:val="24"/>
      <w:szCs w:val="24"/>
    </w:rPr>
  </w:style>
  <w:style w:type="character" w:customStyle="1" w:styleId="8Char">
    <w:name w:val="标题 8 Char"/>
    <w:basedOn w:val="a0"/>
    <w:link w:val="80"/>
    <w:uiPriority w:val="99"/>
    <w:semiHidden/>
    <w:qFormat/>
    <w:locked/>
    <w:rsid w:val="008A6312"/>
    <w:rPr>
      <w:rFonts w:ascii="Cambria" w:eastAsia="宋体" w:hAnsi="Cambria" w:cs="Times New Roman"/>
      <w:kern w:val="0"/>
      <w:sz w:val="24"/>
      <w:szCs w:val="24"/>
    </w:rPr>
  </w:style>
  <w:style w:type="character" w:customStyle="1" w:styleId="9Char">
    <w:name w:val="标题 9 Char"/>
    <w:basedOn w:val="a0"/>
    <w:link w:val="9"/>
    <w:uiPriority w:val="99"/>
    <w:semiHidden/>
    <w:qFormat/>
    <w:locked/>
    <w:rsid w:val="008A6312"/>
    <w:rPr>
      <w:rFonts w:ascii="Cambria" w:eastAsia="宋体" w:hAnsi="Cambria" w:cs="Times New Roman"/>
      <w:kern w:val="0"/>
      <w:sz w:val="21"/>
      <w:szCs w:val="21"/>
    </w:rPr>
  </w:style>
  <w:style w:type="character" w:customStyle="1" w:styleId="Char0">
    <w:name w:val="批注文字 Char"/>
    <w:basedOn w:val="a0"/>
    <w:link w:val="a4"/>
    <w:uiPriority w:val="99"/>
    <w:semiHidden/>
    <w:qFormat/>
    <w:locked/>
    <w:rsid w:val="008A6312"/>
    <w:rPr>
      <w:rFonts w:cs="Times New Roman"/>
      <w:kern w:val="0"/>
      <w:sz w:val="20"/>
      <w:szCs w:val="20"/>
    </w:rPr>
  </w:style>
  <w:style w:type="character" w:customStyle="1" w:styleId="Char1">
    <w:name w:val="正文文本缩进 Char"/>
    <w:basedOn w:val="a0"/>
    <w:link w:val="a5"/>
    <w:uiPriority w:val="99"/>
    <w:semiHidden/>
    <w:qFormat/>
    <w:locked/>
    <w:rsid w:val="008A6312"/>
    <w:rPr>
      <w:rFonts w:cs="Times New Roman"/>
      <w:kern w:val="0"/>
      <w:sz w:val="20"/>
      <w:szCs w:val="20"/>
    </w:rPr>
  </w:style>
  <w:style w:type="character" w:customStyle="1" w:styleId="Char2">
    <w:name w:val="纯文本 Char"/>
    <w:basedOn w:val="a0"/>
    <w:link w:val="a6"/>
    <w:uiPriority w:val="99"/>
    <w:semiHidden/>
    <w:qFormat/>
    <w:locked/>
    <w:rsid w:val="008A6312"/>
    <w:rPr>
      <w:rFonts w:ascii="宋体" w:hAnsi="Courier New" w:cs="Courier New"/>
      <w:kern w:val="0"/>
      <w:sz w:val="21"/>
      <w:szCs w:val="21"/>
    </w:rPr>
  </w:style>
  <w:style w:type="character" w:customStyle="1" w:styleId="Char3">
    <w:name w:val="日期 Char"/>
    <w:basedOn w:val="a0"/>
    <w:link w:val="a7"/>
    <w:uiPriority w:val="99"/>
    <w:semiHidden/>
    <w:qFormat/>
    <w:locked/>
    <w:rsid w:val="008A6312"/>
    <w:rPr>
      <w:rFonts w:cs="Times New Roman"/>
      <w:kern w:val="0"/>
      <w:sz w:val="20"/>
      <w:szCs w:val="20"/>
    </w:rPr>
  </w:style>
  <w:style w:type="character" w:customStyle="1" w:styleId="Char4">
    <w:name w:val="批注框文本 Char"/>
    <w:basedOn w:val="a0"/>
    <w:link w:val="a8"/>
    <w:uiPriority w:val="99"/>
    <w:semiHidden/>
    <w:qFormat/>
    <w:locked/>
    <w:rsid w:val="008A6312"/>
    <w:rPr>
      <w:rFonts w:cs="Times New Roman"/>
      <w:kern w:val="0"/>
      <w:sz w:val="2"/>
    </w:rPr>
  </w:style>
  <w:style w:type="character" w:customStyle="1" w:styleId="Char5">
    <w:name w:val="页脚 Char"/>
    <w:basedOn w:val="a0"/>
    <w:link w:val="a9"/>
    <w:uiPriority w:val="99"/>
    <w:qFormat/>
    <w:locked/>
    <w:rsid w:val="008A6312"/>
    <w:rPr>
      <w:rFonts w:cs="Times New Roman"/>
      <w:sz w:val="18"/>
      <w:szCs w:val="18"/>
    </w:rPr>
  </w:style>
  <w:style w:type="character" w:customStyle="1" w:styleId="Char6">
    <w:name w:val="页眉 Char"/>
    <w:basedOn w:val="a0"/>
    <w:link w:val="aa"/>
    <w:uiPriority w:val="99"/>
    <w:qFormat/>
    <w:locked/>
    <w:rsid w:val="008A6312"/>
    <w:rPr>
      <w:rFonts w:cs="Times New Roman"/>
      <w:sz w:val="18"/>
      <w:szCs w:val="18"/>
    </w:rPr>
  </w:style>
  <w:style w:type="character" w:customStyle="1" w:styleId="3Char0">
    <w:name w:val="正文文本缩进 3 Char"/>
    <w:basedOn w:val="a0"/>
    <w:link w:val="30"/>
    <w:uiPriority w:val="99"/>
    <w:semiHidden/>
    <w:qFormat/>
    <w:locked/>
    <w:rsid w:val="008A6312"/>
    <w:rPr>
      <w:rFonts w:cs="Times New Roman"/>
      <w:kern w:val="0"/>
      <w:sz w:val="16"/>
      <w:szCs w:val="16"/>
    </w:rPr>
  </w:style>
  <w:style w:type="character" w:customStyle="1" w:styleId="2Char0">
    <w:name w:val="正文文本 2 Char"/>
    <w:basedOn w:val="a0"/>
    <w:link w:val="20"/>
    <w:uiPriority w:val="99"/>
    <w:semiHidden/>
    <w:qFormat/>
    <w:locked/>
    <w:rsid w:val="008A6312"/>
    <w:rPr>
      <w:rFonts w:cs="Times New Roman"/>
      <w:kern w:val="0"/>
      <w:sz w:val="20"/>
      <w:szCs w:val="20"/>
    </w:rPr>
  </w:style>
  <w:style w:type="paragraph" w:customStyle="1" w:styleId="xl42">
    <w:name w:val="xl42"/>
    <w:basedOn w:val="a"/>
    <w:uiPriority w:val="99"/>
    <w:qFormat/>
    <w:rsid w:val="008A6312"/>
    <w:pPr>
      <w:pBdr>
        <w:bottom w:val="dotted" w:sz="4" w:space="0" w:color="auto"/>
        <w:right w:val="dotted" w:sz="4" w:space="0" w:color="auto"/>
      </w:pBdr>
      <w:spacing w:before="100" w:beforeAutospacing="1" w:after="100" w:afterAutospacing="1"/>
      <w:jc w:val="center"/>
    </w:pPr>
    <w:rPr>
      <w:sz w:val="21"/>
      <w:szCs w:val="21"/>
    </w:rPr>
  </w:style>
  <w:style w:type="paragraph" w:customStyle="1" w:styleId="ae">
    <w:name w:val="表号"/>
    <w:basedOn w:val="a"/>
    <w:uiPriority w:val="99"/>
    <w:qFormat/>
    <w:rsid w:val="008A6312"/>
    <w:pPr>
      <w:widowControl w:val="0"/>
      <w:jc w:val="both"/>
    </w:pPr>
    <w:rPr>
      <w:kern w:val="2"/>
      <w:sz w:val="21"/>
    </w:rPr>
  </w:style>
  <w:style w:type="paragraph" w:customStyle="1" w:styleId="11">
    <w:name w:val="1"/>
    <w:basedOn w:val="a"/>
    <w:next w:val="a6"/>
    <w:uiPriority w:val="99"/>
    <w:qFormat/>
    <w:rsid w:val="008A6312"/>
    <w:pPr>
      <w:widowControl w:val="0"/>
      <w:jc w:val="both"/>
    </w:pPr>
    <w:rPr>
      <w:rFonts w:ascii="宋体" w:hAnsi="Courier New"/>
      <w:kern w:val="2"/>
      <w:sz w:val="21"/>
    </w:rPr>
  </w:style>
  <w:style w:type="paragraph" w:customStyle="1" w:styleId="af">
    <w:name w:val="新正文"/>
    <w:basedOn w:val="a"/>
    <w:uiPriority w:val="99"/>
    <w:qFormat/>
    <w:rsid w:val="008A6312"/>
    <w:pPr>
      <w:widowControl w:val="0"/>
      <w:spacing w:line="460" w:lineRule="exact"/>
      <w:ind w:firstLine="454"/>
      <w:jc w:val="both"/>
    </w:pPr>
    <w:rPr>
      <w:rFonts w:ascii="宋体"/>
      <w:bCs/>
      <w:sz w:val="24"/>
    </w:rPr>
  </w:style>
  <w:style w:type="paragraph" w:customStyle="1" w:styleId="Char7">
    <w:name w:val="Char"/>
    <w:basedOn w:val="a"/>
    <w:uiPriority w:val="99"/>
    <w:qFormat/>
    <w:rsid w:val="008A6312"/>
    <w:pPr>
      <w:widowControl w:val="0"/>
      <w:jc w:val="both"/>
    </w:pPr>
    <w:rPr>
      <w:kern w:val="2"/>
      <w:sz w:val="24"/>
      <w:szCs w:val="24"/>
    </w:rPr>
  </w:style>
  <w:style w:type="character" w:customStyle="1" w:styleId="Char">
    <w:name w:val="正文缩进 Char"/>
    <w:basedOn w:val="a0"/>
    <w:link w:val="a3"/>
    <w:uiPriority w:val="99"/>
    <w:qFormat/>
    <w:locked/>
    <w:rsid w:val="008A6312"/>
    <w:rPr>
      <w:rFonts w:eastAsia="宋体" w:cs="Times New Roman"/>
      <w:kern w:val="2"/>
      <w:sz w:val="28"/>
      <w:lang w:val="en-US" w:eastAsia="zh-CN" w:bidi="ar-SA"/>
    </w:rPr>
  </w:style>
  <w:style w:type="paragraph" w:customStyle="1" w:styleId="8">
    <w:name w:val="样式8"/>
    <w:basedOn w:val="2"/>
    <w:uiPriority w:val="99"/>
    <w:qFormat/>
    <w:rsid w:val="008A6312"/>
    <w:pPr>
      <w:numPr>
        <w:numId w:val="2"/>
      </w:numPr>
      <w:tabs>
        <w:tab w:val="left" w:pos="405"/>
      </w:tabs>
      <w:adjustRightInd/>
      <w:snapToGrid/>
      <w:spacing w:before="0" w:after="0" w:line="960" w:lineRule="exact"/>
    </w:pPr>
    <w:rPr>
      <w:rFonts w:ascii="Times New Roman" w:eastAsia="黑体" w:hAnsi="Times New Roman"/>
      <w:b w:val="0"/>
      <w:bCs/>
      <w:color w:val="000000"/>
      <w:sz w:val="32"/>
      <w:szCs w:val="32"/>
    </w:rPr>
  </w:style>
  <w:style w:type="paragraph" w:customStyle="1" w:styleId="af0">
    <w:name w:val="报告书正文"/>
    <w:basedOn w:val="a"/>
    <w:link w:val="Char8"/>
    <w:uiPriority w:val="99"/>
    <w:qFormat/>
    <w:rsid w:val="008A6312"/>
    <w:pPr>
      <w:widowControl w:val="0"/>
      <w:spacing w:line="520" w:lineRule="exact"/>
      <w:ind w:firstLineChars="200" w:firstLine="514"/>
      <w:jc w:val="both"/>
    </w:pPr>
    <w:rPr>
      <w:color w:val="000000"/>
      <w:kern w:val="2"/>
      <w:sz w:val="24"/>
    </w:rPr>
  </w:style>
  <w:style w:type="character" w:customStyle="1" w:styleId="Char8">
    <w:name w:val="报告书正文 Char"/>
    <w:basedOn w:val="a0"/>
    <w:link w:val="af0"/>
    <w:uiPriority w:val="99"/>
    <w:qFormat/>
    <w:locked/>
    <w:rsid w:val="008A6312"/>
    <w:rPr>
      <w:rFonts w:eastAsia="宋体" w:cs="Times New Roman"/>
      <w:color w:val="000000"/>
      <w:kern w:val="2"/>
      <w:sz w:val="24"/>
      <w:lang w:val="en-US" w:eastAsia="zh-CN" w:bidi="ar-SA"/>
    </w:rPr>
  </w:style>
  <w:style w:type="paragraph" w:customStyle="1" w:styleId="CharCharChar">
    <w:name w:val="Char Char Char"/>
    <w:basedOn w:val="a"/>
    <w:uiPriority w:val="99"/>
    <w:qFormat/>
    <w:rsid w:val="008A6312"/>
    <w:pPr>
      <w:widowControl w:val="0"/>
      <w:jc w:val="both"/>
    </w:pPr>
    <w:rPr>
      <w:kern w:val="2"/>
      <w:sz w:val="24"/>
      <w:szCs w:val="24"/>
    </w:rPr>
  </w:style>
  <w:style w:type="paragraph" w:customStyle="1" w:styleId="af1">
    <w:name w:val="表格文字"/>
    <w:basedOn w:val="a"/>
    <w:uiPriority w:val="99"/>
    <w:qFormat/>
    <w:rsid w:val="008A6312"/>
    <w:pPr>
      <w:widowControl w:val="0"/>
      <w:adjustRightInd w:val="0"/>
      <w:snapToGrid w:val="0"/>
      <w:jc w:val="center"/>
    </w:pPr>
    <w:rPr>
      <w:rFonts w:ascii="仿宋_GB2312" w:eastAsia="仿宋_GB2312" w:hAnsi="Arial Black"/>
      <w:kern w:val="44"/>
      <w:sz w:val="24"/>
    </w:rPr>
  </w:style>
  <w:style w:type="paragraph" w:customStyle="1" w:styleId="ParaCharCharCharChar">
    <w:name w:val="默认段落字体 Para Char Char Char Char"/>
    <w:basedOn w:val="a"/>
    <w:uiPriority w:val="99"/>
    <w:qFormat/>
    <w:rsid w:val="008A6312"/>
    <w:pPr>
      <w:widowControl w:val="0"/>
      <w:jc w:val="both"/>
    </w:pPr>
    <w:rPr>
      <w:kern w:val="2"/>
      <w:sz w:val="24"/>
      <w:szCs w:val="24"/>
    </w:rPr>
  </w:style>
  <w:style w:type="character" w:customStyle="1" w:styleId="CommentTextChar1">
    <w:name w:val="Comment Text Char1"/>
    <w:uiPriority w:val="99"/>
    <w:qFormat/>
    <w:locked/>
    <w:rsid w:val="008A6312"/>
    <w:rPr>
      <w:kern w:val="2"/>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1240</Words>
  <Characters>162</Characters>
  <Application>Microsoft Office Word</Application>
  <DocSecurity>0</DocSecurity>
  <Lines>1</Lines>
  <Paragraphs>2</Paragraphs>
  <ScaleCrop>false</ScaleCrop>
  <Company>Sky123.Org</Company>
  <LinksUpToDate>false</LinksUpToDate>
  <CharactersWithSpaces>1400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lb</dc:creator>
  <cp:lastModifiedBy>Sky123.Org</cp:lastModifiedBy>
  <cp:revision>32</cp:revision>
  <cp:lastPrinted>2021-03-31T01:08:00Z</cp:lastPrinted>
  <dcterms:created xsi:type="dcterms:W3CDTF">2003-03-18T06:51:00Z</dcterms:created>
  <dcterms:modified xsi:type="dcterms:W3CDTF">2021-03-31T01:16:00Z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0CB428A136D44AB684BDEFEC99938F88</vt:lpwstr>
  </property>
</Properties>
</file>