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426"/>
          <w:tab w:val="left" w:pos="7680"/>
          <w:tab w:val="left" w:pos="8931"/>
        </w:tabs>
        <w:snapToGrid/>
        <w:spacing w:line="240" w:lineRule="auto"/>
        <w:ind w:right="-44" w:rightChars="-14" w:firstLine="5966" w:firstLineChars="1870"/>
      </w:pPr>
      <w:r>
        <w:rPr>
          <w:rFonts w:hint="eastAsia"/>
        </w:rPr>
        <w:t xml:space="preserve">  </w:t>
      </w:r>
    </w:p>
    <w:p>
      <w:pPr>
        <w:pStyle w:val="35"/>
        <w:ind w:right="-45"/>
        <w:rPr>
          <w:rFonts w:ascii="方正黑体_GBK" w:hAnsi="方正黑体_GBK" w:eastAsia="方正黑体_GBK" w:cs="方正黑体_GBK"/>
        </w:rPr>
      </w:pPr>
      <w:r>
        <w:rPr>
          <w:rFonts w:hint="eastAsia" w:ascii="方正黑体_GBK" w:hAnsi="方正黑体_GBK" w:eastAsia="方正黑体_GBK" w:cs="方正黑体_GBK"/>
        </w:rPr>
        <w:t>附件1</w:t>
      </w:r>
    </w:p>
    <w:p>
      <w:pPr>
        <w:overflowPunct w:val="0"/>
        <w:autoSpaceDE/>
        <w:autoSpaceDN/>
        <w:snapToGrid/>
        <w:spacing w:line="600" w:lineRule="exact"/>
        <w:ind w:firstLine="0"/>
        <w:jc w:val="center"/>
        <w:rPr>
          <w:rFonts w:ascii="方正小标宋_GBK" w:eastAsia="方正小标宋_GBK"/>
          <w:snapToGrid/>
          <w:kern w:val="32"/>
          <w:sz w:val="44"/>
          <w:szCs w:val="44"/>
        </w:rPr>
      </w:pPr>
      <w:bookmarkStart w:id="4" w:name="_GoBack"/>
      <w:bookmarkStart w:id="0" w:name="_Hlk91172227"/>
      <w:r>
        <w:rPr>
          <w:rFonts w:hint="eastAsia" w:ascii="方正小标宋_GBK" w:eastAsia="方正小标宋_GBK"/>
          <w:snapToGrid/>
          <w:kern w:val="32"/>
          <w:sz w:val="44"/>
          <w:szCs w:val="44"/>
        </w:rPr>
        <w:t>江苏省交通运输轻微违法行为依法免予处罚高频事项清单（试行）</w:t>
      </w:r>
      <w:bookmarkEnd w:id="4"/>
    </w:p>
    <w:tbl>
      <w:tblPr>
        <w:tblStyle w:val="9"/>
        <w:tblW w:w="54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45"/>
        <w:gridCol w:w="6611"/>
        <w:gridCol w:w="4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51" w:type="pct"/>
            <w:vAlign w:val="center"/>
          </w:tcPr>
          <w:p>
            <w:pPr>
              <w:overflowPunct w:val="0"/>
              <w:autoSpaceDE/>
              <w:autoSpaceDN/>
              <w:adjustRightInd w:val="0"/>
              <w:spacing w:line="260" w:lineRule="exact"/>
              <w:ind w:firstLine="0"/>
              <w:jc w:val="center"/>
              <w:textAlignment w:val="center"/>
              <w:rPr>
                <w:rFonts w:eastAsia="方正黑体_GBK"/>
                <w:bCs/>
                <w:snapToGrid/>
                <w:kern w:val="2"/>
                <w:sz w:val="24"/>
                <w:szCs w:val="24"/>
              </w:rPr>
            </w:pPr>
            <w:r>
              <w:rPr>
                <w:rFonts w:hint="eastAsia" w:eastAsia="方正黑体_GBK"/>
                <w:bCs/>
                <w:snapToGrid/>
                <w:kern w:val="2"/>
                <w:sz w:val="24"/>
                <w:szCs w:val="24"/>
              </w:rPr>
              <w:t>序号</w:t>
            </w:r>
          </w:p>
        </w:tc>
        <w:tc>
          <w:tcPr>
            <w:tcW w:w="760" w:type="pct"/>
            <w:vAlign w:val="center"/>
          </w:tcPr>
          <w:p>
            <w:pPr>
              <w:overflowPunct w:val="0"/>
              <w:autoSpaceDE/>
              <w:autoSpaceDN/>
              <w:adjustRightInd w:val="0"/>
              <w:spacing w:line="260" w:lineRule="exact"/>
              <w:ind w:firstLine="0"/>
              <w:jc w:val="center"/>
              <w:textAlignment w:val="center"/>
              <w:rPr>
                <w:rFonts w:eastAsia="方正黑体_GBK"/>
                <w:bCs/>
                <w:snapToGrid/>
                <w:kern w:val="2"/>
                <w:sz w:val="24"/>
                <w:szCs w:val="24"/>
              </w:rPr>
            </w:pPr>
            <w:r>
              <w:rPr>
                <w:rFonts w:hint="eastAsia" w:eastAsia="方正黑体_GBK"/>
                <w:bCs/>
                <w:snapToGrid/>
                <w:kern w:val="2"/>
                <w:sz w:val="24"/>
                <w:szCs w:val="24"/>
              </w:rPr>
              <w:t>事项名称</w:t>
            </w:r>
          </w:p>
        </w:tc>
        <w:tc>
          <w:tcPr>
            <w:tcW w:w="2341" w:type="pct"/>
            <w:vAlign w:val="center"/>
          </w:tcPr>
          <w:p>
            <w:pPr>
              <w:overflowPunct w:val="0"/>
              <w:autoSpaceDE/>
              <w:autoSpaceDN/>
              <w:adjustRightInd w:val="0"/>
              <w:spacing w:line="260" w:lineRule="exact"/>
              <w:ind w:firstLine="0"/>
              <w:jc w:val="center"/>
              <w:textAlignment w:val="center"/>
              <w:rPr>
                <w:rFonts w:eastAsia="方正黑体_GBK"/>
                <w:bCs/>
                <w:snapToGrid/>
                <w:kern w:val="2"/>
                <w:sz w:val="24"/>
                <w:szCs w:val="24"/>
              </w:rPr>
            </w:pPr>
            <w:r>
              <w:rPr>
                <w:rFonts w:hint="eastAsia" w:eastAsia="方正黑体_GBK"/>
                <w:bCs/>
                <w:snapToGrid/>
                <w:kern w:val="2"/>
                <w:sz w:val="24"/>
                <w:szCs w:val="24"/>
              </w:rPr>
              <w:t>法律依据</w:t>
            </w:r>
          </w:p>
        </w:tc>
        <w:tc>
          <w:tcPr>
            <w:tcW w:w="1646" w:type="pct"/>
            <w:vAlign w:val="center"/>
          </w:tcPr>
          <w:p>
            <w:pPr>
              <w:overflowPunct w:val="0"/>
              <w:autoSpaceDE/>
              <w:autoSpaceDN/>
              <w:adjustRightInd w:val="0"/>
              <w:spacing w:line="260" w:lineRule="exact"/>
              <w:ind w:firstLine="0"/>
              <w:jc w:val="center"/>
              <w:textAlignment w:val="center"/>
              <w:rPr>
                <w:rFonts w:eastAsia="方正黑体_GBK"/>
                <w:bCs/>
                <w:snapToGrid/>
                <w:kern w:val="2"/>
                <w:sz w:val="24"/>
                <w:szCs w:val="24"/>
              </w:rPr>
            </w:pPr>
            <w:r>
              <w:rPr>
                <w:rFonts w:hint="eastAsia" w:eastAsia="方正黑体_GBK"/>
                <w:bCs/>
                <w:snapToGrid/>
                <w:kern w:val="2"/>
                <w:sz w:val="24"/>
                <w:szCs w:val="24"/>
              </w:rPr>
              <w:t>适用条件（需同时满足）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overflowPunct w:val="0"/>
              <w:autoSpaceDE/>
              <w:autoSpaceDN/>
              <w:adjustRightInd w:val="0"/>
              <w:spacing w:line="260" w:lineRule="exact"/>
              <w:ind w:firstLine="0"/>
              <w:jc w:val="center"/>
              <w:textAlignment w:val="center"/>
              <w:rPr>
                <w:bCs/>
                <w:snapToGrid/>
                <w:kern w:val="2"/>
                <w:sz w:val="24"/>
                <w:szCs w:val="24"/>
              </w:rPr>
            </w:pPr>
            <w:r>
              <w:rPr>
                <w:bCs/>
                <w:snapToGrid/>
                <w:kern w:val="2"/>
                <w:sz w:val="24"/>
                <w:szCs w:val="24"/>
              </w:rPr>
              <w:t>1</w:t>
            </w:r>
          </w:p>
        </w:tc>
        <w:tc>
          <w:tcPr>
            <w:tcW w:w="760"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对在公路及公路用地范围内摆摊设点、堆放物品，影响公路畅通的处罚</w:t>
            </w:r>
          </w:p>
        </w:tc>
        <w:tc>
          <w:tcPr>
            <w:tcW w:w="2341"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《中华人民共和国公路法》</w:t>
            </w:r>
          </w:p>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第四十六条</w:t>
            </w:r>
            <w:r>
              <w:rPr>
                <w:rFonts w:hint="eastAsia" w:cs="宋体"/>
                <w:snapToGrid/>
                <w:color w:val="000000"/>
                <w:sz w:val="24"/>
                <w:szCs w:val="24"/>
              </w:rPr>
              <w:t>　</w:t>
            </w:r>
            <w:r>
              <w:rPr>
                <w:rFonts w:hint="eastAsia"/>
                <w:bCs/>
                <w:snapToGrid/>
                <w:kern w:val="2"/>
                <w:sz w:val="24"/>
                <w:szCs w:val="24"/>
              </w:rPr>
              <w:t>任何单位和个人不得在公路上及公路用地范围内摆摊设点、堆放物品、倾倒垃圾、设置障碍、挖沟饮水、利用公路边沟排放污物或这进行其他损坏、污染公路和影响公路畅通的活动。</w:t>
            </w:r>
          </w:p>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第七十七条</w:t>
            </w:r>
            <w:r>
              <w:rPr>
                <w:rFonts w:hint="eastAsia" w:cs="宋体"/>
                <w:snapToGrid/>
                <w:color w:val="000000"/>
                <w:sz w:val="24"/>
                <w:szCs w:val="24"/>
              </w:rPr>
              <w:t>　</w:t>
            </w:r>
            <w:r>
              <w:rPr>
                <w:rFonts w:hint="eastAsia"/>
                <w:bCs/>
                <w:snapToGrid/>
                <w:kern w:val="2"/>
                <w:sz w:val="24"/>
                <w:szCs w:val="24"/>
              </w:rPr>
              <w:t>违反本法第四十六条规定，造成公路损坏、污染或影响公路畅通的，或者违反本法第五十一条规定，将公路作为试车场地的，由交通运输主管部门责令停止违法行为，可以处五千元以下罚款。</w:t>
            </w:r>
          </w:p>
        </w:tc>
        <w:tc>
          <w:tcPr>
            <w:tcW w:w="1646" w:type="pct"/>
            <w:vAlign w:val="center"/>
          </w:tcPr>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1.</w:t>
            </w:r>
            <w:r>
              <w:rPr>
                <w:rFonts w:hint="eastAsia"/>
                <w:bCs/>
                <w:snapToGrid/>
                <w:kern w:val="2"/>
                <w:sz w:val="24"/>
                <w:szCs w:val="24"/>
              </w:rPr>
              <w:t>初次被发现。</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2.</w:t>
            </w:r>
            <w:r>
              <w:rPr>
                <w:rFonts w:hint="eastAsia"/>
                <w:bCs/>
                <w:snapToGrid/>
                <w:kern w:val="2"/>
                <w:sz w:val="24"/>
                <w:szCs w:val="24"/>
              </w:rPr>
              <w:t>违法行为调查过程中，不存在拒不接受执法部门调查处理、阻碍执法、煽动抗拒执法等妨碍执行公务的行为。</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3.</w:t>
            </w:r>
            <w:r>
              <w:rPr>
                <w:rFonts w:hint="eastAsia"/>
                <w:bCs/>
                <w:snapToGrid/>
                <w:kern w:val="2"/>
                <w:sz w:val="24"/>
                <w:szCs w:val="24"/>
              </w:rPr>
              <w:t>按执法部门要求立即清除摆摊设点和堆放物品。</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4.</w:t>
            </w:r>
            <w:r>
              <w:rPr>
                <w:rFonts w:hint="eastAsia"/>
                <w:bCs/>
                <w:snapToGrid/>
                <w:kern w:val="2"/>
                <w:sz w:val="24"/>
                <w:szCs w:val="24"/>
              </w:rPr>
              <w:t>该行为未造成公路路产损坏，未造成交通拥堵或引发交通事故等危害后果。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overflowPunct w:val="0"/>
              <w:autoSpaceDE/>
              <w:autoSpaceDN/>
              <w:adjustRightInd w:val="0"/>
              <w:spacing w:line="260" w:lineRule="exact"/>
              <w:ind w:firstLine="0"/>
              <w:jc w:val="center"/>
              <w:textAlignment w:val="center"/>
              <w:rPr>
                <w:bCs/>
                <w:snapToGrid/>
                <w:kern w:val="2"/>
                <w:sz w:val="24"/>
                <w:szCs w:val="24"/>
              </w:rPr>
            </w:pPr>
            <w:r>
              <w:rPr>
                <w:bCs/>
                <w:snapToGrid/>
                <w:kern w:val="2"/>
                <w:sz w:val="24"/>
                <w:szCs w:val="24"/>
              </w:rPr>
              <w:t>2</w:t>
            </w:r>
          </w:p>
        </w:tc>
        <w:tc>
          <w:tcPr>
            <w:tcW w:w="760"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对将公路作为试车场地的处罚</w:t>
            </w:r>
          </w:p>
        </w:tc>
        <w:tc>
          <w:tcPr>
            <w:tcW w:w="2341"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《中华人民共和国公路法》</w:t>
            </w:r>
          </w:p>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第五十一条</w:t>
            </w:r>
            <w:r>
              <w:rPr>
                <w:rFonts w:hint="eastAsia" w:cs="宋体"/>
                <w:snapToGrid/>
                <w:color w:val="000000"/>
                <w:sz w:val="24"/>
                <w:szCs w:val="24"/>
              </w:rPr>
              <w:t>　</w:t>
            </w:r>
            <w:r>
              <w:rPr>
                <w:rFonts w:hint="eastAsia"/>
                <w:bCs/>
                <w:snapToGrid/>
                <w:kern w:val="2"/>
                <w:sz w:val="24"/>
                <w:szCs w:val="24"/>
              </w:rPr>
              <w:t>机动车制造厂和其他单位不得将公路作为检验机动车制动性的试车场地。</w:t>
            </w:r>
          </w:p>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第七十七条</w:t>
            </w:r>
            <w:r>
              <w:rPr>
                <w:rFonts w:hint="eastAsia" w:cs="宋体"/>
                <w:snapToGrid/>
                <w:color w:val="000000"/>
                <w:sz w:val="24"/>
                <w:szCs w:val="24"/>
              </w:rPr>
              <w:t>　</w:t>
            </w:r>
            <w:r>
              <w:rPr>
                <w:rFonts w:hint="eastAsia"/>
                <w:bCs/>
                <w:snapToGrid/>
                <w:kern w:val="2"/>
                <w:sz w:val="24"/>
                <w:szCs w:val="24"/>
              </w:rPr>
              <w:t>违反本法第四十六条规定，造成公路损坏、污染或影响公路畅通的，或者违法本法第五十一条规定，将公路作为试车场地的，由交通运输主管部门责令停止违法行为，可以处五千元以下罚款。</w:t>
            </w:r>
          </w:p>
        </w:tc>
        <w:tc>
          <w:tcPr>
            <w:tcW w:w="1646" w:type="pct"/>
            <w:vAlign w:val="center"/>
          </w:tcPr>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1</w:t>
            </w:r>
            <w:r>
              <w:rPr>
                <w:bCs/>
                <w:snapToGrid/>
                <w:kern w:val="2"/>
                <w:sz w:val="24"/>
                <w:szCs w:val="24"/>
              </w:rPr>
              <w:t>.</w:t>
            </w:r>
            <w:r>
              <w:rPr>
                <w:rFonts w:hint="eastAsia"/>
                <w:bCs/>
                <w:snapToGrid/>
                <w:kern w:val="2"/>
                <w:sz w:val="24"/>
                <w:szCs w:val="24"/>
              </w:rPr>
              <w:t>初次被发现。</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2</w:t>
            </w:r>
            <w:r>
              <w:rPr>
                <w:bCs/>
                <w:snapToGrid/>
                <w:kern w:val="2"/>
                <w:sz w:val="24"/>
                <w:szCs w:val="24"/>
              </w:rPr>
              <w:t>.</w:t>
            </w:r>
            <w:r>
              <w:rPr>
                <w:rFonts w:hint="eastAsia"/>
                <w:bCs/>
                <w:snapToGrid/>
                <w:kern w:val="2"/>
                <w:sz w:val="24"/>
                <w:szCs w:val="24"/>
              </w:rPr>
              <w:t>违法行为调查过程中，不存在拒不接受执法部门调查处理、阻碍执法、煽动抗拒执法等妨碍执行公务的行为。</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3</w:t>
            </w:r>
            <w:r>
              <w:rPr>
                <w:bCs/>
                <w:snapToGrid/>
                <w:kern w:val="2"/>
                <w:sz w:val="24"/>
                <w:szCs w:val="24"/>
              </w:rPr>
              <w:t>.</w:t>
            </w:r>
            <w:r>
              <w:rPr>
                <w:rFonts w:hint="eastAsia"/>
                <w:bCs/>
                <w:snapToGrid/>
                <w:kern w:val="2"/>
                <w:sz w:val="24"/>
                <w:szCs w:val="24"/>
              </w:rPr>
              <w:t>立即停止实施违法行为，按执法部门要求驶离公路。</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4</w:t>
            </w:r>
            <w:r>
              <w:rPr>
                <w:bCs/>
                <w:snapToGrid/>
                <w:kern w:val="2"/>
                <w:sz w:val="24"/>
                <w:szCs w:val="24"/>
              </w:rPr>
              <w:t>.</w:t>
            </w:r>
            <w:r>
              <w:rPr>
                <w:rFonts w:hint="eastAsia"/>
                <w:bCs/>
                <w:snapToGrid/>
                <w:kern w:val="2"/>
                <w:sz w:val="24"/>
                <w:szCs w:val="24"/>
              </w:rPr>
              <w:t>未造成交通拥堵、公路路产损坏，未引发交通事故等危害后果。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overflowPunct w:val="0"/>
              <w:autoSpaceDE/>
              <w:autoSpaceDN/>
              <w:adjustRightInd w:val="0"/>
              <w:spacing w:line="260" w:lineRule="exact"/>
              <w:ind w:firstLine="0"/>
              <w:jc w:val="center"/>
              <w:textAlignment w:val="center"/>
              <w:rPr>
                <w:bCs/>
                <w:snapToGrid/>
                <w:kern w:val="2"/>
                <w:sz w:val="24"/>
                <w:szCs w:val="24"/>
              </w:rPr>
            </w:pPr>
            <w:r>
              <w:rPr>
                <w:rFonts w:hint="eastAsia"/>
                <w:bCs/>
                <w:snapToGrid/>
                <w:kern w:val="2"/>
                <w:sz w:val="24"/>
                <w:szCs w:val="24"/>
              </w:rPr>
              <w:t>3</w:t>
            </w:r>
          </w:p>
        </w:tc>
        <w:tc>
          <w:tcPr>
            <w:tcW w:w="760"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对在公路建筑控制区内修建建筑物、地面构筑物的处罚</w:t>
            </w:r>
          </w:p>
        </w:tc>
        <w:tc>
          <w:tcPr>
            <w:tcW w:w="2341" w:type="pct"/>
            <w:vAlign w:val="center"/>
          </w:tcPr>
          <w:p>
            <w:pPr>
              <w:overflowPunct w:val="0"/>
              <w:autoSpaceDE/>
              <w:autoSpaceDN/>
              <w:adjustRightInd w:val="0"/>
              <w:spacing w:line="260" w:lineRule="exact"/>
              <w:ind w:firstLine="0"/>
              <w:rPr>
                <w:bCs/>
                <w:snapToGrid/>
                <w:kern w:val="2"/>
                <w:sz w:val="24"/>
                <w:szCs w:val="24"/>
              </w:rPr>
            </w:pPr>
            <w:r>
              <w:rPr>
                <w:rFonts w:hint="eastAsia"/>
                <w:bCs/>
                <w:snapToGrid/>
                <w:kern w:val="2"/>
                <w:sz w:val="24"/>
                <w:szCs w:val="24"/>
              </w:rPr>
              <w:t>《中华人民共和国公路法》</w:t>
            </w:r>
          </w:p>
          <w:p>
            <w:pPr>
              <w:overflowPunct w:val="0"/>
              <w:autoSpaceDE/>
              <w:autoSpaceDN/>
              <w:adjustRightInd w:val="0"/>
              <w:spacing w:line="260" w:lineRule="exact"/>
              <w:ind w:firstLine="0"/>
              <w:rPr>
                <w:bCs/>
                <w:snapToGrid/>
                <w:kern w:val="2"/>
                <w:sz w:val="24"/>
                <w:szCs w:val="24"/>
              </w:rPr>
            </w:pPr>
            <w:r>
              <w:rPr>
                <w:rFonts w:hint="eastAsia"/>
                <w:bCs/>
                <w:snapToGrid/>
                <w:kern w:val="2"/>
                <w:sz w:val="24"/>
                <w:szCs w:val="24"/>
              </w:rPr>
              <w:t>第五十六条</w:t>
            </w:r>
            <w:r>
              <w:rPr>
                <w:rFonts w:hint="eastAsia" w:cs="宋体"/>
                <w:snapToGrid/>
                <w:color w:val="000000"/>
                <w:sz w:val="24"/>
                <w:szCs w:val="24"/>
              </w:rPr>
              <w:t>　</w:t>
            </w:r>
            <w:r>
              <w:rPr>
                <w:rFonts w:hint="eastAsia"/>
                <w:bCs/>
                <w:snapToGrid/>
                <w:kern w:val="2"/>
                <w:sz w:val="24"/>
                <w:szCs w:val="24"/>
              </w:rPr>
              <w:t>除公路防护、养护需要的以外，禁止在公路两侧的建筑控制区内修建建筑物和地面构筑物；需要在建筑控制区内增设管线、电缆等设施的，应当事先经县级以上地方人民政府交通主管部门批准。</w:t>
            </w:r>
          </w:p>
          <w:p>
            <w:pPr>
              <w:overflowPunct w:val="0"/>
              <w:autoSpaceDE/>
              <w:autoSpaceDN/>
              <w:adjustRightInd w:val="0"/>
              <w:spacing w:line="260" w:lineRule="exact"/>
              <w:ind w:firstLine="0"/>
              <w:rPr>
                <w:bCs/>
                <w:snapToGrid/>
                <w:kern w:val="2"/>
                <w:sz w:val="24"/>
                <w:szCs w:val="24"/>
              </w:rPr>
            </w:pPr>
            <w:r>
              <w:rPr>
                <w:rFonts w:hint="eastAsia"/>
                <w:bCs/>
                <w:snapToGrid/>
                <w:kern w:val="2"/>
                <w:sz w:val="24"/>
                <w:szCs w:val="24"/>
              </w:rPr>
              <w:t>第八十一条</w:t>
            </w:r>
            <w:r>
              <w:rPr>
                <w:rFonts w:hint="eastAsia" w:cs="宋体"/>
                <w:snapToGrid/>
                <w:color w:val="000000"/>
                <w:sz w:val="24"/>
                <w:szCs w:val="24"/>
              </w:rPr>
              <w:t>　</w:t>
            </w:r>
            <w:r>
              <w:rPr>
                <w:rFonts w:hint="eastAsia"/>
                <w:bCs/>
                <w:snapToGrid/>
                <w:kern w:val="2"/>
                <w:sz w:val="24"/>
                <w:szCs w:val="24"/>
              </w:rPr>
              <w:t>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p>
          <w:p>
            <w:pPr>
              <w:overflowPunct w:val="0"/>
              <w:autoSpaceDE/>
              <w:autoSpaceDN/>
              <w:adjustRightInd w:val="0"/>
              <w:spacing w:line="260" w:lineRule="exact"/>
              <w:ind w:firstLine="0"/>
              <w:rPr>
                <w:bCs/>
                <w:snapToGrid/>
                <w:kern w:val="2"/>
                <w:sz w:val="24"/>
                <w:szCs w:val="24"/>
              </w:rPr>
            </w:pPr>
            <w:r>
              <w:rPr>
                <w:rFonts w:hint="eastAsia"/>
                <w:bCs/>
                <w:snapToGrid/>
                <w:kern w:val="2"/>
                <w:sz w:val="24"/>
                <w:szCs w:val="24"/>
              </w:rPr>
              <w:t>《公路安全保护条例》</w:t>
            </w:r>
          </w:p>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第五十六条第（一）项</w:t>
            </w:r>
            <w:r>
              <w:rPr>
                <w:rFonts w:hint="eastAsia" w:cs="宋体"/>
                <w:snapToGrid/>
                <w:color w:val="000000"/>
                <w:sz w:val="24"/>
                <w:szCs w:val="24"/>
              </w:rPr>
              <w:t>　</w:t>
            </w:r>
            <w:r>
              <w:rPr>
                <w:rFonts w:hint="eastAsia"/>
                <w:bCs/>
                <w:snapToGrid/>
                <w:kern w:val="2"/>
                <w:sz w:val="24"/>
                <w:szCs w:val="24"/>
              </w:rPr>
              <w:t>违反本条例的规定，有下列情形之一的，由公路管理机构责令限期拆除，可以处</w:t>
            </w:r>
            <w:r>
              <w:rPr>
                <w:bCs/>
                <w:snapToGrid/>
                <w:kern w:val="2"/>
                <w:sz w:val="24"/>
                <w:szCs w:val="24"/>
              </w:rPr>
              <w:t>5</w:t>
            </w:r>
            <w:r>
              <w:rPr>
                <w:rFonts w:hint="eastAsia"/>
                <w:bCs/>
                <w:snapToGrid/>
                <w:kern w:val="2"/>
                <w:sz w:val="24"/>
                <w:szCs w:val="24"/>
              </w:rPr>
              <w:t>万元以下的罚款。逾期不拆除的，由公路管理机构拆除，有关费用由违法行为人承担：（一）在公路建筑控制区内修建、扩建建筑物、地面构筑物或者未经许可埋设管道、电缆等设施的。</w:t>
            </w:r>
          </w:p>
        </w:tc>
        <w:tc>
          <w:tcPr>
            <w:tcW w:w="1646" w:type="pct"/>
            <w:vAlign w:val="center"/>
          </w:tcPr>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1</w:t>
            </w:r>
            <w:r>
              <w:rPr>
                <w:bCs/>
                <w:snapToGrid/>
                <w:kern w:val="2"/>
                <w:sz w:val="24"/>
                <w:szCs w:val="24"/>
              </w:rPr>
              <w:t>.</w:t>
            </w:r>
            <w:r>
              <w:rPr>
                <w:rFonts w:hint="eastAsia"/>
                <w:bCs/>
                <w:snapToGrid/>
                <w:kern w:val="2"/>
                <w:sz w:val="24"/>
                <w:szCs w:val="24"/>
              </w:rPr>
              <w:t>初次被发现。</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2</w:t>
            </w:r>
            <w:r>
              <w:rPr>
                <w:bCs/>
                <w:snapToGrid/>
                <w:kern w:val="2"/>
                <w:sz w:val="24"/>
                <w:szCs w:val="24"/>
              </w:rPr>
              <w:t>.</w:t>
            </w:r>
            <w:r>
              <w:rPr>
                <w:rFonts w:hint="eastAsia"/>
                <w:bCs/>
                <w:snapToGrid/>
                <w:kern w:val="2"/>
                <w:sz w:val="24"/>
                <w:szCs w:val="24"/>
              </w:rPr>
              <w:t>违法行为调查过程中，不存在拒不接受执法部门调查处理、阻碍执法、煽动抗拒执法等妨碍执行公务的行为。</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3</w:t>
            </w:r>
            <w:r>
              <w:rPr>
                <w:bCs/>
                <w:snapToGrid/>
                <w:kern w:val="2"/>
                <w:sz w:val="24"/>
                <w:szCs w:val="24"/>
              </w:rPr>
              <w:t>.</w:t>
            </w:r>
            <w:r>
              <w:rPr>
                <w:rFonts w:hint="eastAsia"/>
                <w:bCs/>
                <w:snapToGrid/>
                <w:kern w:val="2"/>
                <w:sz w:val="24"/>
                <w:szCs w:val="24"/>
              </w:rPr>
              <w:t>修建建筑物、构筑物的施工行为处于初始阶段（设施面积在</w:t>
            </w:r>
            <w:r>
              <w:rPr>
                <w:bCs/>
                <w:snapToGrid/>
                <w:kern w:val="2"/>
                <w:sz w:val="24"/>
                <w:szCs w:val="24"/>
              </w:rPr>
              <w:t>10平方米以下</w:t>
            </w:r>
            <w:r>
              <w:rPr>
                <w:rFonts w:hint="eastAsia"/>
                <w:bCs/>
                <w:snapToGrid/>
                <w:kern w:val="2"/>
                <w:sz w:val="24"/>
                <w:szCs w:val="24"/>
              </w:rPr>
              <w:t>）。</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4</w:t>
            </w:r>
            <w:r>
              <w:rPr>
                <w:bCs/>
                <w:snapToGrid/>
                <w:kern w:val="2"/>
                <w:sz w:val="24"/>
                <w:szCs w:val="24"/>
              </w:rPr>
              <w:t>.</w:t>
            </w:r>
            <w:r>
              <w:rPr>
                <w:rFonts w:hint="eastAsia"/>
                <w:bCs/>
                <w:snapToGrid/>
                <w:kern w:val="2"/>
                <w:sz w:val="24"/>
                <w:szCs w:val="24"/>
              </w:rPr>
              <w:t>按执法部门要求立即停止修建行为，并立即或在规定的期限内清理拆除违法修建的建筑物和构筑物、恢复原状。</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5</w:t>
            </w:r>
            <w:r>
              <w:rPr>
                <w:bCs/>
                <w:snapToGrid/>
                <w:kern w:val="2"/>
                <w:sz w:val="24"/>
                <w:szCs w:val="24"/>
              </w:rPr>
              <w:t>.</w:t>
            </w:r>
            <w:r>
              <w:rPr>
                <w:rFonts w:hint="eastAsia"/>
                <w:bCs/>
                <w:snapToGrid/>
                <w:kern w:val="2"/>
                <w:sz w:val="24"/>
                <w:szCs w:val="24"/>
              </w:rPr>
              <w:t>未发生倾覆、倒塌等事故。</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6</w:t>
            </w:r>
            <w:r>
              <w:rPr>
                <w:bCs/>
                <w:snapToGrid/>
                <w:kern w:val="2"/>
                <w:sz w:val="24"/>
                <w:szCs w:val="24"/>
              </w:rPr>
              <w:t>.</w:t>
            </w:r>
            <w:r>
              <w:rPr>
                <w:rFonts w:hint="eastAsia"/>
                <w:bCs/>
                <w:snapToGrid/>
                <w:kern w:val="2"/>
                <w:sz w:val="24"/>
                <w:szCs w:val="24"/>
              </w:rPr>
              <w:t>未影响公路本身安全、完好和畅通。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overflowPunct w:val="0"/>
              <w:autoSpaceDE/>
              <w:autoSpaceDN/>
              <w:adjustRightInd w:val="0"/>
              <w:spacing w:line="260" w:lineRule="exact"/>
              <w:ind w:firstLine="0"/>
              <w:jc w:val="center"/>
              <w:textAlignment w:val="center"/>
              <w:rPr>
                <w:bCs/>
                <w:snapToGrid/>
                <w:kern w:val="2"/>
                <w:sz w:val="24"/>
                <w:szCs w:val="24"/>
              </w:rPr>
            </w:pPr>
            <w:r>
              <w:rPr>
                <w:bCs/>
                <w:snapToGrid/>
                <w:kern w:val="2"/>
                <w:sz w:val="24"/>
                <w:szCs w:val="24"/>
              </w:rPr>
              <w:t>4</w:t>
            </w:r>
          </w:p>
        </w:tc>
        <w:tc>
          <w:tcPr>
            <w:tcW w:w="760"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对铁轮车、履带车和其他可能损害路面的机具擅自在公路上行驶的处罚</w:t>
            </w:r>
          </w:p>
        </w:tc>
        <w:tc>
          <w:tcPr>
            <w:tcW w:w="2341" w:type="pct"/>
            <w:vAlign w:val="center"/>
          </w:tcPr>
          <w:p>
            <w:pPr>
              <w:overflowPunct w:val="0"/>
              <w:autoSpaceDE/>
              <w:autoSpaceDN/>
              <w:adjustRightInd w:val="0"/>
              <w:spacing w:line="260" w:lineRule="exact"/>
              <w:ind w:firstLine="0"/>
              <w:rPr>
                <w:bCs/>
                <w:snapToGrid/>
                <w:kern w:val="2"/>
                <w:sz w:val="24"/>
                <w:szCs w:val="24"/>
              </w:rPr>
            </w:pPr>
            <w:r>
              <w:rPr>
                <w:rFonts w:hint="eastAsia"/>
                <w:bCs/>
                <w:snapToGrid/>
                <w:kern w:val="2"/>
                <w:sz w:val="24"/>
                <w:szCs w:val="24"/>
              </w:rPr>
              <w:t>《中华人民共和国公路法》</w:t>
            </w:r>
          </w:p>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第七十六条第（四）项</w:t>
            </w:r>
            <w:r>
              <w:rPr>
                <w:rFonts w:hint="eastAsia" w:cs="宋体"/>
                <w:snapToGrid/>
                <w:color w:val="000000"/>
                <w:sz w:val="24"/>
                <w:szCs w:val="24"/>
              </w:rPr>
              <w:t>　</w:t>
            </w:r>
            <w:r>
              <w:rPr>
                <w:rFonts w:hint="eastAsia"/>
                <w:bCs/>
                <w:snapToGrid/>
                <w:kern w:val="2"/>
                <w:sz w:val="24"/>
                <w:szCs w:val="24"/>
              </w:rPr>
              <w:t>有下列违法行为之一的，由交通主管部门责令停止违法行为，可以处三万元以下的罚款：（四）违反本法第四十八条规定，铁轮车、履带车和其他可能损害路面的机具擅自在公路上行驶的。</w:t>
            </w:r>
          </w:p>
        </w:tc>
        <w:tc>
          <w:tcPr>
            <w:tcW w:w="1646" w:type="pct"/>
            <w:vAlign w:val="center"/>
          </w:tcPr>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1</w:t>
            </w:r>
            <w:r>
              <w:rPr>
                <w:bCs/>
                <w:snapToGrid/>
                <w:kern w:val="2"/>
                <w:sz w:val="24"/>
                <w:szCs w:val="24"/>
              </w:rPr>
              <w:t>.</w:t>
            </w:r>
            <w:r>
              <w:rPr>
                <w:rFonts w:hint="eastAsia"/>
                <w:bCs/>
                <w:snapToGrid/>
                <w:kern w:val="2"/>
                <w:sz w:val="24"/>
                <w:szCs w:val="24"/>
              </w:rPr>
              <w:t>初次被发现。</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2</w:t>
            </w:r>
            <w:r>
              <w:rPr>
                <w:bCs/>
                <w:snapToGrid/>
                <w:kern w:val="2"/>
                <w:sz w:val="24"/>
                <w:szCs w:val="24"/>
              </w:rPr>
              <w:t>.</w:t>
            </w:r>
            <w:r>
              <w:rPr>
                <w:rFonts w:hint="eastAsia"/>
                <w:bCs/>
                <w:snapToGrid/>
                <w:kern w:val="2"/>
                <w:sz w:val="24"/>
                <w:szCs w:val="24"/>
              </w:rPr>
              <w:t>违法行为调查过程中，不存在拒不接受执法部门调查处理、阻碍执法、煽动抗拒执法等妨碍执行公务的行为。</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3</w:t>
            </w:r>
            <w:r>
              <w:rPr>
                <w:bCs/>
                <w:snapToGrid/>
                <w:kern w:val="2"/>
                <w:sz w:val="24"/>
                <w:szCs w:val="24"/>
              </w:rPr>
              <w:t>.</w:t>
            </w:r>
            <w:r>
              <w:rPr>
                <w:rFonts w:hint="eastAsia"/>
                <w:bCs/>
                <w:snapToGrid/>
                <w:kern w:val="2"/>
                <w:sz w:val="24"/>
                <w:szCs w:val="24"/>
              </w:rPr>
              <w:t>按执法部门要求立即停驶或驶离公路。</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4</w:t>
            </w:r>
            <w:r>
              <w:rPr>
                <w:bCs/>
                <w:snapToGrid/>
                <w:kern w:val="2"/>
                <w:sz w:val="24"/>
                <w:szCs w:val="24"/>
              </w:rPr>
              <w:t>.</w:t>
            </w:r>
            <w:r>
              <w:rPr>
                <w:rFonts w:hint="eastAsia"/>
                <w:bCs/>
                <w:snapToGrid/>
                <w:kern w:val="2"/>
                <w:sz w:val="24"/>
                <w:szCs w:val="24"/>
              </w:rPr>
              <w:t>行驶2</w:t>
            </w:r>
            <w:r>
              <w:rPr>
                <w:bCs/>
                <w:snapToGrid/>
                <w:kern w:val="2"/>
                <w:sz w:val="24"/>
                <w:szCs w:val="24"/>
              </w:rPr>
              <w:t>0</w:t>
            </w:r>
            <w:r>
              <w:rPr>
                <w:rFonts w:hint="eastAsia"/>
                <w:bCs/>
                <w:snapToGrid/>
                <w:kern w:val="2"/>
                <w:sz w:val="24"/>
                <w:szCs w:val="24"/>
              </w:rPr>
              <w:t>米以下，未造成公路路产损害，引发交通事故和交通拥堵等危害后果。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widowControl/>
              <w:overflowPunct w:val="0"/>
              <w:autoSpaceDE/>
              <w:autoSpaceDN/>
              <w:adjustRightInd w:val="0"/>
              <w:spacing w:line="260" w:lineRule="exact"/>
              <w:ind w:firstLine="0"/>
              <w:jc w:val="center"/>
              <w:rPr>
                <w:snapToGrid/>
                <w:color w:val="000000"/>
                <w:sz w:val="24"/>
                <w:szCs w:val="24"/>
              </w:rPr>
            </w:pPr>
            <w:r>
              <w:rPr>
                <w:snapToGrid/>
                <w:color w:val="000000"/>
                <w:sz w:val="24"/>
                <w:szCs w:val="24"/>
              </w:rPr>
              <w:t>5</w:t>
            </w:r>
          </w:p>
        </w:tc>
        <w:tc>
          <w:tcPr>
            <w:tcW w:w="760" w:type="pct"/>
            <w:vAlign w:val="center"/>
          </w:tcPr>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对损坏、移动、涂改公路附属设施的处罚</w:t>
            </w:r>
          </w:p>
        </w:tc>
        <w:tc>
          <w:tcPr>
            <w:tcW w:w="2341" w:type="pct"/>
            <w:vAlign w:val="center"/>
          </w:tcPr>
          <w:p>
            <w:pPr>
              <w:widowControl/>
              <w:overflowPunct w:val="0"/>
              <w:autoSpaceDE/>
              <w:autoSpaceDN/>
              <w:snapToGrid/>
              <w:spacing w:line="260" w:lineRule="exact"/>
              <w:ind w:firstLine="0"/>
              <w:rPr>
                <w:rFonts w:cs="宋体"/>
                <w:snapToGrid/>
                <w:color w:val="000000"/>
                <w:sz w:val="24"/>
                <w:szCs w:val="24"/>
              </w:rPr>
            </w:pPr>
            <w:r>
              <w:rPr>
                <w:rFonts w:hint="eastAsia" w:cs="宋体"/>
                <w:snapToGrid/>
                <w:color w:val="000000"/>
                <w:sz w:val="24"/>
                <w:szCs w:val="24"/>
              </w:rPr>
              <w:t>《中华人民共和国公路法》</w:t>
            </w:r>
          </w:p>
          <w:p>
            <w:pPr>
              <w:widowControl/>
              <w:overflowPunct w:val="0"/>
              <w:autoSpaceDE/>
              <w:autoSpaceDN/>
              <w:snapToGrid/>
              <w:spacing w:line="260" w:lineRule="exact"/>
              <w:ind w:firstLine="0"/>
              <w:rPr>
                <w:snapToGrid/>
                <w:color w:val="000000"/>
                <w:sz w:val="24"/>
                <w:szCs w:val="24"/>
              </w:rPr>
            </w:pPr>
            <w:r>
              <w:rPr>
                <w:rFonts w:hint="eastAsia" w:cs="宋体"/>
                <w:snapToGrid/>
                <w:color w:val="000000"/>
                <w:sz w:val="24"/>
                <w:szCs w:val="24"/>
              </w:rPr>
              <w:t>第七十六条第（六）项　有下列违法行为之一的，由交通主管部门责令停止违法行为，可以处三万元以下的罚款：（六）违反本法第五十二条、第五十六条规定，损坏、移动、涂改公路附属设施或者损坏、挪动建筑控制区的标桩、界桩，可能危及公路安全的。</w:t>
            </w:r>
          </w:p>
        </w:tc>
        <w:tc>
          <w:tcPr>
            <w:tcW w:w="1646" w:type="pct"/>
            <w:vAlign w:val="center"/>
          </w:tcPr>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1.初次被发现。</w:t>
            </w:r>
          </w:p>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2.未造成交通拥堵或者交通事故等危害后果。</w:t>
            </w:r>
          </w:p>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3.能立即恢复原状或足额赔偿的。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overflowPunct w:val="0"/>
              <w:autoSpaceDE/>
              <w:autoSpaceDN/>
              <w:adjustRightInd w:val="0"/>
              <w:spacing w:line="260" w:lineRule="exact"/>
              <w:ind w:firstLine="0"/>
              <w:jc w:val="center"/>
              <w:textAlignment w:val="center"/>
              <w:rPr>
                <w:bCs/>
                <w:snapToGrid/>
                <w:kern w:val="2"/>
                <w:sz w:val="24"/>
                <w:szCs w:val="24"/>
              </w:rPr>
            </w:pPr>
            <w:r>
              <w:rPr>
                <w:bCs/>
                <w:snapToGrid/>
                <w:kern w:val="2"/>
                <w:sz w:val="24"/>
                <w:szCs w:val="24"/>
              </w:rPr>
              <w:t>6</w:t>
            </w:r>
          </w:p>
        </w:tc>
        <w:tc>
          <w:tcPr>
            <w:tcW w:w="760"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对未经批准在公路用地范围内擅自设置公路标志以外的其他标志的处罚</w:t>
            </w:r>
          </w:p>
        </w:tc>
        <w:tc>
          <w:tcPr>
            <w:tcW w:w="2341" w:type="pct"/>
            <w:vAlign w:val="center"/>
          </w:tcPr>
          <w:p>
            <w:pPr>
              <w:overflowPunct w:val="0"/>
              <w:autoSpaceDE/>
              <w:autoSpaceDN/>
              <w:adjustRightInd w:val="0"/>
              <w:spacing w:line="260" w:lineRule="exact"/>
              <w:ind w:firstLine="0"/>
              <w:rPr>
                <w:bCs/>
                <w:snapToGrid/>
                <w:kern w:val="2"/>
                <w:sz w:val="24"/>
                <w:szCs w:val="24"/>
              </w:rPr>
            </w:pPr>
            <w:r>
              <w:rPr>
                <w:rFonts w:hint="eastAsia"/>
                <w:bCs/>
                <w:snapToGrid/>
                <w:kern w:val="2"/>
                <w:sz w:val="24"/>
                <w:szCs w:val="24"/>
              </w:rPr>
              <w:t>《中华人民共和国公路法》</w:t>
            </w:r>
          </w:p>
          <w:p>
            <w:pPr>
              <w:overflowPunct w:val="0"/>
              <w:autoSpaceDE/>
              <w:autoSpaceDN/>
              <w:adjustRightInd w:val="0"/>
              <w:spacing w:line="260" w:lineRule="exact"/>
              <w:ind w:firstLine="0"/>
              <w:rPr>
                <w:bCs/>
                <w:snapToGrid/>
                <w:kern w:val="2"/>
                <w:sz w:val="24"/>
                <w:szCs w:val="24"/>
              </w:rPr>
            </w:pPr>
            <w:r>
              <w:rPr>
                <w:rFonts w:hint="eastAsia"/>
                <w:bCs/>
                <w:snapToGrid/>
                <w:kern w:val="2"/>
                <w:sz w:val="24"/>
                <w:szCs w:val="24"/>
              </w:rPr>
              <w:t>第七十九条</w:t>
            </w:r>
            <w:r>
              <w:rPr>
                <w:rFonts w:hint="eastAsia" w:cs="宋体"/>
                <w:snapToGrid/>
                <w:color w:val="000000"/>
                <w:sz w:val="24"/>
                <w:szCs w:val="24"/>
              </w:rPr>
              <w:t>　</w:t>
            </w:r>
            <w:r>
              <w:rPr>
                <w:rFonts w:hint="eastAsia"/>
                <w:bCs/>
                <w:snapToGrid/>
                <w:kern w:val="2"/>
                <w:sz w:val="24"/>
                <w:szCs w:val="24"/>
              </w:rPr>
              <w:t>违反本法第五十四条规定，在公路用地范围内设置公路标志以外的其他标志的，由交通主管部门责令限期拆除，可以处二万元以下的罚款；逾期不拆除的，由交通主管部门拆除，有关费用由设置者负担。</w:t>
            </w:r>
          </w:p>
        </w:tc>
        <w:tc>
          <w:tcPr>
            <w:tcW w:w="1646" w:type="pct"/>
            <w:vAlign w:val="center"/>
          </w:tcPr>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1</w:t>
            </w:r>
            <w:r>
              <w:rPr>
                <w:bCs/>
                <w:snapToGrid/>
                <w:kern w:val="2"/>
                <w:sz w:val="24"/>
                <w:szCs w:val="24"/>
              </w:rPr>
              <w:t>.</w:t>
            </w:r>
            <w:r>
              <w:rPr>
                <w:rFonts w:hint="eastAsia"/>
                <w:bCs/>
                <w:snapToGrid/>
                <w:kern w:val="2"/>
                <w:sz w:val="24"/>
                <w:szCs w:val="24"/>
              </w:rPr>
              <w:t>初次被发现。</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2</w:t>
            </w:r>
            <w:r>
              <w:rPr>
                <w:bCs/>
                <w:snapToGrid/>
                <w:kern w:val="2"/>
                <w:sz w:val="24"/>
                <w:szCs w:val="24"/>
              </w:rPr>
              <w:t>.</w:t>
            </w:r>
            <w:r>
              <w:rPr>
                <w:rFonts w:hint="eastAsia"/>
                <w:bCs/>
                <w:snapToGrid/>
                <w:kern w:val="2"/>
                <w:sz w:val="24"/>
                <w:szCs w:val="24"/>
              </w:rPr>
              <w:t>违法行为调查过程中，不存在拒不接受执法部门调查处理、阻碍执法、煽动抗拒执法等妨碍执行公务的行为。</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3</w:t>
            </w:r>
            <w:r>
              <w:rPr>
                <w:bCs/>
                <w:snapToGrid/>
                <w:kern w:val="2"/>
                <w:sz w:val="24"/>
                <w:szCs w:val="24"/>
              </w:rPr>
              <w:t>.</w:t>
            </w:r>
            <w:r>
              <w:rPr>
                <w:rFonts w:hint="eastAsia"/>
                <w:bCs/>
                <w:snapToGrid/>
                <w:kern w:val="2"/>
                <w:sz w:val="24"/>
                <w:szCs w:val="24"/>
              </w:rPr>
              <w:t>按执法部门要求立即或在规定期限内清理拆除相应的非公路标志和设施。</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4</w:t>
            </w:r>
            <w:r>
              <w:rPr>
                <w:bCs/>
                <w:snapToGrid/>
                <w:kern w:val="2"/>
                <w:sz w:val="24"/>
                <w:szCs w:val="24"/>
              </w:rPr>
              <w:t>.</w:t>
            </w:r>
            <w:r>
              <w:rPr>
                <w:rFonts w:hint="eastAsia"/>
                <w:bCs/>
                <w:snapToGrid/>
                <w:kern w:val="2"/>
                <w:sz w:val="24"/>
                <w:szCs w:val="24"/>
              </w:rPr>
              <w:t>未造成公路路产损害，引发交通事故和交通拥堵等危害后果。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overflowPunct w:val="0"/>
              <w:autoSpaceDE/>
              <w:autoSpaceDN/>
              <w:adjustRightInd w:val="0"/>
              <w:spacing w:line="260" w:lineRule="exact"/>
              <w:ind w:firstLine="0"/>
              <w:jc w:val="center"/>
              <w:textAlignment w:val="center"/>
              <w:rPr>
                <w:bCs/>
                <w:snapToGrid/>
                <w:kern w:val="2"/>
                <w:sz w:val="24"/>
                <w:szCs w:val="24"/>
              </w:rPr>
            </w:pPr>
            <w:r>
              <w:rPr>
                <w:bCs/>
                <w:snapToGrid/>
                <w:kern w:val="2"/>
                <w:sz w:val="24"/>
                <w:szCs w:val="24"/>
              </w:rPr>
              <w:t>7</w:t>
            </w:r>
          </w:p>
        </w:tc>
        <w:tc>
          <w:tcPr>
            <w:tcW w:w="760"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对利用公路桥梁（含桥下空间）、涵洞堆放物品，搭建设施的处罚</w:t>
            </w:r>
          </w:p>
        </w:tc>
        <w:tc>
          <w:tcPr>
            <w:tcW w:w="2341"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《公路安全保护条例》</w:t>
            </w:r>
          </w:p>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第二十二条</w:t>
            </w:r>
            <w:r>
              <w:rPr>
                <w:rFonts w:hint="eastAsia" w:cs="宋体"/>
                <w:snapToGrid/>
                <w:color w:val="000000"/>
                <w:sz w:val="24"/>
                <w:szCs w:val="24"/>
              </w:rPr>
              <w:t>　</w:t>
            </w:r>
            <w:r>
              <w:rPr>
                <w:rFonts w:hint="eastAsia"/>
                <w:bCs/>
                <w:snapToGrid/>
                <w:kern w:val="2"/>
                <w:sz w:val="24"/>
                <w:szCs w:val="24"/>
              </w:rPr>
              <w:t>禁止利用公路桥梁进行牵拉、吊装等危及公路桥梁安全的施工作业。</w:t>
            </w:r>
          </w:p>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禁止利用公路桥梁（含桥下空间）、公路隧道、涵洞堆放物品、搭建设施以及铺设高压电线和输送易燃、易爆或者其他有毒有害气体、液体的管道。</w:t>
            </w:r>
          </w:p>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第五十九条</w:t>
            </w:r>
            <w:r>
              <w:rPr>
                <w:rFonts w:hint="eastAsia" w:cs="宋体"/>
                <w:snapToGrid/>
                <w:color w:val="000000"/>
                <w:sz w:val="24"/>
                <w:szCs w:val="24"/>
              </w:rPr>
              <w:t>　</w:t>
            </w:r>
            <w:r>
              <w:rPr>
                <w:rFonts w:hint="eastAsia"/>
                <w:bCs/>
                <w:snapToGrid/>
                <w:kern w:val="2"/>
                <w:sz w:val="24"/>
                <w:szCs w:val="24"/>
              </w:rPr>
              <w:t>违反本条例第二十二条规定，由公路管理机构责令改正，处</w:t>
            </w:r>
            <w:r>
              <w:rPr>
                <w:bCs/>
                <w:snapToGrid/>
                <w:kern w:val="2"/>
                <w:sz w:val="24"/>
                <w:szCs w:val="24"/>
              </w:rPr>
              <w:t>2</w:t>
            </w:r>
            <w:r>
              <w:rPr>
                <w:rFonts w:hint="eastAsia"/>
                <w:bCs/>
                <w:snapToGrid/>
                <w:kern w:val="2"/>
                <w:sz w:val="24"/>
                <w:szCs w:val="24"/>
              </w:rPr>
              <w:t>万元以上</w:t>
            </w:r>
            <w:r>
              <w:rPr>
                <w:bCs/>
                <w:snapToGrid/>
                <w:kern w:val="2"/>
                <w:sz w:val="24"/>
                <w:szCs w:val="24"/>
              </w:rPr>
              <w:t>10</w:t>
            </w:r>
            <w:r>
              <w:rPr>
                <w:rFonts w:hint="eastAsia"/>
                <w:bCs/>
                <w:snapToGrid/>
                <w:kern w:val="2"/>
                <w:sz w:val="24"/>
                <w:szCs w:val="24"/>
              </w:rPr>
              <w:t>万元以下罚款。</w:t>
            </w:r>
          </w:p>
        </w:tc>
        <w:tc>
          <w:tcPr>
            <w:tcW w:w="1646" w:type="pct"/>
            <w:vAlign w:val="center"/>
          </w:tcPr>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1</w:t>
            </w:r>
            <w:r>
              <w:rPr>
                <w:bCs/>
                <w:snapToGrid/>
                <w:kern w:val="2"/>
                <w:sz w:val="24"/>
                <w:szCs w:val="24"/>
              </w:rPr>
              <w:t>.</w:t>
            </w:r>
            <w:r>
              <w:rPr>
                <w:rFonts w:hint="eastAsia"/>
                <w:bCs/>
                <w:snapToGrid/>
                <w:kern w:val="2"/>
                <w:sz w:val="24"/>
                <w:szCs w:val="24"/>
              </w:rPr>
              <w:t>初次被发现。</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2</w:t>
            </w:r>
            <w:r>
              <w:rPr>
                <w:bCs/>
                <w:snapToGrid/>
                <w:kern w:val="2"/>
                <w:sz w:val="24"/>
                <w:szCs w:val="24"/>
              </w:rPr>
              <w:t>.</w:t>
            </w:r>
            <w:r>
              <w:rPr>
                <w:rFonts w:hint="eastAsia"/>
                <w:bCs/>
                <w:snapToGrid/>
                <w:kern w:val="2"/>
                <w:sz w:val="24"/>
                <w:szCs w:val="24"/>
              </w:rPr>
              <w:t>违法行为调查过程中，不存在拒不接受执法部门调查处理、阻碍执法、煽动抗拒执法等妨碍执行公务的行为。</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3</w:t>
            </w:r>
            <w:r>
              <w:rPr>
                <w:bCs/>
                <w:snapToGrid/>
                <w:kern w:val="2"/>
                <w:sz w:val="24"/>
                <w:szCs w:val="24"/>
              </w:rPr>
              <w:t>.</w:t>
            </w:r>
            <w:r>
              <w:rPr>
                <w:rFonts w:hint="eastAsia"/>
                <w:bCs/>
                <w:snapToGrid/>
                <w:kern w:val="2"/>
                <w:sz w:val="24"/>
                <w:szCs w:val="24"/>
              </w:rPr>
              <w:t>堆放的物品或搭建设施属于能够立即清除、拆除并恢复桥下空间原貌的情况。</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4</w:t>
            </w:r>
            <w:r>
              <w:rPr>
                <w:bCs/>
                <w:snapToGrid/>
                <w:kern w:val="2"/>
                <w:sz w:val="24"/>
                <w:szCs w:val="24"/>
              </w:rPr>
              <w:t>.</w:t>
            </w:r>
            <w:r>
              <w:rPr>
                <w:rFonts w:hint="eastAsia"/>
                <w:bCs/>
                <w:snapToGrid/>
                <w:kern w:val="2"/>
                <w:sz w:val="24"/>
                <w:szCs w:val="24"/>
              </w:rPr>
              <w:t>按执法部门要求立即清除或在规定期限内拆除堆放物品和搭建的设施，消除安全隐患。</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5</w:t>
            </w:r>
            <w:r>
              <w:rPr>
                <w:bCs/>
                <w:snapToGrid/>
                <w:kern w:val="2"/>
                <w:sz w:val="24"/>
                <w:szCs w:val="24"/>
              </w:rPr>
              <w:t>.</w:t>
            </w:r>
            <w:r>
              <w:rPr>
                <w:rFonts w:hint="eastAsia"/>
                <w:bCs/>
                <w:snapToGrid/>
                <w:kern w:val="2"/>
                <w:sz w:val="24"/>
                <w:szCs w:val="24"/>
              </w:rPr>
              <w:t>不适用铺设高压电线和输送易燃、易爆或者其他有毒有害气体、液体的管道的情形。</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6</w:t>
            </w:r>
            <w:r>
              <w:rPr>
                <w:bCs/>
                <w:snapToGrid/>
                <w:kern w:val="2"/>
                <w:sz w:val="24"/>
                <w:szCs w:val="24"/>
              </w:rPr>
              <w:t>.</w:t>
            </w:r>
            <w:r>
              <w:rPr>
                <w:rFonts w:hint="eastAsia"/>
                <w:bCs/>
                <w:snapToGrid/>
                <w:kern w:val="2"/>
                <w:sz w:val="24"/>
                <w:szCs w:val="24"/>
              </w:rPr>
              <w:t>该行为未造成影响桥体安全等危害后果。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overflowPunct w:val="0"/>
              <w:autoSpaceDE/>
              <w:autoSpaceDN/>
              <w:adjustRightInd w:val="0"/>
              <w:spacing w:line="260" w:lineRule="exact"/>
              <w:ind w:firstLine="0"/>
              <w:jc w:val="center"/>
              <w:textAlignment w:val="center"/>
              <w:rPr>
                <w:bCs/>
                <w:snapToGrid/>
                <w:kern w:val="2"/>
                <w:sz w:val="24"/>
                <w:szCs w:val="24"/>
              </w:rPr>
            </w:pPr>
            <w:r>
              <w:rPr>
                <w:bCs/>
                <w:snapToGrid/>
                <w:kern w:val="2"/>
                <w:sz w:val="24"/>
                <w:szCs w:val="24"/>
              </w:rPr>
              <w:t>8</w:t>
            </w:r>
          </w:p>
        </w:tc>
        <w:tc>
          <w:tcPr>
            <w:tcW w:w="760"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对未经许可利用跨越公路的设施悬挂非公路标志的处罚</w:t>
            </w:r>
          </w:p>
        </w:tc>
        <w:tc>
          <w:tcPr>
            <w:tcW w:w="2341" w:type="pct"/>
            <w:vAlign w:val="center"/>
          </w:tcPr>
          <w:p>
            <w:pPr>
              <w:overflowPunct w:val="0"/>
              <w:autoSpaceDE/>
              <w:autoSpaceDN/>
              <w:adjustRightInd w:val="0"/>
              <w:spacing w:line="260" w:lineRule="exact"/>
              <w:ind w:firstLine="0"/>
              <w:rPr>
                <w:bCs/>
                <w:snapToGrid/>
                <w:kern w:val="2"/>
                <w:sz w:val="24"/>
                <w:szCs w:val="24"/>
              </w:rPr>
            </w:pPr>
            <w:r>
              <w:rPr>
                <w:rFonts w:hint="eastAsia"/>
                <w:bCs/>
                <w:snapToGrid/>
                <w:kern w:val="2"/>
                <w:sz w:val="24"/>
                <w:szCs w:val="24"/>
              </w:rPr>
              <w:t>《公路安全保护条例》</w:t>
            </w:r>
          </w:p>
          <w:p>
            <w:pPr>
              <w:overflowPunct w:val="0"/>
              <w:autoSpaceDE/>
              <w:autoSpaceDN/>
              <w:adjustRightInd w:val="0"/>
              <w:spacing w:line="260" w:lineRule="exact"/>
              <w:ind w:firstLine="0"/>
              <w:rPr>
                <w:bCs/>
                <w:snapToGrid/>
                <w:kern w:val="2"/>
                <w:sz w:val="24"/>
                <w:szCs w:val="24"/>
              </w:rPr>
            </w:pPr>
            <w:r>
              <w:rPr>
                <w:rFonts w:hint="eastAsia"/>
                <w:bCs/>
                <w:snapToGrid/>
                <w:kern w:val="2"/>
                <w:sz w:val="24"/>
                <w:szCs w:val="24"/>
              </w:rPr>
              <w:t>第二十七条第（五）项</w:t>
            </w:r>
            <w:r>
              <w:rPr>
                <w:rFonts w:hint="eastAsia" w:cs="宋体"/>
                <w:snapToGrid/>
                <w:color w:val="000000"/>
                <w:sz w:val="24"/>
                <w:szCs w:val="24"/>
              </w:rPr>
              <w:t>　</w:t>
            </w:r>
            <w:r>
              <w:rPr>
                <w:rFonts w:hint="eastAsia"/>
                <w:bCs/>
                <w:snapToGrid/>
                <w:kern w:val="2"/>
                <w:sz w:val="24"/>
                <w:szCs w:val="24"/>
              </w:rPr>
              <w:t>进行下列涉路施工活动，建设单位应当向公路管理机构提出申请：（五）利用跨越公路的设施悬挂非公路标志。</w:t>
            </w:r>
          </w:p>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第六十二条</w:t>
            </w:r>
            <w:r>
              <w:rPr>
                <w:rFonts w:hint="eastAsia" w:cs="宋体"/>
                <w:snapToGrid/>
                <w:color w:val="000000"/>
                <w:sz w:val="24"/>
                <w:szCs w:val="24"/>
              </w:rPr>
              <w:t>　</w:t>
            </w:r>
            <w:r>
              <w:rPr>
                <w:rFonts w:hint="eastAsia"/>
                <w:bCs/>
                <w:snapToGrid/>
                <w:kern w:val="2"/>
                <w:sz w:val="24"/>
                <w:szCs w:val="24"/>
              </w:rPr>
              <w:t>违反本条例的规定，未经许可进行本条例第二十七条第一项至第五项规定的涉路施工活动的，由公路管理机构责令改正，可以处</w:t>
            </w:r>
            <w:r>
              <w:rPr>
                <w:bCs/>
                <w:snapToGrid/>
                <w:kern w:val="2"/>
                <w:sz w:val="24"/>
                <w:szCs w:val="24"/>
              </w:rPr>
              <w:t>3</w:t>
            </w:r>
            <w:r>
              <w:rPr>
                <w:rFonts w:hint="eastAsia"/>
                <w:bCs/>
                <w:snapToGrid/>
                <w:kern w:val="2"/>
                <w:sz w:val="24"/>
                <w:szCs w:val="24"/>
              </w:rPr>
              <w:t>万元以下的罚款；未经许可进行本条例第二十七条第六项规定的涉路施工活动的，由公路管理机构责令改正，处</w:t>
            </w:r>
            <w:r>
              <w:rPr>
                <w:bCs/>
                <w:snapToGrid/>
                <w:kern w:val="2"/>
                <w:sz w:val="24"/>
                <w:szCs w:val="24"/>
              </w:rPr>
              <w:t>5</w:t>
            </w:r>
            <w:r>
              <w:rPr>
                <w:rFonts w:hint="eastAsia"/>
                <w:bCs/>
                <w:snapToGrid/>
                <w:kern w:val="2"/>
                <w:sz w:val="24"/>
                <w:szCs w:val="24"/>
              </w:rPr>
              <w:t>万元以下的罚款。</w:t>
            </w:r>
          </w:p>
        </w:tc>
        <w:tc>
          <w:tcPr>
            <w:tcW w:w="1646" w:type="pct"/>
            <w:vAlign w:val="center"/>
          </w:tcPr>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1</w:t>
            </w:r>
            <w:r>
              <w:rPr>
                <w:bCs/>
                <w:snapToGrid/>
                <w:kern w:val="2"/>
                <w:sz w:val="24"/>
                <w:szCs w:val="24"/>
              </w:rPr>
              <w:t>.</w:t>
            </w:r>
            <w:r>
              <w:rPr>
                <w:rFonts w:hint="eastAsia"/>
                <w:bCs/>
                <w:snapToGrid/>
                <w:kern w:val="2"/>
                <w:sz w:val="24"/>
                <w:szCs w:val="24"/>
              </w:rPr>
              <w:t>初次被发现。</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2</w:t>
            </w:r>
            <w:r>
              <w:rPr>
                <w:bCs/>
                <w:snapToGrid/>
                <w:kern w:val="2"/>
                <w:sz w:val="24"/>
                <w:szCs w:val="24"/>
              </w:rPr>
              <w:t>.</w:t>
            </w:r>
            <w:r>
              <w:rPr>
                <w:rFonts w:hint="eastAsia"/>
                <w:bCs/>
                <w:snapToGrid/>
                <w:kern w:val="2"/>
                <w:sz w:val="24"/>
                <w:szCs w:val="24"/>
              </w:rPr>
              <w:t>违法行为调查过程中，不存在拒不接受执法部门调查处理、阻碍执法、煽动抗拒执法等妨碍执行公务的行为。</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3</w:t>
            </w:r>
            <w:r>
              <w:rPr>
                <w:bCs/>
                <w:snapToGrid/>
                <w:kern w:val="2"/>
                <w:sz w:val="24"/>
                <w:szCs w:val="24"/>
              </w:rPr>
              <w:t>.</w:t>
            </w:r>
            <w:r>
              <w:rPr>
                <w:rFonts w:hint="eastAsia"/>
                <w:bCs/>
                <w:snapToGrid/>
                <w:kern w:val="2"/>
                <w:sz w:val="24"/>
                <w:szCs w:val="24"/>
              </w:rPr>
              <w:t>按执法部门要求立即或在规定期限内清理拆除违法悬挂的非公路标志。</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4</w:t>
            </w:r>
            <w:r>
              <w:rPr>
                <w:bCs/>
                <w:snapToGrid/>
                <w:kern w:val="2"/>
                <w:sz w:val="24"/>
                <w:szCs w:val="24"/>
              </w:rPr>
              <w:t>.</w:t>
            </w:r>
            <w:r>
              <w:rPr>
                <w:rFonts w:hint="eastAsia"/>
                <w:bCs/>
                <w:snapToGrid/>
                <w:kern w:val="2"/>
                <w:sz w:val="24"/>
                <w:szCs w:val="24"/>
              </w:rPr>
              <w:t>未发生悬挂的非公路标志脱落、跌落、坠落等情况。</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5</w:t>
            </w:r>
            <w:r>
              <w:rPr>
                <w:bCs/>
                <w:snapToGrid/>
                <w:kern w:val="2"/>
                <w:sz w:val="24"/>
                <w:szCs w:val="24"/>
              </w:rPr>
              <w:t>.</w:t>
            </w:r>
            <w:r>
              <w:rPr>
                <w:rFonts w:hint="eastAsia"/>
                <w:bCs/>
                <w:snapToGrid/>
                <w:kern w:val="2"/>
                <w:sz w:val="24"/>
                <w:szCs w:val="24"/>
              </w:rPr>
              <w:t>未造成交通事故、交通拥堵、损坏公路路产等危害后果。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overflowPunct w:val="0"/>
              <w:autoSpaceDE/>
              <w:autoSpaceDN/>
              <w:adjustRightInd w:val="0"/>
              <w:spacing w:line="260" w:lineRule="exact"/>
              <w:ind w:firstLine="0"/>
              <w:jc w:val="center"/>
              <w:textAlignment w:val="center"/>
              <w:rPr>
                <w:bCs/>
                <w:snapToGrid/>
                <w:kern w:val="2"/>
                <w:sz w:val="24"/>
                <w:szCs w:val="24"/>
              </w:rPr>
            </w:pPr>
            <w:r>
              <w:rPr>
                <w:rFonts w:hint="eastAsia"/>
                <w:bCs/>
                <w:snapToGrid/>
                <w:kern w:val="2"/>
                <w:sz w:val="24"/>
                <w:szCs w:val="24"/>
              </w:rPr>
              <w:t>9</w:t>
            </w:r>
          </w:p>
        </w:tc>
        <w:tc>
          <w:tcPr>
            <w:tcW w:w="760"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对道路运输经营者未按照规定做好车辆维护记录的处罚</w:t>
            </w:r>
          </w:p>
        </w:tc>
        <w:tc>
          <w:tcPr>
            <w:tcW w:w="2341"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《道路运输车辆技术管理规定》</w:t>
            </w:r>
          </w:p>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第三十一条第（五）项</w:t>
            </w:r>
            <w:r>
              <w:rPr>
                <w:rFonts w:hint="eastAsia" w:cs="宋体"/>
                <w:snapToGrid/>
                <w:color w:val="000000"/>
                <w:sz w:val="24"/>
                <w:szCs w:val="24"/>
              </w:rPr>
              <w:t>　</w:t>
            </w:r>
            <w:r>
              <w:rPr>
                <w:rFonts w:hint="eastAsia"/>
                <w:bCs/>
                <w:snapToGrid/>
                <w:kern w:val="2"/>
                <w:sz w:val="24"/>
                <w:szCs w:val="24"/>
              </w:rPr>
              <w:t>违反本规定，道路运输经营者有下列行为之一的，县级以上道路运输管理机构应当责令改正，给予警告；情节严重的，处以</w:t>
            </w:r>
            <w:r>
              <w:rPr>
                <w:bCs/>
                <w:snapToGrid/>
                <w:kern w:val="2"/>
                <w:sz w:val="24"/>
                <w:szCs w:val="24"/>
              </w:rPr>
              <w:t>1000</w:t>
            </w:r>
            <w:r>
              <w:rPr>
                <w:rFonts w:hint="eastAsia"/>
                <w:bCs/>
                <w:snapToGrid/>
                <w:kern w:val="2"/>
                <w:sz w:val="24"/>
                <w:szCs w:val="24"/>
              </w:rPr>
              <w:t>元以上</w:t>
            </w:r>
            <w:r>
              <w:rPr>
                <w:bCs/>
                <w:snapToGrid/>
                <w:kern w:val="2"/>
                <w:sz w:val="24"/>
                <w:szCs w:val="24"/>
              </w:rPr>
              <w:t>5000</w:t>
            </w:r>
            <w:r>
              <w:rPr>
                <w:rFonts w:hint="eastAsia"/>
                <w:bCs/>
                <w:snapToGrid/>
                <w:kern w:val="2"/>
                <w:sz w:val="24"/>
                <w:szCs w:val="24"/>
              </w:rPr>
              <w:t>元以下罚款：（五）未做好车辆维护记录的。</w:t>
            </w:r>
          </w:p>
        </w:tc>
        <w:tc>
          <w:tcPr>
            <w:tcW w:w="1646" w:type="pct"/>
            <w:vAlign w:val="center"/>
          </w:tcPr>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1</w:t>
            </w:r>
            <w:r>
              <w:rPr>
                <w:bCs/>
                <w:snapToGrid/>
                <w:kern w:val="2"/>
                <w:sz w:val="24"/>
                <w:szCs w:val="24"/>
              </w:rPr>
              <w:t>.</w:t>
            </w:r>
            <w:r>
              <w:rPr>
                <w:rFonts w:hint="eastAsia"/>
                <w:bCs/>
                <w:snapToGrid/>
                <w:kern w:val="2"/>
                <w:sz w:val="24"/>
                <w:szCs w:val="24"/>
              </w:rPr>
              <w:t>初次被发现。</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2</w:t>
            </w:r>
            <w:r>
              <w:rPr>
                <w:bCs/>
                <w:snapToGrid/>
                <w:kern w:val="2"/>
                <w:sz w:val="24"/>
                <w:szCs w:val="24"/>
              </w:rPr>
              <w:t>.</w:t>
            </w:r>
            <w:r>
              <w:rPr>
                <w:rFonts w:hint="eastAsia"/>
                <w:bCs/>
                <w:snapToGrid/>
                <w:kern w:val="2"/>
                <w:sz w:val="24"/>
                <w:szCs w:val="24"/>
              </w:rPr>
              <w:t>违法行为调查过程中，不存在拒不接受执法部门调查处理、阻碍执法、煽动抗拒执法等妨碍执行公务的行为。</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3</w:t>
            </w:r>
            <w:r>
              <w:rPr>
                <w:bCs/>
                <w:snapToGrid/>
                <w:kern w:val="2"/>
                <w:sz w:val="24"/>
                <w:szCs w:val="24"/>
              </w:rPr>
              <w:t>.</w:t>
            </w:r>
            <w:r>
              <w:rPr>
                <w:rFonts w:hint="eastAsia"/>
                <w:bCs/>
                <w:snapToGrid/>
                <w:kern w:val="2"/>
                <w:sz w:val="24"/>
                <w:szCs w:val="24"/>
              </w:rPr>
              <w:t>能提供证据证明实际已开展车辆维护。</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4</w:t>
            </w:r>
            <w:r>
              <w:rPr>
                <w:bCs/>
                <w:snapToGrid/>
                <w:kern w:val="2"/>
                <w:sz w:val="24"/>
                <w:szCs w:val="24"/>
              </w:rPr>
              <w:t>.</w:t>
            </w:r>
            <w:r>
              <w:rPr>
                <w:rFonts w:hint="eastAsia"/>
                <w:bCs/>
                <w:snapToGrid/>
                <w:kern w:val="2"/>
                <w:sz w:val="24"/>
                <w:szCs w:val="24"/>
              </w:rPr>
              <w:t>按执法部门要求及时改正行为，补充完善相应的维护记录。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overflowPunct w:val="0"/>
              <w:autoSpaceDE/>
              <w:autoSpaceDN/>
              <w:adjustRightInd w:val="0"/>
              <w:spacing w:line="260" w:lineRule="exact"/>
              <w:ind w:firstLine="0"/>
              <w:jc w:val="center"/>
              <w:textAlignment w:val="center"/>
              <w:rPr>
                <w:bCs/>
                <w:snapToGrid/>
                <w:kern w:val="2"/>
                <w:sz w:val="24"/>
                <w:szCs w:val="24"/>
              </w:rPr>
            </w:pPr>
            <w:r>
              <w:rPr>
                <w:bCs/>
                <w:snapToGrid/>
                <w:kern w:val="2"/>
                <w:sz w:val="24"/>
                <w:szCs w:val="24"/>
              </w:rPr>
              <w:t>1</w:t>
            </w:r>
            <w:r>
              <w:rPr>
                <w:rFonts w:hint="eastAsia"/>
                <w:bCs/>
                <w:snapToGrid/>
                <w:kern w:val="2"/>
                <w:sz w:val="24"/>
                <w:szCs w:val="24"/>
              </w:rPr>
              <w:t>0</w:t>
            </w:r>
          </w:p>
        </w:tc>
        <w:tc>
          <w:tcPr>
            <w:tcW w:w="760"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对道路运输经营者未建立道路运输车辆技术档案或者档案不符合规定的处罚</w:t>
            </w:r>
          </w:p>
        </w:tc>
        <w:tc>
          <w:tcPr>
            <w:tcW w:w="2341"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《道路运输车辆技术管理规定》</w:t>
            </w:r>
          </w:p>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第三十一条第（四）项</w:t>
            </w:r>
            <w:r>
              <w:rPr>
                <w:rFonts w:hint="eastAsia" w:cs="宋体"/>
                <w:snapToGrid/>
                <w:color w:val="000000"/>
                <w:sz w:val="24"/>
                <w:szCs w:val="24"/>
              </w:rPr>
              <w:t>　</w:t>
            </w:r>
            <w:r>
              <w:rPr>
                <w:rFonts w:hint="eastAsia"/>
                <w:bCs/>
                <w:snapToGrid/>
                <w:kern w:val="2"/>
                <w:sz w:val="24"/>
                <w:szCs w:val="24"/>
              </w:rPr>
              <w:t>违反本规定，道路运输经营者有下列行为之一的，县级以上道路运输管理机构应当责令改正，给予警告；情节严重的，处以</w:t>
            </w:r>
            <w:r>
              <w:rPr>
                <w:bCs/>
                <w:snapToGrid/>
                <w:kern w:val="2"/>
                <w:sz w:val="24"/>
                <w:szCs w:val="24"/>
              </w:rPr>
              <w:t>1000</w:t>
            </w:r>
            <w:r>
              <w:rPr>
                <w:rFonts w:hint="eastAsia"/>
                <w:bCs/>
                <w:snapToGrid/>
                <w:kern w:val="2"/>
                <w:sz w:val="24"/>
                <w:szCs w:val="24"/>
              </w:rPr>
              <w:t>元以上</w:t>
            </w:r>
            <w:r>
              <w:rPr>
                <w:bCs/>
                <w:snapToGrid/>
                <w:kern w:val="2"/>
                <w:sz w:val="24"/>
                <w:szCs w:val="24"/>
              </w:rPr>
              <w:t>5000</w:t>
            </w:r>
            <w:r>
              <w:rPr>
                <w:rFonts w:hint="eastAsia"/>
                <w:bCs/>
                <w:snapToGrid/>
                <w:kern w:val="2"/>
                <w:sz w:val="24"/>
                <w:szCs w:val="24"/>
              </w:rPr>
              <w:t>元以下罚款：（四）未建立道路运输车辆技术档案或档案不符合规定的。</w:t>
            </w:r>
          </w:p>
        </w:tc>
        <w:tc>
          <w:tcPr>
            <w:tcW w:w="1646" w:type="pct"/>
            <w:vAlign w:val="center"/>
          </w:tcPr>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1.</w:t>
            </w:r>
            <w:r>
              <w:rPr>
                <w:rFonts w:hint="eastAsia"/>
                <w:bCs/>
                <w:snapToGrid/>
                <w:kern w:val="2"/>
                <w:sz w:val="24"/>
                <w:szCs w:val="24"/>
              </w:rPr>
              <w:t>初次被发现。</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2.</w:t>
            </w:r>
            <w:r>
              <w:rPr>
                <w:rFonts w:hint="eastAsia"/>
                <w:bCs/>
                <w:snapToGrid/>
                <w:kern w:val="2"/>
                <w:sz w:val="24"/>
                <w:szCs w:val="24"/>
              </w:rPr>
              <w:t>违法行为调查过程中，不存在拒不接受执法部门调查处理、阻碍执法、煽动抗拒执法等妨碍执行公务的行为。</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3.</w:t>
            </w:r>
            <w:r>
              <w:rPr>
                <w:rFonts w:hint="eastAsia"/>
                <w:bCs/>
                <w:snapToGrid/>
                <w:kern w:val="2"/>
                <w:sz w:val="24"/>
                <w:szCs w:val="24"/>
              </w:rPr>
              <w:t>在执法部门规定的期限内完成整改，建立车辆技术档案或按照规定完善车辆技术档案。</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4.</w:t>
            </w:r>
            <w:r>
              <w:rPr>
                <w:rFonts w:hint="eastAsia"/>
                <w:bCs/>
                <w:snapToGrid/>
                <w:kern w:val="2"/>
                <w:sz w:val="24"/>
                <w:szCs w:val="24"/>
              </w:rPr>
              <w:t>未给车辆相关的交通事故调查造成不利影响。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overflowPunct w:val="0"/>
              <w:autoSpaceDE/>
              <w:autoSpaceDN/>
              <w:adjustRightInd w:val="0"/>
              <w:spacing w:line="260" w:lineRule="exact"/>
              <w:ind w:firstLine="0"/>
              <w:jc w:val="center"/>
              <w:textAlignment w:val="center"/>
              <w:rPr>
                <w:bCs/>
                <w:snapToGrid/>
                <w:kern w:val="2"/>
                <w:sz w:val="24"/>
                <w:szCs w:val="24"/>
              </w:rPr>
            </w:pPr>
            <w:r>
              <w:rPr>
                <w:bCs/>
                <w:snapToGrid/>
                <w:kern w:val="2"/>
                <w:sz w:val="24"/>
                <w:szCs w:val="24"/>
              </w:rPr>
              <w:t>1</w:t>
            </w:r>
            <w:r>
              <w:rPr>
                <w:rFonts w:hint="eastAsia"/>
                <w:bCs/>
                <w:snapToGrid/>
                <w:kern w:val="2"/>
                <w:sz w:val="24"/>
                <w:szCs w:val="24"/>
              </w:rPr>
              <w:t>1</w:t>
            </w:r>
          </w:p>
        </w:tc>
        <w:tc>
          <w:tcPr>
            <w:tcW w:w="760"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对出租汽车驾驶员不按照规定使用文明用语，车容车貌不符合要求的处罚</w:t>
            </w:r>
          </w:p>
        </w:tc>
        <w:tc>
          <w:tcPr>
            <w:tcW w:w="2341"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《出租汽车驾驶员从业资格管理规定》</w:t>
            </w:r>
          </w:p>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第四十条第（三）项</w:t>
            </w:r>
            <w:r>
              <w:rPr>
                <w:rFonts w:hint="eastAsia" w:cs="宋体"/>
                <w:snapToGrid/>
                <w:color w:val="000000"/>
                <w:sz w:val="24"/>
                <w:szCs w:val="24"/>
              </w:rPr>
              <w:t>　</w:t>
            </w:r>
            <w:r>
              <w:rPr>
                <w:rFonts w:hint="eastAsia"/>
                <w:bCs/>
                <w:snapToGrid/>
                <w:kern w:val="2"/>
                <w:sz w:val="24"/>
                <w:szCs w:val="24"/>
              </w:rPr>
              <w:t>出租汽车驾驶员在运营过程中，应当遵守国家对驾驶员法律法规、职业道德、服务规范、安全运营等方面的资格规定，文明行为车、优质服务。出租汽车驾驶员不得有下列行为：（三）不按规定使用文明用语，车容车貌不符合要求的。</w:t>
            </w:r>
          </w:p>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第四十二条</w:t>
            </w:r>
            <w:r>
              <w:rPr>
                <w:rFonts w:hint="eastAsia" w:cs="宋体"/>
                <w:snapToGrid/>
                <w:color w:val="000000"/>
                <w:sz w:val="24"/>
                <w:szCs w:val="24"/>
              </w:rPr>
              <w:t>　</w:t>
            </w:r>
            <w:r>
              <w:rPr>
                <w:rFonts w:hint="eastAsia"/>
                <w:bCs/>
                <w:snapToGrid/>
                <w:kern w:val="2"/>
                <w:sz w:val="24"/>
                <w:szCs w:val="24"/>
              </w:rPr>
              <w:t>出租汽车驾驶员违反第十六条、第四十条规定的，由县级以上出租汽车行政主管部门责令改正，并处</w:t>
            </w:r>
            <w:r>
              <w:rPr>
                <w:bCs/>
                <w:snapToGrid/>
                <w:kern w:val="2"/>
                <w:sz w:val="24"/>
                <w:szCs w:val="24"/>
              </w:rPr>
              <w:t>200</w:t>
            </w:r>
            <w:r>
              <w:rPr>
                <w:rFonts w:hint="eastAsia"/>
                <w:bCs/>
                <w:snapToGrid/>
                <w:kern w:val="2"/>
                <w:sz w:val="24"/>
                <w:szCs w:val="24"/>
              </w:rPr>
              <w:t>元以上</w:t>
            </w:r>
            <w:r>
              <w:rPr>
                <w:bCs/>
                <w:snapToGrid/>
                <w:kern w:val="2"/>
                <w:sz w:val="24"/>
                <w:szCs w:val="24"/>
              </w:rPr>
              <w:t>500</w:t>
            </w:r>
            <w:r>
              <w:rPr>
                <w:rFonts w:hint="eastAsia"/>
                <w:bCs/>
                <w:snapToGrid/>
                <w:kern w:val="2"/>
                <w:sz w:val="24"/>
                <w:szCs w:val="24"/>
              </w:rPr>
              <w:t>元以下罚款。</w:t>
            </w:r>
          </w:p>
        </w:tc>
        <w:tc>
          <w:tcPr>
            <w:tcW w:w="1646" w:type="pct"/>
            <w:vAlign w:val="center"/>
          </w:tcPr>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1</w:t>
            </w:r>
            <w:r>
              <w:rPr>
                <w:bCs/>
                <w:snapToGrid/>
                <w:kern w:val="2"/>
                <w:sz w:val="24"/>
                <w:szCs w:val="24"/>
              </w:rPr>
              <w:t>.</w:t>
            </w:r>
            <w:r>
              <w:rPr>
                <w:rFonts w:hint="eastAsia"/>
                <w:bCs/>
                <w:snapToGrid/>
                <w:kern w:val="2"/>
                <w:sz w:val="24"/>
                <w:szCs w:val="24"/>
              </w:rPr>
              <w:t>初次被发现。</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2</w:t>
            </w:r>
            <w:r>
              <w:rPr>
                <w:bCs/>
                <w:snapToGrid/>
                <w:kern w:val="2"/>
                <w:sz w:val="24"/>
                <w:szCs w:val="24"/>
              </w:rPr>
              <w:t>.</w:t>
            </w:r>
            <w:r>
              <w:rPr>
                <w:rFonts w:hint="eastAsia"/>
                <w:bCs/>
                <w:snapToGrid/>
                <w:kern w:val="2"/>
                <w:sz w:val="24"/>
                <w:szCs w:val="24"/>
              </w:rPr>
              <w:t>违法行为调查过程中，不存在拒不接受执法部门调查处理、阻碍执法、煽动抗拒执法等妨碍执行公务的行为。</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3</w:t>
            </w:r>
            <w:r>
              <w:rPr>
                <w:bCs/>
                <w:snapToGrid/>
                <w:kern w:val="2"/>
                <w:sz w:val="24"/>
                <w:szCs w:val="24"/>
              </w:rPr>
              <w:t>.</w:t>
            </w:r>
            <w:r>
              <w:rPr>
                <w:rFonts w:hint="eastAsia"/>
                <w:bCs/>
                <w:snapToGrid/>
                <w:kern w:val="2"/>
                <w:sz w:val="24"/>
                <w:szCs w:val="24"/>
              </w:rPr>
              <w:t>承诺及时改正，使用文明用语，保证车容车貌符合要求。</w:t>
            </w:r>
          </w:p>
          <w:p>
            <w:pPr>
              <w:tabs>
                <w:tab w:val="left" w:pos="312"/>
              </w:tabs>
              <w:overflowPunct w:val="0"/>
              <w:autoSpaceDE/>
              <w:autoSpaceDN/>
              <w:adjustRightInd w:val="0"/>
              <w:spacing w:line="260" w:lineRule="exact"/>
              <w:ind w:firstLine="0"/>
              <w:textAlignment w:val="center"/>
              <w:rPr>
                <w:bCs/>
                <w:snapToGrid/>
                <w:color w:val="FF0000"/>
                <w:kern w:val="2"/>
                <w:sz w:val="24"/>
                <w:szCs w:val="24"/>
              </w:rPr>
            </w:pPr>
            <w:r>
              <w:rPr>
                <w:rFonts w:hint="eastAsia"/>
                <w:bCs/>
                <w:snapToGrid/>
                <w:kern w:val="2"/>
                <w:sz w:val="24"/>
                <w:szCs w:val="24"/>
              </w:rPr>
              <w:t>4</w:t>
            </w:r>
            <w:r>
              <w:rPr>
                <w:bCs/>
                <w:snapToGrid/>
                <w:kern w:val="2"/>
                <w:sz w:val="24"/>
                <w:szCs w:val="24"/>
              </w:rPr>
              <w:t>.</w:t>
            </w:r>
            <w:r>
              <w:rPr>
                <w:rFonts w:hint="eastAsia"/>
                <w:bCs/>
                <w:snapToGrid/>
                <w:kern w:val="2"/>
                <w:sz w:val="24"/>
                <w:szCs w:val="24"/>
              </w:rPr>
              <w:t>车容车貌无重大瑕疵；与乘客产生矛盾纠纷，遇有乘客投诉等情况，取得乘客谅解的。</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5</w:t>
            </w:r>
            <w:r>
              <w:rPr>
                <w:bCs/>
                <w:snapToGrid/>
                <w:kern w:val="2"/>
                <w:sz w:val="24"/>
                <w:szCs w:val="24"/>
              </w:rPr>
              <w:t>.</w:t>
            </w:r>
            <w:r>
              <w:rPr>
                <w:rFonts w:hint="eastAsia"/>
                <w:bCs/>
                <w:snapToGrid/>
                <w:kern w:val="2"/>
                <w:sz w:val="24"/>
                <w:szCs w:val="24"/>
              </w:rPr>
              <w:t>未引发媒体负面报道等危害后果。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widowControl/>
              <w:overflowPunct w:val="0"/>
              <w:autoSpaceDE/>
              <w:autoSpaceDN/>
              <w:adjustRightInd w:val="0"/>
              <w:spacing w:line="260" w:lineRule="exact"/>
              <w:ind w:firstLine="0"/>
              <w:jc w:val="center"/>
              <w:rPr>
                <w:snapToGrid/>
                <w:color w:val="000000"/>
                <w:sz w:val="24"/>
                <w:szCs w:val="24"/>
              </w:rPr>
            </w:pPr>
            <w:r>
              <w:rPr>
                <w:snapToGrid/>
                <w:color w:val="000000"/>
                <w:sz w:val="24"/>
                <w:szCs w:val="24"/>
              </w:rPr>
              <w:t>1</w:t>
            </w:r>
            <w:r>
              <w:rPr>
                <w:rFonts w:hint="eastAsia"/>
                <w:snapToGrid/>
                <w:color w:val="000000"/>
                <w:sz w:val="24"/>
                <w:szCs w:val="24"/>
              </w:rPr>
              <w:t>2</w:t>
            </w:r>
          </w:p>
        </w:tc>
        <w:tc>
          <w:tcPr>
            <w:tcW w:w="760" w:type="pct"/>
            <w:vAlign w:val="center"/>
          </w:tcPr>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对出租汽车经营者不按照规定建立并落实投诉举报制度的处罚</w:t>
            </w:r>
          </w:p>
        </w:tc>
        <w:tc>
          <w:tcPr>
            <w:tcW w:w="2341" w:type="pct"/>
            <w:vAlign w:val="center"/>
          </w:tcPr>
          <w:p>
            <w:pPr>
              <w:widowControl/>
              <w:overflowPunct w:val="0"/>
              <w:autoSpaceDE/>
              <w:autoSpaceDN/>
              <w:snapToGrid/>
              <w:spacing w:line="260" w:lineRule="exact"/>
              <w:ind w:firstLine="0"/>
              <w:rPr>
                <w:rFonts w:cs="宋体"/>
                <w:snapToGrid/>
                <w:color w:val="000000"/>
                <w:sz w:val="24"/>
                <w:szCs w:val="24"/>
              </w:rPr>
            </w:pPr>
            <w:r>
              <w:rPr>
                <w:rFonts w:hint="eastAsia" w:cs="宋体"/>
                <w:snapToGrid/>
                <w:color w:val="000000"/>
                <w:sz w:val="24"/>
                <w:szCs w:val="24"/>
              </w:rPr>
              <w:t>《巡游出租汽车经营服务管理规定》</w:t>
            </w:r>
          </w:p>
          <w:p>
            <w:pPr>
              <w:widowControl/>
              <w:overflowPunct w:val="0"/>
              <w:autoSpaceDE/>
              <w:autoSpaceDN/>
              <w:snapToGrid/>
              <w:spacing w:line="260" w:lineRule="exact"/>
              <w:ind w:firstLine="0"/>
              <w:rPr>
                <w:snapToGrid/>
                <w:color w:val="000000"/>
                <w:sz w:val="24"/>
                <w:szCs w:val="24"/>
              </w:rPr>
            </w:pPr>
            <w:r>
              <w:rPr>
                <w:rFonts w:hint="eastAsia" w:cs="宋体"/>
                <w:snapToGrid/>
                <w:color w:val="000000"/>
                <w:sz w:val="24"/>
                <w:szCs w:val="24"/>
              </w:rPr>
              <w:t>第四十七条第（六）项　巡游出租汽车经营者违反本规定，有下列行为之一的，由县级以上地方人民政府出租汽车行政主管部门责令改正，并处以5000元以上10000元以下罚款。构成犯罪的，依法追究刑事责任：（六）不按照规定建立并落实投诉举报制度的。</w:t>
            </w:r>
          </w:p>
        </w:tc>
        <w:tc>
          <w:tcPr>
            <w:tcW w:w="1646" w:type="pct"/>
            <w:vAlign w:val="center"/>
          </w:tcPr>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1.初次被发现。</w:t>
            </w:r>
          </w:p>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2.不存在不落实举报投诉的情况，未造成乘客举报投诉及媒体负面报道等危害后果。</w:t>
            </w:r>
          </w:p>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3.在规定期限内改正的。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widowControl/>
              <w:overflowPunct w:val="0"/>
              <w:autoSpaceDE/>
              <w:autoSpaceDN/>
              <w:adjustRightInd w:val="0"/>
              <w:spacing w:line="260" w:lineRule="exact"/>
              <w:ind w:firstLine="0"/>
              <w:jc w:val="center"/>
              <w:rPr>
                <w:snapToGrid/>
                <w:color w:val="000000"/>
                <w:sz w:val="24"/>
                <w:szCs w:val="24"/>
              </w:rPr>
            </w:pPr>
            <w:r>
              <w:rPr>
                <w:snapToGrid/>
                <w:color w:val="000000"/>
                <w:sz w:val="24"/>
                <w:szCs w:val="24"/>
              </w:rPr>
              <w:t>1</w:t>
            </w:r>
            <w:r>
              <w:rPr>
                <w:rFonts w:hint="eastAsia"/>
                <w:snapToGrid/>
                <w:color w:val="000000"/>
                <w:sz w:val="24"/>
                <w:szCs w:val="24"/>
              </w:rPr>
              <w:t>3</w:t>
            </w:r>
          </w:p>
        </w:tc>
        <w:tc>
          <w:tcPr>
            <w:tcW w:w="760" w:type="pct"/>
            <w:vAlign w:val="center"/>
          </w:tcPr>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对网约车平台公司未按照规定制定服务质量标准的处罚</w:t>
            </w:r>
          </w:p>
        </w:tc>
        <w:tc>
          <w:tcPr>
            <w:tcW w:w="2341" w:type="pct"/>
            <w:vAlign w:val="center"/>
          </w:tcPr>
          <w:p>
            <w:pPr>
              <w:widowControl/>
              <w:overflowPunct w:val="0"/>
              <w:autoSpaceDE/>
              <w:autoSpaceDN/>
              <w:snapToGrid/>
              <w:spacing w:line="260" w:lineRule="exact"/>
              <w:ind w:firstLine="0"/>
              <w:rPr>
                <w:rFonts w:cs="宋体"/>
                <w:snapToGrid/>
                <w:color w:val="000000"/>
                <w:sz w:val="24"/>
                <w:szCs w:val="24"/>
              </w:rPr>
            </w:pPr>
            <w:r>
              <w:rPr>
                <w:rFonts w:hint="eastAsia" w:cs="宋体"/>
                <w:snapToGrid/>
                <w:color w:val="000000"/>
                <w:sz w:val="24"/>
                <w:szCs w:val="24"/>
              </w:rPr>
              <w:t>《网络预约出租汽车经营服务管理暂行办法》</w:t>
            </w:r>
          </w:p>
          <w:p>
            <w:pPr>
              <w:widowControl/>
              <w:overflowPunct w:val="0"/>
              <w:autoSpaceDE/>
              <w:autoSpaceDN/>
              <w:snapToGrid/>
              <w:spacing w:line="260" w:lineRule="exact"/>
              <w:ind w:firstLine="0"/>
              <w:rPr>
                <w:snapToGrid/>
                <w:color w:val="000000"/>
                <w:sz w:val="24"/>
                <w:szCs w:val="24"/>
              </w:rPr>
            </w:pPr>
            <w:r>
              <w:rPr>
                <w:rFonts w:hint="eastAsia" w:cs="宋体"/>
                <w:snapToGrid/>
                <w:color w:val="000000"/>
                <w:sz w:val="24"/>
                <w:szCs w:val="24"/>
              </w:rPr>
              <w:t>第三十五条第（六）项　网约车平台公司违反本规定，有下列行为之一的，由县级以上出租汽车行政主管部门和价格主管部门按照职责责令改正，对每次违法行为处以5000元以上10000元以下罚款；情节严重的，处以10000元以上30000元以下罚款：（六）未按照规定制定服务质量标准、建立并落实投诉举报制度的；</w:t>
            </w:r>
          </w:p>
        </w:tc>
        <w:tc>
          <w:tcPr>
            <w:tcW w:w="1646" w:type="pct"/>
            <w:vAlign w:val="center"/>
          </w:tcPr>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1.初次被发现。</w:t>
            </w:r>
          </w:p>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2.未因不制定服务质量标准导致服务质量低下，未造成乘客举报投诉及媒体负面报道等危害后果。</w:t>
            </w:r>
          </w:p>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3.按执法部门要求在规定期限内改正的。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widowControl/>
              <w:overflowPunct w:val="0"/>
              <w:autoSpaceDE/>
              <w:autoSpaceDN/>
              <w:adjustRightInd w:val="0"/>
              <w:spacing w:line="260" w:lineRule="exact"/>
              <w:ind w:firstLine="0"/>
              <w:jc w:val="center"/>
              <w:rPr>
                <w:snapToGrid/>
                <w:color w:val="000000"/>
                <w:sz w:val="24"/>
                <w:szCs w:val="24"/>
              </w:rPr>
            </w:pPr>
            <w:r>
              <w:rPr>
                <w:snapToGrid/>
                <w:color w:val="000000"/>
                <w:sz w:val="24"/>
                <w:szCs w:val="24"/>
              </w:rPr>
              <w:t>1</w:t>
            </w:r>
            <w:r>
              <w:rPr>
                <w:rFonts w:hint="eastAsia"/>
                <w:snapToGrid/>
                <w:color w:val="000000"/>
                <w:sz w:val="24"/>
                <w:szCs w:val="24"/>
              </w:rPr>
              <w:t>4</w:t>
            </w:r>
          </w:p>
        </w:tc>
        <w:tc>
          <w:tcPr>
            <w:tcW w:w="760" w:type="pct"/>
            <w:vAlign w:val="center"/>
          </w:tcPr>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对网约车平台公司未按照规定建立并落实投诉举报制度的处罚</w:t>
            </w:r>
          </w:p>
        </w:tc>
        <w:tc>
          <w:tcPr>
            <w:tcW w:w="2341" w:type="pct"/>
            <w:vAlign w:val="center"/>
          </w:tcPr>
          <w:p>
            <w:pPr>
              <w:widowControl/>
              <w:overflowPunct w:val="0"/>
              <w:autoSpaceDE/>
              <w:autoSpaceDN/>
              <w:snapToGrid/>
              <w:spacing w:line="260" w:lineRule="exact"/>
              <w:ind w:firstLine="0"/>
              <w:rPr>
                <w:rFonts w:cs="宋体"/>
                <w:snapToGrid/>
                <w:color w:val="000000"/>
                <w:sz w:val="24"/>
                <w:szCs w:val="24"/>
              </w:rPr>
            </w:pPr>
            <w:r>
              <w:rPr>
                <w:rFonts w:hint="eastAsia" w:cs="宋体"/>
                <w:snapToGrid/>
                <w:color w:val="000000"/>
                <w:sz w:val="24"/>
                <w:szCs w:val="24"/>
              </w:rPr>
              <w:t>《网络预约出租汽车经营服务管理暂行办法》</w:t>
            </w:r>
          </w:p>
          <w:p>
            <w:pPr>
              <w:widowControl/>
              <w:overflowPunct w:val="0"/>
              <w:autoSpaceDE/>
              <w:autoSpaceDN/>
              <w:snapToGrid/>
              <w:spacing w:line="260" w:lineRule="exact"/>
              <w:ind w:firstLine="0"/>
              <w:rPr>
                <w:snapToGrid/>
                <w:color w:val="000000"/>
                <w:sz w:val="24"/>
                <w:szCs w:val="24"/>
              </w:rPr>
            </w:pPr>
            <w:r>
              <w:rPr>
                <w:rFonts w:hint="eastAsia" w:cs="宋体"/>
                <w:snapToGrid/>
                <w:color w:val="000000"/>
                <w:sz w:val="24"/>
                <w:szCs w:val="24"/>
              </w:rPr>
              <w:t>第三十五条第（六）项　网约车平台公司违反本规定，有下列行为之一的，由县级以上出租汽车行政主管部门和价格主管部门按照职责责令改正，对每次违法行为处以5000元以上10000元以下罚款；情节严重的，处以10000元以上30000元以下罚款：（六）未按照规定制定服务质量标准、建立并落实投诉举报制度的；</w:t>
            </w:r>
          </w:p>
        </w:tc>
        <w:tc>
          <w:tcPr>
            <w:tcW w:w="1646" w:type="pct"/>
            <w:vAlign w:val="center"/>
          </w:tcPr>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1.初次被发现。</w:t>
            </w:r>
          </w:p>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2.不存在不落实乘客举报投诉的情况，未造成媒体负面报道等危害后果。</w:t>
            </w:r>
          </w:p>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3.按执法部门要求在规定期限内改正的。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overflowPunct w:val="0"/>
              <w:autoSpaceDE/>
              <w:autoSpaceDN/>
              <w:adjustRightInd w:val="0"/>
              <w:spacing w:line="260" w:lineRule="exact"/>
              <w:ind w:firstLine="0"/>
              <w:jc w:val="center"/>
              <w:textAlignment w:val="center"/>
              <w:rPr>
                <w:bCs/>
                <w:snapToGrid/>
                <w:kern w:val="2"/>
                <w:sz w:val="24"/>
                <w:szCs w:val="24"/>
              </w:rPr>
            </w:pPr>
            <w:r>
              <w:rPr>
                <w:bCs/>
                <w:snapToGrid/>
                <w:kern w:val="2"/>
                <w:sz w:val="24"/>
                <w:szCs w:val="24"/>
              </w:rPr>
              <w:t>1</w:t>
            </w:r>
            <w:r>
              <w:rPr>
                <w:rFonts w:hint="eastAsia"/>
                <w:bCs/>
                <w:snapToGrid/>
                <w:kern w:val="2"/>
                <w:sz w:val="24"/>
                <w:szCs w:val="24"/>
              </w:rPr>
              <w:t>5</w:t>
            </w:r>
          </w:p>
        </w:tc>
        <w:tc>
          <w:tcPr>
            <w:tcW w:w="760"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对道路客运、货运经营者不按照规定携带道路运输证，网约车驾驶员未按照规定携带网络预约出租汽车运输证、网络预约出租汽车驾驶员证件的处罚</w:t>
            </w:r>
          </w:p>
        </w:tc>
        <w:tc>
          <w:tcPr>
            <w:tcW w:w="2341" w:type="pct"/>
            <w:vAlign w:val="center"/>
          </w:tcPr>
          <w:p>
            <w:pPr>
              <w:overflowPunct w:val="0"/>
              <w:autoSpaceDE/>
              <w:autoSpaceDN/>
              <w:adjustRightInd w:val="0"/>
              <w:spacing w:line="260" w:lineRule="exact"/>
              <w:ind w:firstLine="0"/>
              <w:rPr>
                <w:bCs/>
                <w:snapToGrid/>
                <w:kern w:val="2"/>
                <w:sz w:val="24"/>
                <w:szCs w:val="24"/>
              </w:rPr>
            </w:pPr>
            <w:r>
              <w:rPr>
                <w:rFonts w:hint="eastAsia"/>
                <w:bCs/>
                <w:snapToGrid/>
                <w:kern w:val="2"/>
                <w:sz w:val="24"/>
                <w:szCs w:val="24"/>
              </w:rPr>
              <w:t>《中华人民共和国道路运输条例》</w:t>
            </w:r>
          </w:p>
          <w:p>
            <w:pPr>
              <w:overflowPunct w:val="0"/>
              <w:autoSpaceDE/>
              <w:autoSpaceDN/>
              <w:adjustRightInd w:val="0"/>
              <w:spacing w:line="260" w:lineRule="exact"/>
              <w:ind w:firstLine="0"/>
              <w:rPr>
                <w:bCs/>
                <w:snapToGrid/>
                <w:kern w:val="2"/>
                <w:sz w:val="24"/>
                <w:szCs w:val="24"/>
              </w:rPr>
            </w:pPr>
            <w:r>
              <w:rPr>
                <w:rFonts w:hint="eastAsia"/>
                <w:bCs/>
                <w:snapToGrid/>
                <w:kern w:val="2"/>
                <w:sz w:val="24"/>
                <w:szCs w:val="24"/>
              </w:rPr>
              <w:t>第六十八条</w:t>
            </w:r>
            <w:r>
              <w:rPr>
                <w:rFonts w:hint="eastAsia" w:cs="宋体"/>
                <w:snapToGrid/>
                <w:color w:val="000000"/>
                <w:sz w:val="24"/>
                <w:szCs w:val="24"/>
              </w:rPr>
              <w:t>　</w:t>
            </w:r>
            <w:r>
              <w:rPr>
                <w:rFonts w:hint="eastAsia"/>
                <w:bCs/>
                <w:snapToGrid/>
                <w:kern w:val="2"/>
                <w:sz w:val="24"/>
                <w:szCs w:val="24"/>
              </w:rPr>
              <w:t>违反本条例的规定，客运经营者、货运经营者不按照规定携带车辆营运证的，由县级以上道路运输管理机构责令改正，处警告或者</w:t>
            </w:r>
            <w:r>
              <w:rPr>
                <w:bCs/>
                <w:snapToGrid/>
                <w:kern w:val="2"/>
                <w:sz w:val="24"/>
                <w:szCs w:val="24"/>
              </w:rPr>
              <w:t>20</w:t>
            </w:r>
            <w:r>
              <w:rPr>
                <w:rFonts w:hint="eastAsia"/>
                <w:bCs/>
                <w:snapToGrid/>
                <w:kern w:val="2"/>
                <w:sz w:val="24"/>
                <w:szCs w:val="24"/>
              </w:rPr>
              <w:t>元以上</w:t>
            </w:r>
            <w:r>
              <w:rPr>
                <w:bCs/>
                <w:snapToGrid/>
                <w:kern w:val="2"/>
                <w:sz w:val="24"/>
                <w:szCs w:val="24"/>
              </w:rPr>
              <w:t>200</w:t>
            </w:r>
            <w:r>
              <w:rPr>
                <w:rFonts w:hint="eastAsia"/>
                <w:bCs/>
                <w:snapToGrid/>
                <w:kern w:val="2"/>
                <w:sz w:val="24"/>
                <w:szCs w:val="24"/>
              </w:rPr>
              <w:t>元以下的罚款。</w:t>
            </w:r>
          </w:p>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《道路旅客运输及客运站管理规定》</w:t>
            </w:r>
          </w:p>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第八十三条第二款</w:t>
            </w:r>
            <w:r>
              <w:rPr>
                <w:rFonts w:hint="eastAsia" w:cs="宋体"/>
                <w:snapToGrid/>
                <w:color w:val="000000"/>
                <w:sz w:val="24"/>
                <w:szCs w:val="24"/>
              </w:rPr>
              <w:t>　</w:t>
            </w:r>
            <w:r>
              <w:rPr>
                <w:rFonts w:hint="eastAsia"/>
                <w:bCs/>
                <w:snapToGrid/>
                <w:kern w:val="2"/>
                <w:sz w:val="24"/>
                <w:szCs w:val="24"/>
              </w:rPr>
              <w:t>违反本规定，客运经营者不按照规定携带《道路运输证》的，由县级以上道路运输管理机构责令改正，处警告或者</w:t>
            </w:r>
            <w:r>
              <w:rPr>
                <w:bCs/>
                <w:snapToGrid/>
                <w:kern w:val="2"/>
                <w:sz w:val="24"/>
                <w:szCs w:val="24"/>
              </w:rPr>
              <w:t>20</w:t>
            </w:r>
            <w:r>
              <w:rPr>
                <w:rFonts w:hint="eastAsia"/>
                <w:bCs/>
                <w:snapToGrid/>
                <w:kern w:val="2"/>
                <w:sz w:val="24"/>
                <w:szCs w:val="24"/>
              </w:rPr>
              <w:t>元以上</w:t>
            </w:r>
            <w:r>
              <w:rPr>
                <w:bCs/>
                <w:snapToGrid/>
                <w:kern w:val="2"/>
                <w:sz w:val="24"/>
                <w:szCs w:val="24"/>
              </w:rPr>
              <w:t>200</w:t>
            </w:r>
            <w:r>
              <w:rPr>
                <w:rFonts w:hint="eastAsia"/>
                <w:bCs/>
                <w:snapToGrid/>
                <w:kern w:val="2"/>
                <w:sz w:val="24"/>
                <w:szCs w:val="24"/>
              </w:rPr>
              <w:t>元以下的罚款。</w:t>
            </w:r>
          </w:p>
          <w:p>
            <w:pPr>
              <w:overflowPunct w:val="0"/>
              <w:autoSpaceDE/>
              <w:autoSpaceDN/>
              <w:adjustRightInd w:val="0"/>
              <w:spacing w:line="260" w:lineRule="exact"/>
              <w:ind w:firstLine="0"/>
              <w:rPr>
                <w:bCs/>
                <w:snapToGrid/>
                <w:kern w:val="2"/>
                <w:sz w:val="24"/>
                <w:szCs w:val="24"/>
              </w:rPr>
            </w:pPr>
            <w:r>
              <w:rPr>
                <w:rFonts w:hint="eastAsia"/>
                <w:bCs/>
                <w:snapToGrid/>
                <w:kern w:val="2"/>
                <w:sz w:val="24"/>
                <w:szCs w:val="24"/>
              </w:rPr>
              <w:t>《道路货物运输及站场管理规定》</w:t>
            </w:r>
          </w:p>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第五十九条第二款</w:t>
            </w:r>
            <w:r>
              <w:rPr>
                <w:rFonts w:hint="eastAsia" w:cs="宋体"/>
                <w:snapToGrid/>
                <w:color w:val="000000"/>
                <w:sz w:val="24"/>
                <w:szCs w:val="24"/>
              </w:rPr>
              <w:t>　</w:t>
            </w:r>
            <w:r>
              <w:rPr>
                <w:rFonts w:hint="eastAsia"/>
                <w:bCs/>
                <w:snapToGrid/>
                <w:kern w:val="2"/>
                <w:sz w:val="24"/>
                <w:szCs w:val="24"/>
              </w:rPr>
              <w:t>违反本规定，道路货物运输经营者不按照规定携带《道路运输证》的，由县级以上道路运输管理机构责令改正，处警告或者</w:t>
            </w:r>
            <w:r>
              <w:rPr>
                <w:bCs/>
                <w:snapToGrid/>
                <w:kern w:val="2"/>
                <w:sz w:val="24"/>
                <w:szCs w:val="24"/>
              </w:rPr>
              <w:t>20</w:t>
            </w:r>
            <w:r>
              <w:rPr>
                <w:rFonts w:hint="eastAsia"/>
                <w:bCs/>
                <w:snapToGrid/>
                <w:kern w:val="2"/>
                <w:sz w:val="24"/>
                <w:szCs w:val="24"/>
              </w:rPr>
              <w:t>元以上</w:t>
            </w:r>
            <w:r>
              <w:rPr>
                <w:bCs/>
                <w:snapToGrid/>
                <w:kern w:val="2"/>
                <w:sz w:val="24"/>
                <w:szCs w:val="24"/>
              </w:rPr>
              <w:t>200</w:t>
            </w:r>
            <w:r>
              <w:rPr>
                <w:rFonts w:hint="eastAsia"/>
                <w:bCs/>
                <w:snapToGrid/>
                <w:kern w:val="2"/>
                <w:sz w:val="24"/>
                <w:szCs w:val="24"/>
              </w:rPr>
              <w:t>元以下的罚款。</w:t>
            </w:r>
          </w:p>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《网络预约出租汽车经营服务管理暂行办法》</w:t>
            </w:r>
          </w:p>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第三十六条第（一）项</w:t>
            </w:r>
            <w:r>
              <w:rPr>
                <w:rFonts w:hint="eastAsia" w:cs="宋体"/>
                <w:snapToGrid/>
                <w:color w:val="000000"/>
                <w:sz w:val="24"/>
                <w:szCs w:val="24"/>
              </w:rPr>
              <w:t>　</w:t>
            </w:r>
            <w:r>
              <w:rPr>
                <w:rFonts w:hint="eastAsia"/>
                <w:bCs/>
                <w:snapToGrid/>
                <w:kern w:val="2"/>
                <w:sz w:val="24"/>
                <w:szCs w:val="24"/>
              </w:rPr>
              <w:t>网约车驾驶员违反本规定，有下列情形之一的，由县级以上出租汽车行政主管部门和价格主管部门按照职责责令改正，对每次违法行为处</w:t>
            </w:r>
            <w:r>
              <w:rPr>
                <w:bCs/>
                <w:snapToGrid/>
                <w:kern w:val="2"/>
                <w:sz w:val="24"/>
                <w:szCs w:val="24"/>
              </w:rPr>
              <w:t>50</w:t>
            </w:r>
            <w:r>
              <w:rPr>
                <w:rFonts w:hint="eastAsia"/>
                <w:bCs/>
                <w:snapToGrid/>
                <w:kern w:val="2"/>
                <w:sz w:val="24"/>
                <w:szCs w:val="24"/>
              </w:rPr>
              <w:t>元以上</w:t>
            </w:r>
            <w:r>
              <w:rPr>
                <w:bCs/>
                <w:snapToGrid/>
                <w:kern w:val="2"/>
                <w:sz w:val="24"/>
                <w:szCs w:val="24"/>
              </w:rPr>
              <w:t>200</w:t>
            </w:r>
            <w:r>
              <w:rPr>
                <w:rFonts w:hint="eastAsia"/>
                <w:bCs/>
                <w:snapToGrid/>
                <w:kern w:val="2"/>
                <w:sz w:val="24"/>
                <w:szCs w:val="24"/>
              </w:rPr>
              <w:t>元以下罚款：（一）未按照规定携带《网络预约出租汽车运输证》、《网络预约出租汽车驾驶员证》的。</w:t>
            </w:r>
          </w:p>
        </w:tc>
        <w:tc>
          <w:tcPr>
            <w:tcW w:w="1646" w:type="pct"/>
            <w:vAlign w:val="center"/>
          </w:tcPr>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1</w:t>
            </w:r>
            <w:r>
              <w:rPr>
                <w:bCs/>
                <w:snapToGrid/>
                <w:kern w:val="2"/>
                <w:sz w:val="24"/>
                <w:szCs w:val="24"/>
              </w:rPr>
              <w:t>.</w:t>
            </w:r>
            <w:r>
              <w:rPr>
                <w:rFonts w:hint="eastAsia"/>
                <w:bCs/>
                <w:snapToGrid/>
                <w:kern w:val="2"/>
                <w:sz w:val="24"/>
                <w:szCs w:val="24"/>
              </w:rPr>
              <w:t>违法行为调查过程中，不存在拒不接受执法部门调查处理、阻碍执法、煽动抗拒执法等妨碍执行公务的行为。</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2</w:t>
            </w:r>
            <w:r>
              <w:rPr>
                <w:bCs/>
                <w:snapToGrid/>
                <w:kern w:val="2"/>
                <w:sz w:val="24"/>
                <w:szCs w:val="24"/>
              </w:rPr>
              <w:t>.</w:t>
            </w:r>
            <w:r>
              <w:rPr>
                <w:rFonts w:hint="eastAsia"/>
                <w:bCs/>
                <w:snapToGrid/>
                <w:kern w:val="2"/>
                <w:sz w:val="24"/>
                <w:szCs w:val="24"/>
              </w:rPr>
              <w:t>执法人员能够当场通过系统查明或者当事人当场能提供可供查验的证件信息，且经查验相关证件合法有效的。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overflowPunct w:val="0"/>
              <w:autoSpaceDE/>
              <w:autoSpaceDN/>
              <w:adjustRightInd w:val="0"/>
              <w:spacing w:line="260" w:lineRule="exact"/>
              <w:ind w:firstLine="0"/>
              <w:jc w:val="center"/>
              <w:textAlignment w:val="center"/>
              <w:rPr>
                <w:bCs/>
                <w:snapToGrid/>
                <w:kern w:val="2"/>
                <w:sz w:val="24"/>
                <w:szCs w:val="24"/>
              </w:rPr>
            </w:pPr>
            <w:r>
              <w:rPr>
                <w:bCs/>
                <w:snapToGrid/>
                <w:kern w:val="2"/>
                <w:sz w:val="24"/>
                <w:szCs w:val="24"/>
              </w:rPr>
              <w:t>1</w:t>
            </w:r>
            <w:r>
              <w:rPr>
                <w:rFonts w:hint="eastAsia"/>
                <w:bCs/>
                <w:snapToGrid/>
                <w:kern w:val="2"/>
                <w:sz w:val="24"/>
                <w:szCs w:val="24"/>
              </w:rPr>
              <w:t>6</w:t>
            </w:r>
          </w:p>
        </w:tc>
        <w:tc>
          <w:tcPr>
            <w:tcW w:w="760"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对道路运输经营者擅自改装已取得车辆营运证的道路运输车辆或使用擅自改装的道路运输车辆从事道路运输经营的处罚（不含危化品运输车辆）</w:t>
            </w:r>
          </w:p>
        </w:tc>
        <w:tc>
          <w:tcPr>
            <w:tcW w:w="2341"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《中华人民共和国道路运输条例》</w:t>
            </w:r>
          </w:p>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第七十条第二款</w:t>
            </w:r>
            <w:r>
              <w:rPr>
                <w:rFonts w:hint="eastAsia" w:cs="宋体"/>
                <w:snapToGrid/>
                <w:color w:val="000000"/>
                <w:sz w:val="24"/>
                <w:szCs w:val="24"/>
              </w:rPr>
              <w:t>　</w:t>
            </w:r>
            <w:r>
              <w:rPr>
                <w:rFonts w:hint="eastAsia"/>
                <w:bCs/>
                <w:snapToGrid/>
                <w:kern w:val="2"/>
                <w:sz w:val="24"/>
                <w:szCs w:val="24"/>
              </w:rPr>
              <w:t>违反本条例的规定，客运经营者、货运经营者擅自改装已取得车辆营运证的车辆的，由县级以上道路运输管理机构责令改正，处</w:t>
            </w:r>
            <w:r>
              <w:rPr>
                <w:bCs/>
                <w:snapToGrid/>
                <w:kern w:val="2"/>
                <w:sz w:val="24"/>
                <w:szCs w:val="24"/>
              </w:rPr>
              <w:t>5000</w:t>
            </w:r>
            <w:r>
              <w:rPr>
                <w:rFonts w:hint="eastAsia"/>
                <w:bCs/>
                <w:snapToGrid/>
                <w:kern w:val="2"/>
                <w:sz w:val="24"/>
                <w:szCs w:val="24"/>
              </w:rPr>
              <w:t>元以上</w:t>
            </w:r>
            <w:r>
              <w:rPr>
                <w:bCs/>
                <w:snapToGrid/>
                <w:kern w:val="2"/>
                <w:sz w:val="24"/>
                <w:szCs w:val="24"/>
              </w:rPr>
              <w:t>2</w:t>
            </w:r>
            <w:r>
              <w:rPr>
                <w:rFonts w:hint="eastAsia"/>
                <w:bCs/>
                <w:snapToGrid/>
                <w:kern w:val="2"/>
                <w:sz w:val="24"/>
                <w:szCs w:val="24"/>
              </w:rPr>
              <w:t>万元以下的罚款。</w:t>
            </w:r>
          </w:p>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《道路运输车辆技术管理规定》</w:t>
            </w:r>
          </w:p>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第三十一条第（二）项</w:t>
            </w:r>
            <w:r>
              <w:rPr>
                <w:rFonts w:hint="eastAsia" w:cs="宋体"/>
                <w:snapToGrid/>
                <w:color w:val="000000"/>
                <w:sz w:val="24"/>
                <w:szCs w:val="24"/>
              </w:rPr>
              <w:t>　</w:t>
            </w:r>
            <w:r>
              <w:rPr>
                <w:rFonts w:hint="eastAsia"/>
                <w:bCs/>
                <w:snapToGrid/>
                <w:kern w:val="2"/>
                <w:sz w:val="24"/>
                <w:szCs w:val="24"/>
              </w:rPr>
              <w:t>违反本规定，道路运输经营者有下列行为之一的，县级以上道路运输管理机构应当责令改正，给予警告；情节严重的，处</w:t>
            </w:r>
            <w:r>
              <w:rPr>
                <w:bCs/>
                <w:snapToGrid/>
                <w:kern w:val="2"/>
                <w:sz w:val="24"/>
                <w:szCs w:val="24"/>
              </w:rPr>
              <w:t>1000</w:t>
            </w:r>
            <w:r>
              <w:rPr>
                <w:rFonts w:hint="eastAsia"/>
                <w:bCs/>
                <w:snapToGrid/>
                <w:kern w:val="2"/>
                <w:sz w:val="24"/>
                <w:szCs w:val="24"/>
              </w:rPr>
              <w:t>元以上</w:t>
            </w:r>
            <w:r>
              <w:rPr>
                <w:bCs/>
                <w:snapToGrid/>
                <w:kern w:val="2"/>
                <w:sz w:val="24"/>
                <w:szCs w:val="24"/>
              </w:rPr>
              <w:t>5000</w:t>
            </w:r>
            <w:r>
              <w:rPr>
                <w:rFonts w:hint="eastAsia"/>
                <w:bCs/>
                <w:snapToGrid/>
                <w:kern w:val="2"/>
                <w:sz w:val="24"/>
                <w:szCs w:val="24"/>
              </w:rPr>
              <w:t>元以下罚款：（二）使用报废、擅自改装、拼装、检测不合格以及其他不符合国家规定的车辆从事道路运输经营活动的。</w:t>
            </w:r>
          </w:p>
        </w:tc>
        <w:tc>
          <w:tcPr>
            <w:tcW w:w="1646" w:type="pct"/>
            <w:vAlign w:val="center"/>
          </w:tcPr>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1.</w:t>
            </w:r>
            <w:r>
              <w:rPr>
                <w:rFonts w:hint="eastAsia"/>
                <w:bCs/>
                <w:snapToGrid/>
                <w:kern w:val="2"/>
                <w:sz w:val="24"/>
                <w:szCs w:val="24"/>
              </w:rPr>
              <w:t>初次被发现。</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2.</w:t>
            </w:r>
            <w:r>
              <w:rPr>
                <w:rFonts w:hint="eastAsia"/>
                <w:bCs/>
                <w:snapToGrid/>
                <w:kern w:val="2"/>
                <w:sz w:val="24"/>
                <w:szCs w:val="24"/>
              </w:rPr>
              <w:t>违法行为调查过程中，不存在拒不接受执法部门调查处理、阻碍执法、煽动抗拒执法等妨碍执行公务的行为。</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3.</w:t>
            </w:r>
            <w:r>
              <w:rPr>
                <w:rFonts w:hint="eastAsia"/>
                <w:bCs/>
                <w:snapToGrid/>
                <w:kern w:val="2"/>
                <w:sz w:val="24"/>
                <w:szCs w:val="24"/>
              </w:rPr>
              <w:t>改装车辆的行为轻微，能当场恢复原状，且不影响车辆安全技术性能的。</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4.</w:t>
            </w:r>
            <w:r>
              <w:rPr>
                <w:rFonts w:hint="eastAsia"/>
                <w:bCs/>
                <w:snapToGrid/>
                <w:kern w:val="2"/>
                <w:sz w:val="24"/>
                <w:szCs w:val="24"/>
              </w:rPr>
              <w:t>按执法部门要求整改并恢复原状的。</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5.</w:t>
            </w:r>
            <w:r>
              <w:rPr>
                <w:rFonts w:hint="eastAsia"/>
                <w:bCs/>
                <w:snapToGrid/>
                <w:kern w:val="2"/>
                <w:sz w:val="24"/>
                <w:szCs w:val="24"/>
              </w:rPr>
              <w:t>未因改装造成交通事故等危害后果的。</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6.</w:t>
            </w:r>
            <w:r>
              <w:rPr>
                <w:rFonts w:hint="eastAsia"/>
                <w:bCs/>
                <w:snapToGrid/>
                <w:kern w:val="2"/>
                <w:sz w:val="24"/>
                <w:szCs w:val="24"/>
              </w:rPr>
              <w:t>该违法行为被查处的同时，不存在超限超载或超员运输违法行为。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widowControl/>
              <w:overflowPunct w:val="0"/>
              <w:autoSpaceDE/>
              <w:autoSpaceDN/>
              <w:adjustRightInd w:val="0"/>
              <w:spacing w:line="260" w:lineRule="exact"/>
              <w:ind w:firstLine="0"/>
              <w:jc w:val="center"/>
              <w:rPr>
                <w:snapToGrid/>
                <w:color w:val="000000"/>
                <w:sz w:val="24"/>
                <w:szCs w:val="24"/>
              </w:rPr>
            </w:pPr>
            <w:r>
              <w:rPr>
                <w:snapToGrid/>
                <w:color w:val="000000"/>
                <w:sz w:val="24"/>
                <w:szCs w:val="24"/>
              </w:rPr>
              <w:t>1</w:t>
            </w:r>
            <w:r>
              <w:rPr>
                <w:rFonts w:hint="eastAsia"/>
                <w:snapToGrid/>
                <w:color w:val="000000"/>
                <w:sz w:val="24"/>
                <w:szCs w:val="24"/>
              </w:rPr>
              <w:t>7</w:t>
            </w:r>
          </w:p>
        </w:tc>
        <w:tc>
          <w:tcPr>
            <w:tcW w:w="760" w:type="pct"/>
            <w:vAlign w:val="center"/>
          </w:tcPr>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对未按照规定参加年度审验的处罚</w:t>
            </w:r>
          </w:p>
        </w:tc>
        <w:tc>
          <w:tcPr>
            <w:tcW w:w="2341" w:type="pct"/>
            <w:vAlign w:val="center"/>
          </w:tcPr>
          <w:p>
            <w:pPr>
              <w:widowControl/>
              <w:overflowPunct w:val="0"/>
              <w:autoSpaceDE/>
              <w:autoSpaceDN/>
              <w:snapToGrid/>
              <w:spacing w:line="260" w:lineRule="exact"/>
              <w:ind w:firstLine="0"/>
              <w:rPr>
                <w:rFonts w:cs="宋体"/>
                <w:snapToGrid/>
                <w:color w:val="000000"/>
                <w:sz w:val="24"/>
                <w:szCs w:val="24"/>
              </w:rPr>
            </w:pPr>
            <w:r>
              <w:rPr>
                <w:rFonts w:hint="eastAsia" w:cs="宋体"/>
                <w:snapToGrid/>
                <w:color w:val="000000"/>
                <w:sz w:val="24"/>
                <w:szCs w:val="24"/>
              </w:rPr>
              <w:t>《江苏省道路运输条例》</w:t>
            </w:r>
          </w:p>
          <w:p>
            <w:pPr>
              <w:widowControl/>
              <w:overflowPunct w:val="0"/>
              <w:autoSpaceDE/>
              <w:autoSpaceDN/>
              <w:snapToGrid/>
              <w:spacing w:line="260" w:lineRule="exact"/>
              <w:ind w:firstLine="0"/>
              <w:rPr>
                <w:snapToGrid/>
                <w:color w:val="000000"/>
                <w:sz w:val="24"/>
                <w:szCs w:val="24"/>
              </w:rPr>
            </w:pPr>
            <w:r>
              <w:rPr>
                <w:rFonts w:hint="eastAsia" w:cs="宋体"/>
                <w:snapToGrid/>
                <w:color w:val="000000"/>
                <w:sz w:val="24"/>
                <w:szCs w:val="24"/>
              </w:rPr>
              <w:t>第六十八条第（一）项　有下列情形之一的，由县级以上道路运输管理机构责令限期改正，处以一千元以上三千元以下罚款；情节严重的，可以并处吊销相应的道路运输经营许可证件、道路运输证件或者核减相应的经营范围：（一）未按照规定参加年度审验的。</w:t>
            </w:r>
          </w:p>
        </w:tc>
        <w:tc>
          <w:tcPr>
            <w:tcW w:w="1646" w:type="pct"/>
            <w:vAlign w:val="center"/>
          </w:tcPr>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1.逾期不超过</w:t>
            </w:r>
            <w:r>
              <w:rPr>
                <w:snapToGrid/>
                <w:color w:val="000000"/>
                <w:sz w:val="24"/>
                <w:szCs w:val="24"/>
              </w:rPr>
              <w:t>30</w:t>
            </w:r>
            <w:r>
              <w:rPr>
                <w:rFonts w:hint="eastAsia"/>
                <w:snapToGrid/>
                <w:color w:val="000000"/>
                <w:sz w:val="24"/>
                <w:szCs w:val="24"/>
              </w:rPr>
              <w:t>天。</w:t>
            </w:r>
          </w:p>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2.未造成其他危害后果。</w:t>
            </w:r>
          </w:p>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3.按执法部门要求在规定期限内改正的。</w:t>
            </w:r>
          </w:p>
          <w:p>
            <w:pPr>
              <w:widowControl/>
              <w:overflowPunct w:val="0"/>
              <w:autoSpaceDE/>
              <w:autoSpaceDN/>
              <w:adjustRightInd w:val="0"/>
              <w:spacing w:line="260" w:lineRule="exact"/>
              <w:ind w:firstLine="0"/>
              <w:rPr>
                <w:snapToGrid/>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widowControl/>
              <w:overflowPunct w:val="0"/>
              <w:autoSpaceDE/>
              <w:autoSpaceDN/>
              <w:adjustRightInd w:val="0"/>
              <w:spacing w:line="260" w:lineRule="exact"/>
              <w:ind w:firstLine="0"/>
              <w:jc w:val="center"/>
              <w:rPr>
                <w:snapToGrid/>
                <w:color w:val="000000"/>
                <w:sz w:val="24"/>
                <w:szCs w:val="24"/>
              </w:rPr>
            </w:pPr>
            <w:r>
              <w:rPr>
                <w:snapToGrid/>
                <w:color w:val="000000"/>
                <w:sz w:val="24"/>
                <w:szCs w:val="24"/>
              </w:rPr>
              <w:t>1</w:t>
            </w:r>
            <w:r>
              <w:rPr>
                <w:rFonts w:hint="eastAsia"/>
                <w:snapToGrid/>
                <w:color w:val="000000"/>
                <w:sz w:val="24"/>
                <w:szCs w:val="24"/>
              </w:rPr>
              <w:t>8</w:t>
            </w:r>
          </w:p>
        </w:tc>
        <w:tc>
          <w:tcPr>
            <w:tcW w:w="760" w:type="pct"/>
            <w:vAlign w:val="center"/>
          </w:tcPr>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对客运经营者不按照规定放置服务监督卡、线路走向示意图、公布监督投诉电话号码或者受理投诉部门的处罚</w:t>
            </w:r>
          </w:p>
        </w:tc>
        <w:tc>
          <w:tcPr>
            <w:tcW w:w="2341" w:type="pct"/>
            <w:vAlign w:val="center"/>
          </w:tcPr>
          <w:p>
            <w:pPr>
              <w:widowControl/>
              <w:overflowPunct w:val="0"/>
              <w:autoSpaceDE/>
              <w:autoSpaceDN/>
              <w:snapToGrid/>
              <w:spacing w:line="260" w:lineRule="exact"/>
              <w:ind w:firstLine="0"/>
              <w:rPr>
                <w:rFonts w:cs="宋体"/>
                <w:snapToGrid/>
                <w:color w:val="000000"/>
                <w:sz w:val="24"/>
                <w:szCs w:val="24"/>
              </w:rPr>
            </w:pPr>
            <w:r>
              <w:rPr>
                <w:rFonts w:hint="eastAsia" w:cs="宋体"/>
                <w:snapToGrid/>
                <w:color w:val="000000"/>
                <w:sz w:val="24"/>
                <w:szCs w:val="24"/>
              </w:rPr>
              <w:t>《江苏省道路运输条例》</w:t>
            </w:r>
          </w:p>
          <w:p>
            <w:pPr>
              <w:widowControl/>
              <w:overflowPunct w:val="0"/>
              <w:autoSpaceDE/>
              <w:autoSpaceDN/>
              <w:snapToGrid/>
              <w:spacing w:line="260" w:lineRule="exact"/>
              <w:ind w:firstLine="0"/>
              <w:rPr>
                <w:snapToGrid/>
                <w:color w:val="000000"/>
                <w:sz w:val="24"/>
                <w:szCs w:val="24"/>
              </w:rPr>
            </w:pPr>
            <w:r>
              <w:rPr>
                <w:rFonts w:hint="eastAsia" w:cs="宋体"/>
                <w:snapToGrid/>
                <w:sz w:val="24"/>
                <w:szCs w:val="24"/>
              </w:rPr>
              <w:t>第六十八条第</w:t>
            </w:r>
            <w:r>
              <w:rPr>
                <w:rFonts w:hint="eastAsia" w:cs="宋体"/>
                <w:snapToGrid/>
                <w:color w:val="000000"/>
                <w:sz w:val="24"/>
                <w:szCs w:val="24"/>
              </w:rPr>
              <w:t>（七）项　有下列情形之一的，由县级以上道路运输管理机构责令限期改正，处以一千元以上三千元以下罚款；情节严重的，可以并处吊销相应的道路运输经营许可证件、道路运输证件或者核减相应的经营范围：（七）客运经营者不按照规定放置服务监督卡、线路走向示意图、公布监督投诉电话号码或者受理投诉部门的。</w:t>
            </w:r>
          </w:p>
        </w:tc>
        <w:tc>
          <w:tcPr>
            <w:tcW w:w="1646" w:type="pct"/>
            <w:vAlign w:val="center"/>
          </w:tcPr>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1.不存在欺骗或误导旅客主观故意。</w:t>
            </w:r>
          </w:p>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2.未造成乘客举报投诉及媒体负面报道等危害后果的。</w:t>
            </w:r>
          </w:p>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3.按执法部门要求在规定期限内改正的。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widowControl/>
              <w:overflowPunct w:val="0"/>
              <w:autoSpaceDE/>
              <w:autoSpaceDN/>
              <w:adjustRightInd w:val="0"/>
              <w:spacing w:line="260" w:lineRule="exact"/>
              <w:ind w:firstLine="0"/>
              <w:jc w:val="center"/>
              <w:rPr>
                <w:snapToGrid/>
                <w:color w:val="000000"/>
                <w:sz w:val="24"/>
                <w:szCs w:val="24"/>
              </w:rPr>
            </w:pPr>
            <w:r>
              <w:rPr>
                <w:rFonts w:hint="eastAsia"/>
                <w:snapToGrid/>
                <w:color w:val="000000"/>
                <w:sz w:val="24"/>
                <w:szCs w:val="24"/>
              </w:rPr>
              <w:t>19</w:t>
            </w:r>
          </w:p>
        </w:tc>
        <w:tc>
          <w:tcPr>
            <w:tcW w:w="760" w:type="pct"/>
            <w:vAlign w:val="center"/>
          </w:tcPr>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对出租汽车驾驶员不按照规定使用标志牌、标志灯、计价器、</w:t>
            </w:r>
            <w:r>
              <w:rPr>
                <w:snapToGrid/>
                <w:color w:val="000000"/>
                <w:sz w:val="24"/>
                <w:szCs w:val="24"/>
              </w:rPr>
              <w:t>IC</w:t>
            </w:r>
            <w:r>
              <w:rPr>
                <w:rFonts w:hint="eastAsia"/>
                <w:snapToGrid/>
                <w:color w:val="000000"/>
                <w:sz w:val="24"/>
                <w:szCs w:val="24"/>
              </w:rPr>
              <w:t>卡刷卡器以及有关信息化管理设施，不按照规定主动向乘客出具合法有效的票据的处罚</w:t>
            </w:r>
          </w:p>
        </w:tc>
        <w:tc>
          <w:tcPr>
            <w:tcW w:w="2341" w:type="pct"/>
            <w:vAlign w:val="center"/>
          </w:tcPr>
          <w:p>
            <w:pPr>
              <w:widowControl/>
              <w:overflowPunct w:val="0"/>
              <w:autoSpaceDE/>
              <w:autoSpaceDN/>
              <w:snapToGrid/>
              <w:spacing w:line="260" w:lineRule="exact"/>
              <w:ind w:firstLine="0"/>
              <w:rPr>
                <w:rFonts w:cs="宋体"/>
                <w:snapToGrid/>
                <w:color w:val="000000"/>
                <w:sz w:val="24"/>
                <w:szCs w:val="24"/>
              </w:rPr>
            </w:pPr>
            <w:r>
              <w:rPr>
                <w:rFonts w:hint="eastAsia" w:cs="宋体"/>
                <w:snapToGrid/>
                <w:color w:val="000000"/>
                <w:sz w:val="24"/>
                <w:szCs w:val="24"/>
              </w:rPr>
              <w:t>《江苏省道路运输条例》</w:t>
            </w:r>
          </w:p>
          <w:p>
            <w:pPr>
              <w:widowControl/>
              <w:overflowPunct w:val="0"/>
              <w:autoSpaceDE/>
              <w:autoSpaceDN/>
              <w:snapToGrid/>
              <w:spacing w:line="260" w:lineRule="exact"/>
              <w:ind w:firstLine="0"/>
              <w:rPr>
                <w:snapToGrid/>
                <w:color w:val="000000"/>
                <w:sz w:val="24"/>
                <w:szCs w:val="24"/>
              </w:rPr>
            </w:pPr>
            <w:r>
              <w:rPr>
                <w:rFonts w:hint="eastAsia" w:cs="宋体"/>
                <w:snapToGrid/>
                <w:color w:val="000000"/>
                <w:sz w:val="24"/>
                <w:szCs w:val="24"/>
              </w:rPr>
              <w:t>第六十九条第（三）项　有下列情形之一的，由县级以上道路运输管理机构责令改正，处以二百元以上一千元以下罚款；逾期不改正的，可以处以暂扣从业资格证件十日以下处罚：（三）出租汽车驾驶员不按照合理路线或者乘客要求的线路行驶，未经乘客同意绕道行驶，不按照规定使用标志牌、标志灯、计价器、IC卡刷卡器以及有关信息化管理设施，不按照规定主动向乘客出具合法有效的票据，拒载或者未经乘客同意搭载其他乘客的。</w:t>
            </w:r>
          </w:p>
        </w:tc>
        <w:tc>
          <w:tcPr>
            <w:tcW w:w="1646" w:type="pct"/>
            <w:vAlign w:val="center"/>
          </w:tcPr>
          <w:p>
            <w:pPr>
              <w:widowControl/>
              <w:overflowPunct w:val="0"/>
              <w:autoSpaceDE/>
              <w:autoSpaceDN/>
              <w:adjustRightInd w:val="0"/>
              <w:spacing w:line="260" w:lineRule="exact"/>
              <w:ind w:firstLine="0"/>
              <w:rPr>
                <w:snapToGrid/>
                <w:sz w:val="24"/>
                <w:szCs w:val="24"/>
              </w:rPr>
            </w:pPr>
            <w:r>
              <w:rPr>
                <w:rFonts w:hint="eastAsia"/>
                <w:snapToGrid/>
                <w:sz w:val="24"/>
                <w:szCs w:val="24"/>
              </w:rPr>
              <w:t>1.初次被发现。</w:t>
            </w:r>
          </w:p>
          <w:p>
            <w:pPr>
              <w:widowControl/>
              <w:overflowPunct w:val="0"/>
              <w:autoSpaceDE/>
              <w:autoSpaceDN/>
              <w:adjustRightInd w:val="0"/>
              <w:spacing w:line="260" w:lineRule="exact"/>
              <w:ind w:firstLine="0"/>
              <w:rPr>
                <w:snapToGrid/>
                <w:sz w:val="24"/>
                <w:szCs w:val="24"/>
              </w:rPr>
            </w:pPr>
            <w:r>
              <w:rPr>
                <w:rFonts w:hint="eastAsia"/>
                <w:snapToGrid/>
                <w:sz w:val="24"/>
                <w:szCs w:val="24"/>
              </w:rPr>
              <w:t>2.不存在欺骗或误导旅客主观故意，未造成乘客举报投诉及媒体负面报道等危害后果。</w:t>
            </w:r>
          </w:p>
          <w:p>
            <w:pPr>
              <w:widowControl/>
              <w:overflowPunct w:val="0"/>
              <w:autoSpaceDE/>
              <w:autoSpaceDN/>
              <w:adjustRightInd w:val="0"/>
              <w:spacing w:line="260" w:lineRule="exact"/>
              <w:ind w:firstLine="0"/>
              <w:rPr>
                <w:snapToGrid/>
                <w:sz w:val="24"/>
                <w:szCs w:val="24"/>
              </w:rPr>
            </w:pPr>
            <w:r>
              <w:rPr>
                <w:rFonts w:hint="eastAsia"/>
                <w:snapToGrid/>
                <w:sz w:val="24"/>
                <w:szCs w:val="24"/>
              </w:rPr>
              <w:t>3.立即改正违法行为的。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widowControl/>
              <w:overflowPunct w:val="0"/>
              <w:autoSpaceDE/>
              <w:autoSpaceDN/>
              <w:adjustRightInd w:val="0"/>
              <w:spacing w:line="260" w:lineRule="exact"/>
              <w:ind w:firstLine="0"/>
              <w:jc w:val="center"/>
              <w:rPr>
                <w:snapToGrid/>
                <w:color w:val="000000"/>
                <w:sz w:val="24"/>
                <w:szCs w:val="24"/>
              </w:rPr>
            </w:pPr>
            <w:r>
              <w:rPr>
                <w:snapToGrid/>
                <w:color w:val="000000"/>
                <w:sz w:val="24"/>
                <w:szCs w:val="24"/>
              </w:rPr>
              <w:t>2</w:t>
            </w:r>
            <w:r>
              <w:rPr>
                <w:rFonts w:hint="eastAsia"/>
                <w:snapToGrid/>
                <w:color w:val="000000"/>
                <w:sz w:val="24"/>
                <w:szCs w:val="24"/>
              </w:rPr>
              <w:t>0</w:t>
            </w:r>
          </w:p>
        </w:tc>
        <w:tc>
          <w:tcPr>
            <w:tcW w:w="760" w:type="pct"/>
            <w:vAlign w:val="center"/>
          </w:tcPr>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对建设单位未按照规定设置航标等设施的处罚</w:t>
            </w:r>
          </w:p>
        </w:tc>
        <w:tc>
          <w:tcPr>
            <w:tcW w:w="2341" w:type="pct"/>
            <w:vAlign w:val="center"/>
          </w:tcPr>
          <w:p>
            <w:pPr>
              <w:widowControl/>
              <w:overflowPunct w:val="0"/>
              <w:autoSpaceDE/>
              <w:autoSpaceDN/>
              <w:snapToGrid/>
              <w:spacing w:line="260" w:lineRule="exact"/>
              <w:ind w:firstLine="0"/>
              <w:rPr>
                <w:rFonts w:cs="宋体"/>
                <w:snapToGrid/>
                <w:color w:val="000000"/>
                <w:sz w:val="24"/>
                <w:szCs w:val="24"/>
              </w:rPr>
            </w:pPr>
            <w:r>
              <w:rPr>
                <w:rFonts w:hint="eastAsia" w:cs="宋体"/>
                <w:snapToGrid/>
                <w:color w:val="000000"/>
                <w:sz w:val="24"/>
                <w:szCs w:val="24"/>
              </w:rPr>
              <w:t>《中华人民共和国航道法》</w:t>
            </w:r>
          </w:p>
          <w:p>
            <w:pPr>
              <w:widowControl/>
              <w:overflowPunct w:val="0"/>
              <w:autoSpaceDE/>
              <w:autoSpaceDN/>
              <w:adjustRightInd w:val="0"/>
              <w:spacing w:line="260" w:lineRule="exact"/>
              <w:ind w:firstLine="0"/>
              <w:rPr>
                <w:snapToGrid/>
                <w:color w:val="000000"/>
                <w:sz w:val="24"/>
                <w:szCs w:val="24"/>
              </w:rPr>
            </w:pPr>
            <w:r>
              <w:rPr>
                <w:rFonts w:hint="eastAsia" w:cs="宋体"/>
                <w:snapToGrid/>
                <w:color w:val="000000"/>
                <w:sz w:val="24"/>
                <w:szCs w:val="24"/>
              </w:rPr>
              <w:t>第四十一条　在通航水域上建设桥梁等建筑物，建设单位未按照规定设置航标等设施的，由负责航道管理的部门或者海事管理机构责令改正，处五万元以下罚款。</w:t>
            </w:r>
          </w:p>
        </w:tc>
        <w:tc>
          <w:tcPr>
            <w:tcW w:w="1646" w:type="pct"/>
            <w:vAlign w:val="center"/>
          </w:tcPr>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1.初次被发现。</w:t>
            </w:r>
          </w:p>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2.未造成水路交通拥堵、影响通航秩序等危害后果。</w:t>
            </w:r>
          </w:p>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3.立即改正的。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overflowPunct w:val="0"/>
              <w:autoSpaceDE/>
              <w:autoSpaceDN/>
              <w:adjustRightInd w:val="0"/>
              <w:spacing w:line="260" w:lineRule="exact"/>
              <w:ind w:firstLine="0"/>
              <w:jc w:val="center"/>
              <w:textAlignment w:val="center"/>
              <w:rPr>
                <w:bCs/>
                <w:snapToGrid/>
                <w:kern w:val="2"/>
                <w:sz w:val="24"/>
                <w:szCs w:val="24"/>
              </w:rPr>
            </w:pPr>
            <w:r>
              <w:rPr>
                <w:bCs/>
                <w:snapToGrid/>
                <w:kern w:val="2"/>
                <w:sz w:val="24"/>
                <w:szCs w:val="24"/>
              </w:rPr>
              <w:t>2</w:t>
            </w:r>
            <w:r>
              <w:rPr>
                <w:rFonts w:hint="eastAsia"/>
                <w:bCs/>
                <w:snapToGrid/>
                <w:kern w:val="2"/>
                <w:sz w:val="24"/>
                <w:szCs w:val="24"/>
              </w:rPr>
              <w:t>1</w:t>
            </w:r>
          </w:p>
        </w:tc>
        <w:tc>
          <w:tcPr>
            <w:tcW w:w="760"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对个人在航道内设置渔具或者水产养殖设施或在内河通航水域的航道内养殖、种植植物、水生物或者设置永久性固定设施的处罚</w:t>
            </w:r>
          </w:p>
        </w:tc>
        <w:tc>
          <w:tcPr>
            <w:tcW w:w="2341" w:type="pct"/>
            <w:vAlign w:val="center"/>
          </w:tcPr>
          <w:p>
            <w:pPr>
              <w:tabs>
                <w:tab w:val="left" w:pos="829"/>
              </w:tabs>
              <w:overflowPunct w:val="0"/>
              <w:autoSpaceDE/>
              <w:autoSpaceDN/>
              <w:adjustRightInd w:val="0"/>
              <w:spacing w:line="260" w:lineRule="exact"/>
              <w:ind w:firstLine="0"/>
              <w:rPr>
                <w:bCs/>
                <w:snapToGrid/>
                <w:kern w:val="2"/>
                <w:sz w:val="24"/>
                <w:szCs w:val="24"/>
              </w:rPr>
            </w:pPr>
            <w:r>
              <w:rPr>
                <w:rFonts w:hint="eastAsia"/>
                <w:bCs/>
                <w:snapToGrid/>
                <w:kern w:val="2"/>
                <w:sz w:val="24"/>
                <w:szCs w:val="24"/>
              </w:rPr>
              <w:t>《中华人民共和国航道法》</w:t>
            </w:r>
          </w:p>
          <w:p>
            <w:pPr>
              <w:tabs>
                <w:tab w:val="left" w:pos="829"/>
              </w:tabs>
              <w:overflowPunct w:val="0"/>
              <w:autoSpaceDE/>
              <w:autoSpaceDN/>
              <w:adjustRightInd w:val="0"/>
              <w:spacing w:line="260" w:lineRule="exact"/>
              <w:ind w:firstLine="0"/>
              <w:rPr>
                <w:bCs/>
                <w:snapToGrid/>
                <w:kern w:val="2"/>
                <w:sz w:val="24"/>
                <w:szCs w:val="24"/>
              </w:rPr>
            </w:pPr>
            <w:r>
              <w:rPr>
                <w:rFonts w:hint="eastAsia"/>
                <w:bCs/>
                <w:snapToGrid/>
                <w:kern w:val="2"/>
                <w:sz w:val="24"/>
                <w:szCs w:val="24"/>
              </w:rPr>
              <w:t>第四十二条第（一）项</w:t>
            </w:r>
            <w:r>
              <w:rPr>
                <w:rFonts w:hint="eastAsia" w:cs="宋体"/>
                <w:snapToGrid/>
                <w:color w:val="000000"/>
                <w:sz w:val="24"/>
                <w:szCs w:val="24"/>
              </w:rPr>
              <w:t>　</w:t>
            </w:r>
            <w:r>
              <w:rPr>
                <w:rFonts w:hint="eastAsia"/>
                <w:bCs/>
                <w:snapToGrid/>
                <w:kern w:val="2"/>
                <w:sz w:val="24"/>
                <w:szCs w:val="24"/>
              </w:rPr>
              <w:t>违反本法规定，有下列行为之一的，由负责航道管理的部门责令改正，对单位处五万元以下罚款，对个人处二千元以下罚款；造成损失的，依法承担赔偿责任：（一）在航道内设置渔具或者水产养殖设施的。</w:t>
            </w:r>
          </w:p>
          <w:p>
            <w:pPr>
              <w:tabs>
                <w:tab w:val="left" w:pos="829"/>
              </w:tabs>
              <w:adjustRightInd w:val="0"/>
              <w:spacing w:line="260" w:lineRule="exact"/>
              <w:ind w:firstLine="0"/>
              <w:rPr>
                <w:bCs/>
                <w:snapToGrid/>
                <w:sz w:val="24"/>
                <w:szCs w:val="24"/>
              </w:rPr>
            </w:pPr>
            <w:r>
              <w:rPr>
                <w:rFonts w:hint="eastAsia"/>
                <w:bCs/>
                <w:snapToGrid/>
                <w:sz w:val="24"/>
                <w:szCs w:val="24"/>
              </w:rPr>
              <w:t>《内河交通安全管理条例》</w:t>
            </w:r>
          </w:p>
          <w:p>
            <w:pPr>
              <w:tabs>
                <w:tab w:val="left" w:pos="829"/>
              </w:tabs>
              <w:adjustRightInd w:val="0"/>
              <w:spacing w:line="260" w:lineRule="exact"/>
              <w:ind w:firstLine="0"/>
              <w:rPr>
                <w:bCs/>
                <w:snapToGrid/>
                <w:sz w:val="24"/>
                <w:szCs w:val="24"/>
              </w:rPr>
            </w:pPr>
            <w:r>
              <w:rPr>
                <w:rFonts w:hint="eastAsia"/>
                <w:bCs/>
                <w:snapToGrid/>
                <w:sz w:val="24"/>
                <w:szCs w:val="24"/>
              </w:rPr>
              <w:t>第二十七条第一款　航道内不得养殖、种植植物、水生物和设置永久性固定设施。</w:t>
            </w:r>
          </w:p>
          <w:p>
            <w:pPr>
              <w:tabs>
                <w:tab w:val="left" w:pos="829"/>
              </w:tabs>
              <w:overflowPunct w:val="0"/>
              <w:autoSpaceDE/>
              <w:autoSpaceDN/>
              <w:adjustRightInd w:val="0"/>
              <w:spacing w:line="260" w:lineRule="exact"/>
              <w:ind w:firstLine="0"/>
              <w:rPr>
                <w:bCs/>
                <w:snapToGrid/>
                <w:kern w:val="2"/>
                <w:sz w:val="24"/>
                <w:szCs w:val="24"/>
              </w:rPr>
            </w:pPr>
            <w:r>
              <w:rPr>
                <w:rFonts w:hint="eastAsia"/>
                <w:bCs/>
                <w:snapToGrid/>
                <w:sz w:val="24"/>
                <w:szCs w:val="24"/>
              </w:rPr>
              <w:t>第七十四条　违反本条例的规定，在内河通航水域的航道内养殖、种植植物、水生物或者设置永久性固定设施的，由海事管理机构责令限期改正；逾期不改正的，予以强制清除，因清除发生的费用由其所有人或者经营人承担。</w:t>
            </w:r>
          </w:p>
        </w:tc>
        <w:tc>
          <w:tcPr>
            <w:tcW w:w="1646" w:type="pct"/>
            <w:vAlign w:val="center"/>
          </w:tcPr>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1.</w:t>
            </w:r>
            <w:r>
              <w:rPr>
                <w:rFonts w:hint="eastAsia"/>
                <w:bCs/>
                <w:snapToGrid/>
                <w:kern w:val="2"/>
                <w:sz w:val="24"/>
                <w:szCs w:val="24"/>
              </w:rPr>
              <w:t>初次被发现。</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2.</w:t>
            </w:r>
            <w:r>
              <w:rPr>
                <w:rFonts w:hint="eastAsia"/>
                <w:bCs/>
                <w:snapToGrid/>
                <w:kern w:val="2"/>
                <w:sz w:val="24"/>
                <w:szCs w:val="24"/>
              </w:rPr>
              <w:t>违法行为调查过程中，不存在拒不接受执法部门调查处理、阻碍执法、煽动抗拒执法等妨碍执行公务的行为。</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3.</w:t>
            </w:r>
            <w:r>
              <w:rPr>
                <w:rFonts w:hint="eastAsia"/>
                <w:bCs/>
                <w:snapToGrid/>
                <w:kern w:val="2"/>
                <w:sz w:val="24"/>
                <w:szCs w:val="24"/>
              </w:rPr>
              <w:t>经责令改正，按执法部门要求立即或在规定期限内清理、清除相关养殖物或设施。不能自行清除的，由执法部门或者第三方代履行的，积极承担相应费用。</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4.</w:t>
            </w:r>
            <w:r>
              <w:rPr>
                <w:rFonts w:hint="eastAsia"/>
                <w:bCs/>
                <w:snapToGrid/>
                <w:kern w:val="2"/>
                <w:sz w:val="24"/>
                <w:szCs w:val="24"/>
              </w:rPr>
              <w:t>未引发水上交通拥堵、造成交通事故等危害后果。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widowControl/>
              <w:overflowPunct w:val="0"/>
              <w:autoSpaceDE/>
              <w:autoSpaceDN/>
              <w:adjustRightInd w:val="0"/>
              <w:spacing w:line="260" w:lineRule="exact"/>
              <w:ind w:firstLine="0"/>
              <w:jc w:val="center"/>
              <w:rPr>
                <w:snapToGrid/>
                <w:color w:val="000000"/>
                <w:sz w:val="24"/>
                <w:szCs w:val="24"/>
              </w:rPr>
            </w:pPr>
            <w:r>
              <w:rPr>
                <w:snapToGrid/>
                <w:color w:val="000000"/>
                <w:sz w:val="24"/>
                <w:szCs w:val="24"/>
              </w:rPr>
              <w:t>2</w:t>
            </w:r>
            <w:r>
              <w:rPr>
                <w:rFonts w:hint="eastAsia"/>
                <w:snapToGrid/>
                <w:color w:val="000000"/>
                <w:sz w:val="24"/>
                <w:szCs w:val="24"/>
              </w:rPr>
              <w:t>2</w:t>
            </w:r>
          </w:p>
        </w:tc>
        <w:tc>
          <w:tcPr>
            <w:tcW w:w="760" w:type="pct"/>
            <w:vAlign w:val="center"/>
          </w:tcPr>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对船员服务簿记载的事项发生变更，船员未办理变更手续的处罚</w:t>
            </w:r>
          </w:p>
        </w:tc>
        <w:tc>
          <w:tcPr>
            <w:tcW w:w="2341" w:type="pct"/>
            <w:vAlign w:val="center"/>
          </w:tcPr>
          <w:p>
            <w:pPr>
              <w:widowControl/>
              <w:overflowPunct w:val="0"/>
              <w:autoSpaceDE/>
              <w:autoSpaceDN/>
              <w:snapToGrid/>
              <w:spacing w:line="260" w:lineRule="exact"/>
              <w:ind w:firstLine="0"/>
              <w:rPr>
                <w:rFonts w:cs="宋体"/>
                <w:snapToGrid/>
                <w:sz w:val="24"/>
                <w:szCs w:val="24"/>
              </w:rPr>
            </w:pPr>
            <w:r>
              <w:rPr>
                <w:rFonts w:hint="eastAsia" w:cs="宋体"/>
                <w:snapToGrid/>
                <w:sz w:val="24"/>
                <w:szCs w:val="24"/>
              </w:rPr>
              <w:t>《中华人民共和国船员条例》</w:t>
            </w:r>
          </w:p>
          <w:p>
            <w:pPr>
              <w:widowControl/>
              <w:overflowPunct w:val="0"/>
              <w:autoSpaceDE/>
              <w:autoSpaceDN/>
              <w:adjustRightInd w:val="0"/>
              <w:spacing w:line="260" w:lineRule="exact"/>
              <w:ind w:firstLine="0"/>
              <w:rPr>
                <w:snapToGrid/>
                <w:color w:val="000000"/>
                <w:sz w:val="24"/>
                <w:szCs w:val="24"/>
              </w:rPr>
            </w:pPr>
            <w:r>
              <w:rPr>
                <w:rFonts w:hint="eastAsia" w:cs="宋体"/>
                <w:snapToGrid/>
                <w:sz w:val="24"/>
                <w:szCs w:val="24"/>
              </w:rPr>
              <w:t>第五十条</w:t>
            </w:r>
            <w:r>
              <w:rPr>
                <w:rFonts w:hint="eastAsia" w:cs="宋体"/>
                <w:snapToGrid/>
                <w:color w:val="000000"/>
                <w:sz w:val="24"/>
                <w:szCs w:val="24"/>
              </w:rPr>
              <w:t>　</w:t>
            </w:r>
            <w:r>
              <w:rPr>
                <w:rFonts w:hint="eastAsia" w:cs="宋体"/>
                <w:snapToGrid/>
                <w:sz w:val="24"/>
                <w:szCs w:val="24"/>
              </w:rPr>
              <w:t>违反本条例的规定，船员服务簿记载的事项发生变更，船员未办理变更手续的，由海事管理机构责令改正，可以处1000元以下罚款。</w:t>
            </w:r>
          </w:p>
        </w:tc>
        <w:tc>
          <w:tcPr>
            <w:tcW w:w="1646" w:type="pct"/>
            <w:vAlign w:val="center"/>
          </w:tcPr>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1.不存在主观故意。</w:t>
            </w:r>
          </w:p>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2.没有造成危害后果。</w:t>
            </w:r>
          </w:p>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3.按执法部门要求在规定期限内改正的。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overflowPunct w:val="0"/>
              <w:autoSpaceDE/>
              <w:autoSpaceDN/>
              <w:adjustRightInd w:val="0"/>
              <w:spacing w:line="260" w:lineRule="exact"/>
              <w:ind w:firstLine="0"/>
              <w:jc w:val="center"/>
              <w:textAlignment w:val="center"/>
              <w:rPr>
                <w:bCs/>
                <w:snapToGrid/>
                <w:kern w:val="2"/>
                <w:sz w:val="24"/>
                <w:szCs w:val="24"/>
              </w:rPr>
            </w:pPr>
            <w:r>
              <w:rPr>
                <w:rFonts w:hint="eastAsia"/>
                <w:bCs/>
                <w:snapToGrid/>
                <w:kern w:val="2"/>
                <w:sz w:val="24"/>
                <w:szCs w:val="24"/>
              </w:rPr>
              <w:t>23</w:t>
            </w:r>
          </w:p>
        </w:tc>
        <w:tc>
          <w:tcPr>
            <w:tcW w:w="760" w:type="pct"/>
            <w:vAlign w:val="center"/>
          </w:tcPr>
          <w:p>
            <w:pPr>
              <w:overflowPunct w:val="0"/>
              <w:autoSpaceDE/>
              <w:autoSpaceDN/>
              <w:adjustRightInd w:val="0"/>
              <w:spacing w:line="260" w:lineRule="exact"/>
              <w:ind w:firstLine="0"/>
              <w:textAlignment w:val="center"/>
              <w:rPr>
                <w:bCs/>
                <w:snapToGrid/>
                <w:kern w:val="2"/>
                <w:sz w:val="24"/>
                <w:szCs w:val="24"/>
                <w:shd w:val="clear" w:color="auto" w:fill="FFFFFF"/>
              </w:rPr>
            </w:pPr>
            <w:r>
              <w:rPr>
                <w:rFonts w:hint="eastAsia"/>
                <w:bCs/>
                <w:snapToGrid/>
                <w:kern w:val="2"/>
                <w:sz w:val="24"/>
                <w:szCs w:val="24"/>
                <w:shd w:val="clear" w:color="auto" w:fill="FFFFFF"/>
              </w:rPr>
              <w:t>对船员在工作期间未随船携带规定的有效证件的处罚</w:t>
            </w:r>
          </w:p>
        </w:tc>
        <w:tc>
          <w:tcPr>
            <w:tcW w:w="2341" w:type="pct"/>
            <w:vAlign w:val="center"/>
          </w:tcPr>
          <w:p>
            <w:pPr>
              <w:overflowPunct w:val="0"/>
              <w:autoSpaceDE/>
              <w:autoSpaceDN/>
              <w:adjustRightInd w:val="0"/>
              <w:spacing w:line="260" w:lineRule="exact"/>
              <w:ind w:firstLine="0"/>
              <w:textAlignment w:val="center"/>
              <w:rPr>
                <w:bCs/>
                <w:snapToGrid/>
                <w:kern w:val="2"/>
                <w:sz w:val="24"/>
                <w:szCs w:val="24"/>
                <w:shd w:val="clear" w:color="auto" w:fill="FFFFFF"/>
              </w:rPr>
            </w:pPr>
            <w:r>
              <w:rPr>
                <w:rFonts w:hint="eastAsia"/>
                <w:bCs/>
                <w:snapToGrid/>
                <w:kern w:val="2"/>
                <w:sz w:val="24"/>
                <w:szCs w:val="24"/>
                <w:shd w:val="clear" w:color="auto" w:fill="FFFFFF"/>
              </w:rPr>
              <w:t>《中华人民共和国船员条例》</w:t>
            </w:r>
          </w:p>
          <w:p>
            <w:pPr>
              <w:overflowPunct w:val="0"/>
              <w:autoSpaceDE/>
              <w:autoSpaceDN/>
              <w:adjustRightInd w:val="0"/>
              <w:spacing w:line="260" w:lineRule="exact"/>
              <w:ind w:firstLine="0"/>
              <w:textAlignment w:val="center"/>
              <w:rPr>
                <w:bCs/>
                <w:snapToGrid/>
                <w:kern w:val="2"/>
                <w:sz w:val="24"/>
                <w:szCs w:val="24"/>
                <w:shd w:val="clear" w:color="auto" w:fill="FFFFFF"/>
              </w:rPr>
            </w:pPr>
            <w:r>
              <w:rPr>
                <w:rFonts w:hint="eastAsia"/>
                <w:bCs/>
                <w:snapToGrid/>
                <w:kern w:val="2"/>
                <w:sz w:val="24"/>
                <w:szCs w:val="24"/>
                <w:shd w:val="clear" w:color="auto" w:fill="FFFFFF"/>
              </w:rPr>
              <w:t>第五十一条</w:t>
            </w:r>
            <w:r>
              <w:rPr>
                <w:rFonts w:hint="eastAsia" w:cs="宋体"/>
                <w:snapToGrid/>
                <w:color w:val="000000"/>
                <w:sz w:val="24"/>
                <w:szCs w:val="24"/>
              </w:rPr>
              <w:t>　</w:t>
            </w:r>
            <w:r>
              <w:rPr>
                <w:rFonts w:hint="eastAsia"/>
                <w:bCs/>
                <w:snapToGrid/>
                <w:kern w:val="2"/>
                <w:sz w:val="24"/>
                <w:szCs w:val="24"/>
                <w:shd w:val="clear" w:color="auto" w:fill="FFFFFF"/>
              </w:rPr>
              <w:t>违反本条例规，船员在船工作期间未携带本条例规定的有效证件的，由海事管理机构责令改正，可以处</w:t>
            </w:r>
            <w:r>
              <w:rPr>
                <w:bCs/>
                <w:snapToGrid/>
                <w:kern w:val="2"/>
                <w:sz w:val="24"/>
                <w:szCs w:val="24"/>
                <w:shd w:val="clear" w:color="auto" w:fill="FFFFFF"/>
              </w:rPr>
              <w:t>2000</w:t>
            </w:r>
            <w:r>
              <w:rPr>
                <w:rFonts w:hint="eastAsia"/>
                <w:bCs/>
                <w:snapToGrid/>
                <w:kern w:val="2"/>
                <w:sz w:val="24"/>
                <w:szCs w:val="24"/>
                <w:shd w:val="clear" w:color="auto" w:fill="FFFFFF"/>
              </w:rPr>
              <w:t>元以下罚款。</w:t>
            </w:r>
          </w:p>
        </w:tc>
        <w:tc>
          <w:tcPr>
            <w:tcW w:w="1646" w:type="pct"/>
            <w:vAlign w:val="center"/>
          </w:tcPr>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1.</w:t>
            </w:r>
            <w:r>
              <w:rPr>
                <w:rFonts w:hint="eastAsia"/>
                <w:bCs/>
                <w:snapToGrid/>
                <w:kern w:val="2"/>
                <w:sz w:val="24"/>
                <w:szCs w:val="24"/>
              </w:rPr>
              <w:t>违法行为调查过程中，不存在拒不接受执法部门调查处理、阻碍执法、煽动抗拒执法等妨碍执行公务的行为。</w:t>
            </w:r>
          </w:p>
          <w:p>
            <w:pPr>
              <w:overflowPunct w:val="0"/>
              <w:autoSpaceDE/>
              <w:autoSpaceDN/>
              <w:adjustRightInd w:val="0"/>
              <w:spacing w:line="260" w:lineRule="exact"/>
              <w:ind w:firstLine="0"/>
              <w:textAlignment w:val="center"/>
              <w:rPr>
                <w:bCs/>
                <w:snapToGrid/>
                <w:kern w:val="2"/>
                <w:sz w:val="24"/>
                <w:szCs w:val="24"/>
                <w:shd w:val="clear" w:color="auto" w:fill="FFFFFF"/>
              </w:rPr>
            </w:pPr>
            <w:r>
              <w:rPr>
                <w:bCs/>
                <w:snapToGrid/>
                <w:kern w:val="2"/>
                <w:sz w:val="24"/>
                <w:szCs w:val="24"/>
              </w:rPr>
              <w:t>2.</w:t>
            </w:r>
            <w:r>
              <w:rPr>
                <w:rFonts w:hint="eastAsia"/>
                <w:bCs/>
                <w:snapToGrid/>
                <w:kern w:val="2"/>
                <w:sz w:val="24"/>
                <w:szCs w:val="24"/>
              </w:rPr>
              <w:t>当场能提供可供查验的证件信息，且通过系统查验相关证件合法有效的。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overflowPunct w:val="0"/>
              <w:autoSpaceDE/>
              <w:autoSpaceDN/>
              <w:adjustRightInd w:val="0"/>
              <w:spacing w:line="260" w:lineRule="exact"/>
              <w:ind w:firstLine="0"/>
              <w:jc w:val="center"/>
              <w:textAlignment w:val="center"/>
              <w:rPr>
                <w:bCs/>
                <w:snapToGrid/>
                <w:kern w:val="2"/>
                <w:sz w:val="24"/>
                <w:szCs w:val="24"/>
              </w:rPr>
            </w:pPr>
            <w:r>
              <w:rPr>
                <w:bCs/>
                <w:snapToGrid/>
                <w:kern w:val="2"/>
                <w:sz w:val="24"/>
                <w:szCs w:val="24"/>
              </w:rPr>
              <w:t>2</w:t>
            </w:r>
            <w:r>
              <w:rPr>
                <w:rFonts w:hint="eastAsia"/>
                <w:bCs/>
                <w:snapToGrid/>
                <w:kern w:val="2"/>
                <w:sz w:val="24"/>
                <w:szCs w:val="24"/>
              </w:rPr>
              <w:t>4</w:t>
            </w:r>
          </w:p>
        </w:tc>
        <w:tc>
          <w:tcPr>
            <w:tcW w:w="760"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对船员未如实填写或者记载航海日志或轮机日志有关船舶法定文书的处罚</w:t>
            </w:r>
          </w:p>
        </w:tc>
        <w:tc>
          <w:tcPr>
            <w:tcW w:w="2341" w:type="pct"/>
            <w:vAlign w:val="center"/>
          </w:tcPr>
          <w:p>
            <w:pPr>
              <w:overflowPunct w:val="0"/>
              <w:autoSpaceDE/>
              <w:autoSpaceDN/>
              <w:adjustRightInd w:val="0"/>
              <w:spacing w:line="260" w:lineRule="exact"/>
              <w:ind w:firstLine="0"/>
              <w:textAlignment w:val="center"/>
              <w:rPr>
                <w:bCs/>
                <w:snapToGrid/>
                <w:kern w:val="2"/>
                <w:sz w:val="24"/>
                <w:szCs w:val="24"/>
                <w:shd w:val="clear" w:color="auto" w:fill="FFFFFF"/>
              </w:rPr>
            </w:pPr>
            <w:r>
              <w:rPr>
                <w:rFonts w:hint="eastAsia"/>
                <w:bCs/>
                <w:snapToGrid/>
                <w:kern w:val="2"/>
                <w:sz w:val="24"/>
                <w:szCs w:val="24"/>
                <w:shd w:val="clear" w:color="auto" w:fill="FFFFFF"/>
              </w:rPr>
              <w:t>《中华人民共和国船员条例》</w:t>
            </w:r>
          </w:p>
          <w:p>
            <w:pPr>
              <w:overflowPunct w:val="0"/>
              <w:autoSpaceDE/>
              <w:autoSpaceDN/>
              <w:adjustRightInd w:val="0"/>
              <w:spacing w:line="260" w:lineRule="exact"/>
              <w:ind w:firstLine="0"/>
              <w:textAlignment w:val="center"/>
              <w:rPr>
                <w:bCs/>
                <w:snapToGrid/>
                <w:kern w:val="2"/>
                <w:sz w:val="24"/>
                <w:szCs w:val="24"/>
                <w:shd w:val="clear" w:color="auto" w:fill="FFFFFF"/>
              </w:rPr>
            </w:pPr>
            <w:r>
              <w:rPr>
                <w:rFonts w:hint="eastAsia"/>
                <w:bCs/>
                <w:snapToGrid/>
                <w:kern w:val="2"/>
                <w:sz w:val="24"/>
                <w:szCs w:val="24"/>
                <w:shd w:val="clear" w:color="auto" w:fill="FFFFFF"/>
              </w:rPr>
              <w:t>第五十二条第（四）项</w:t>
            </w:r>
            <w:r>
              <w:rPr>
                <w:rFonts w:hint="eastAsia" w:cs="宋体"/>
                <w:snapToGrid/>
                <w:color w:val="000000"/>
                <w:sz w:val="24"/>
                <w:szCs w:val="24"/>
              </w:rPr>
              <w:t>　</w:t>
            </w:r>
            <w:r>
              <w:rPr>
                <w:rFonts w:hint="eastAsia"/>
                <w:bCs/>
                <w:snapToGrid/>
                <w:kern w:val="2"/>
                <w:sz w:val="24"/>
                <w:szCs w:val="24"/>
                <w:shd w:val="clear" w:color="auto" w:fill="FFFFFF"/>
              </w:rPr>
              <w:t>违反本条例的规定，船员有下列情形之一的，由海事管理机构处</w:t>
            </w:r>
            <w:r>
              <w:rPr>
                <w:bCs/>
                <w:snapToGrid/>
                <w:kern w:val="2"/>
                <w:sz w:val="24"/>
                <w:szCs w:val="24"/>
                <w:shd w:val="clear" w:color="auto" w:fill="FFFFFF"/>
              </w:rPr>
              <w:t>1000</w:t>
            </w:r>
            <w:r>
              <w:rPr>
                <w:rFonts w:hint="eastAsia"/>
                <w:bCs/>
                <w:snapToGrid/>
                <w:kern w:val="2"/>
                <w:sz w:val="24"/>
                <w:szCs w:val="24"/>
                <w:shd w:val="clear" w:color="auto" w:fill="FFFFFF"/>
              </w:rPr>
              <w:t>元以上</w:t>
            </w:r>
            <w:r>
              <w:rPr>
                <w:bCs/>
                <w:snapToGrid/>
                <w:kern w:val="2"/>
                <w:sz w:val="24"/>
                <w:szCs w:val="24"/>
                <w:shd w:val="clear" w:color="auto" w:fill="FFFFFF"/>
              </w:rPr>
              <w:t>1</w:t>
            </w:r>
            <w:r>
              <w:rPr>
                <w:rFonts w:hint="eastAsia"/>
                <w:bCs/>
                <w:snapToGrid/>
                <w:kern w:val="2"/>
                <w:sz w:val="24"/>
                <w:szCs w:val="24"/>
                <w:shd w:val="clear" w:color="auto" w:fill="FFFFFF"/>
              </w:rPr>
              <w:t>万元以下罚款；情节严重的，并给予暂扣船员适任证书</w:t>
            </w:r>
            <w:r>
              <w:rPr>
                <w:bCs/>
                <w:snapToGrid/>
                <w:kern w:val="2"/>
                <w:sz w:val="24"/>
                <w:szCs w:val="24"/>
                <w:shd w:val="clear" w:color="auto" w:fill="FFFFFF"/>
              </w:rPr>
              <w:t>6</w:t>
            </w:r>
            <w:r>
              <w:rPr>
                <w:rFonts w:hint="eastAsia"/>
                <w:bCs/>
                <w:snapToGrid/>
                <w:kern w:val="2"/>
                <w:sz w:val="24"/>
                <w:szCs w:val="24"/>
                <w:shd w:val="clear" w:color="auto" w:fill="FFFFFF"/>
              </w:rPr>
              <w:t>个月以上</w:t>
            </w:r>
            <w:r>
              <w:rPr>
                <w:bCs/>
                <w:snapToGrid/>
                <w:kern w:val="2"/>
                <w:sz w:val="24"/>
                <w:szCs w:val="24"/>
                <w:shd w:val="clear" w:color="auto" w:fill="FFFFFF"/>
              </w:rPr>
              <w:t>2</w:t>
            </w:r>
            <w:r>
              <w:rPr>
                <w:rFonts w:hint="eastAsia"/>
                <w:bCs/>
                <w:snapToGrid/>
                <w:kern w:val="2"/>
                <w:sz w:val="24"/>
                <w:szCs w:val="24"/>
                <w:shd w:val="clear" w:color="auto" w:fill="FFFFFF"/>
              </w:rPr>
              <w:t>年以下直至吊销船员适任证书的处罚：（四）未如实填写或者记载有关船舶、船员法定文书的；</w:t>
            </w:r>
          </w:p>
        </w:tc>
        <w:tc>
          <w:tcPr>
            <w:tcW w:w="1646" w:type="pct"/>
            <w:vAlign w:val="center"/>
          </w:tcPr>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1.</w:t>
            </w:r>
            <w:r>
              <w:rPr>
                <w:rFonts w:hint="eastAsia"/>
                <w:bCs/>
                <w:snapToGrid/>
                <w:kern w:val="2"/>
                <w:sz w:val="24"/>
                <w:szCs w:val="24"/>
              </w:rPr>
              <w:t>初次被发现。</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2.</w:t>
            </w:r>
            <w:r>
              <w:rPr>
                <w:rFonts w:hint="eastAsia"/>
                <w:bCs/>
                <w:snapToGrid/>
                <w:kern w:val="2"/>
                <w:sz w:val="24"/>
                <w:szCs w:val="24"/>
              </w:rPr>
              <w:t>违法行为调查过程中，不存在拒不接受执法部门调查处理、阻碍执法、煽动抗拒执法等妨碍执行公务的行为。</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3.</w:t>
            </w:r>
            <w:r>
              <w:rPr>
                <w:rFonts w:hint="eastAsia"/>
                <w:bCs/>
                <w:snapToGrid/>
                <w:kern w:val="2"/>
                <w:sz w:val="24"/>
                <w:szCs w:val="24"/>
              </w:rPr>
              <w:t>未如实填写或记载航海日志或轮机日志，且相关内容不设涉及事故、险情、保安事件或影响航行安全的情况。</w:t>
            </w:r>
          </w:p>
          <w:p>
            <w:pPr>
              <w:overflowPunct w:val="0"/>
              <w:autoSpaceDE/>
              <w:autoSpaceDN/>
              <w:adjustRightInd w:val="0"/>
              <w:spacing w:line="260" w:lineRule="exact"/>
              <w:ind w:firstLine="0"/>
              <w:textAlignment w:val="center"/>
              <w:rPr>
                <w:bCs/>
                <w:snapToGrid/>
                <w:kern w:val="2"/>
                <w:sz w:val="24"/>
                <w:szCs w:val="24"/>
                <w:shd w:val="clear" w:color="auto" w:fill="FFFFFF"/>
              </w:rPr>
            </w:pPr>
            <w:r>
              <w:rPr>
                <w:bCs/>
                <w:snapToGrid/>
                <w:kern w:val="2"/>
                <w:sz w:val="24"/>
                <w:szCs w:val="24"/>
              </w:rPr>
              <w:t>4.</w:t>
            </w:r>
            <w:r>
              <w:rPr>
                <w:rFonts w:hint="eastAsia"/>
                <w:bCs/>
                <w:snapToGrid/>
                <w:kern w:val="2"/>
                <w:sz w:val="24"/>
                <w:szCs w:val="24"/>
              </w:rPr>
              <w:t>未造成其他危害后果。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overflowPunct w:val="0"/>
              <w:autoSpaceDE/>
              <w:autoSpaceDN/>
              <w:adjustRightInd w:val="0"/>
              <w:spacing w:line="260" w:lineRule="exact"/>
              <w:ind w:firstLine="0"/>
              <w:jc w:val="center"/>
              <w:textAlignment w:val="center"/>
              <w:rPr>
                <w:bCs/>
                <w:snapToGrid/>
                <w:kern w:val="2"/>
                <w:sz w:val="24"/>
                <w:szCs w:val="24"/>
              </w:rPr>
            </w:pPr>
            <w:r>
              <w:rPr>
                <w:rFonts w:hint="eastAsia"/>
                <w:bCs/>
                <w:snapToGrid/>
                <w:kern w:val="2"/>
                <w:sz w:val="24"/>
                <w:szCs w:val="24"/>
              </w:rPr>
              <w:t>25</w:t>
            </w:r>
          </w:p>
        </w:tc>
        <w:tc>
          <w:tcPr>
            <w:tcW w:w="760"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shd w:val="clear" w:color="auto" w:fill="FFFFFF"/>
              </w:rPr>
              <w:t>对船长未如实记载船员的履职情况的处罚</w:t>
            </w:r>
          </w:p>
        </w:tc>
        <w:tc>
          <w:tcPr>
            <w:tcW w:w="2341" w:type="pct"/>
            <w:vAlign w:val="center"/>
          </w:tcPr>
          <w:p>
            <w:pPr>
              <w:overflowPunct w:val="0"/>
              <w:autoSpaceDE/>
              <w:autoSpaceDN/>
              <w:adjustRightInd w:val="0"/>
              <w:spacing w:line="260" w:lineRule="exact"/>
              <w:ind w:firstLine="0"/>
              <w:textAlignment w:val="center"/>
              <w:rPr>
                <w:bCs/>
                <w:snapToGrid/>
                <w:kern w:val="2"/>
                <w:sz w:val="24"/>
                <w:szCs w:val="24"/>
                <w:shd w:val="clear" w:color="auto" w:fill="FFFFFF"/>
              </w:rPr>
            </w:pPr>
            <w:r>
              <w:rPr>
                <w:rFonts w:hint="eastAsia"/>
                <w:bCs/>
                <w:snapToGrid/>
                <w:kern w:val="2"/>
                <w:sz w:val="24"/>
                <w:szCs w:val="24"/>
              </w:rPr>
              <w:t>《</w:t>
            </w:r>
            <w:r>
              <w:rPr>
                <w:rFonts w:hint="eastAsia"/>
                <w:bCs/>
                <w:snapToGrid/>
                <w:kern w:val="2"/>
                <w:sz w:val="24"/>
                <w:szCs w:val="24"/>
                <w:shd w:val="clear" w:color="auto" w:fill="FFFFFF"/>
              </w:rPr>
              <w:t>中华人民共和国船员条例》</w:t>
            </w:r>
          </w:p>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shd w:val="clear" w:color="auto" w:fill="FFFFFF"/>
              </w:rPr>
              <w:t>第五十三条第（三）项</w:t>
            </w:r>
            <w:r>
              <w:rPr>
                <w:rFonts w:hint="eastAsia" w:cs="宋体"/>
                <w:snapToGrid/>
                <w:color w:val="000000"/>
                <w:sz w:val="24"/>
                <w:szCs w:val="24"/>
              </w:rPr>
              <w:t>　</w:t>
            </w:r>
            <w:r>
              <w:rPr>
                <w:rFonts w:hint="eastAsia"/>
                <w:bCs/>
                <w:snapToGrid/>
                <w:kern w:val="2"/>
                <w:sz w:val="24"/>
                <w:szCs w:val="24"/>
                <w:shd w:val="clear" w:color="auto" w:fill="FFFFFF"/>
              </w:rPr>
              <w:t>违反本条例的规定，船长有下列情形之一的，由海事管理机构处</w:t>
            </w:r>
            <w:r>
              <w:rPr>
                <w:bCs/>
                <w:snapToGrid/>
                <w:kern w:val="2"/>
                <w:sz w:val="24"/>
                <w:szCs w:val="24"/>
                <w:shd w:val="clear" w:color="auto" w:fill="FFFFFF"/>
              </w:rPr>
              <w:t>2000</w:t>
            </w:r>
            <w:r>
              <w:rPr>
                <w:rFonts w:hint="eastAsia"/>
                <w:bCs/>
                <w:snapToGrid/>
                <w:kern w:val="2"/>
                <w:sz w:val="24"/>
                <w:szCs w:val="24"/>
                <w:shd w:val="clear" w:color="auto" w:fill="FFFFFF"/>
              </w:rPr>
              <w:t>元以上</w:t>
            </w:r>
            <w:r>
              <w:rPr>
                <w:bCs/>
                <w:snapToGrid/>
                <w:kern w:val="2"/>
                <w:sz w:val="24"/>
                <w:szCs w:val="24"/>
                <w:shd w:val="clear" w:color="auto" w:fill="FFFFFF"/>
              </w:rPr>
              <w:t>2</w:t>
            </w:r>
            <w:r>
              <w:rPr>
                <w:rFonts w:hint="eastAsia"/>
                <w:bCs/>
                <w:snapToGrid/>
                <w:kern w:val="2"/>
                <w:sz w:val="24"/>
                <w:szCs w:val="24"/>
                <w:shd w:val="clear" w:color="auto" w:fill="FFFFFF"/>
              </w:rPr>
              <w:t>万元以下罚款；情节严重的，并给予暂扣船员适任证书</w:t>
            </w:r>
            <w:r>
              <w:rPr>
                <w:bCs/>
                <w:snapToGrid/>
                <w:kern w:val="2"/>
                <w:sz w:val="24"/>
                <w:szCs w:val="24"/>
                <w:shd w:val="clear" w:color="auto" w:fill="FFFFFF"/>
              </w:rPr>
              <w:t>6</w:t>
            </w:r>
            <w:r>
              <w:rPr>
                <w:rFonts w:hint="eastAsia"/>
                <w:bCs/>
                <w:snapToGrid/>
                <w:kern w:val="2"/>
                <w:sz w:val="24"/>
                <w:szCs w:val="24"/>
                <w:shd w:val="clear" w:color="auto" w:fill="FFFFFF"/>
              </w:rPr>
              <w:t>个月以上</w:t>
            </w:r>
            <w:r>
              <w:rPr>
                <w:bCs/>
                <w:snapToGrid/>
                <w:kern w:val="2"/>
                <w:sz w:val="24"/>
                <w:szCs w:val="24"/>
                <w:shd w:val="clear" w:color="auto" w:fill="FFFFFF"/>
              </w:rPr>
              <w:t>2</w:t>
            </w:r>
            <w:r>
              <w:rPr>
                <w:rFonts w:hint="eastAsia"/>
                <w:bCs/>
                <w:snapToGrid/>
                <w:kern w:val="2"/>
                <w:sz w:val="24"/>
                <w:szCs w:val="24"/>
                <w:shd w:val="clear" w:color="auto" w:fill="FFFFFF"/>
              </w:rPr>
              <w:t>年以下直至吊销船员适任证书的处罚：（三）未在船员服务簿内如实记载船员的履职情况的；</w:t>
            </w:r>
          </w:p>
        </w:tc>
        <w:tc>
          <w:tcPr>
            <w:tcW w:w="1646" w:type="pct"/>
            <w:vAlign w:val="center"/>
          </w:tcPr>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1.</w:t>
            </w:r>
            <w:r>
              <w:rPr>
                <w:rFonts w:hint="eastAsia"/>
                <w:bCs/>
                <w:snapToGrid/>
                <w:kern w:val="2"/>
                <w:sz w:val="24"/>
                <w:szCs w:val="24"/>
              </w:rPr>
              <w:t>初次被发现。</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2.</w:t>
            </w:r>
            <w:r>
              <w:rPr>
                <w:rFonts w:hint="eastAsia"/>
                <w:bCs/>
                <w:snapToGrid/>
                <w:kern w:val="2"/>
                <w:sz w:val="24"/>
                <w:szCs w:val="24"/>
              </w:rPr>
              <w:t>违法行为调查过程中，不存在拒不接受执法部门调查处理、阻碍执法、煽动抗拒执法等妨碍执行公务的行为。</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3.</w:t>
            </w:r>
            <w:r>
              <w:rPr>
                <w:rFonts w:hint="eastAsia"/>
                <w:bCs/>
                <w:snapToGrid/>
                <w:kern w:val="2"/>
                <w:sz w:val="24"/>
                <w:szCs w:val="24"/>
              </w:rPr>
              <w:t>不存在故意未如实记载船员履职情况、编造相应情况等情形。</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4.</w:t>
            </w:r>
            <w:r>
              <w:rPr>
                <w:rFonts w:hint="eastAsia"/>
                <w:bCs/>
                <w:snapToGrid/>
                <w:kern w:val="2"/>
                <w:sz w:val="24"/>
                <w:szCs w:val="24"/>
              </w:rPr>
              <w:t>在执法部门要求的期限内补充完善的。</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5.</w:t>
            </w:r>
            <w:r>
              <w:rPr>
                <w:rFonts w:hint="eastAsia"/>
                <w:bCs/>
                <w:snapToGrid/>
                <w:kern w:val="2"/>
                <w:sz w:val="24"/>
                <w:szCs w:val="24"/>
              </w:rPr>
              <w:t>未造成其他危害后果。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overflowPunct w:val="0"/>
              <w:autoSpaceDE/>
              <w:autoSpaceDN/>
              <w:adjustRightInd w:val="0"/>
              <w:spacing w:line="260" w:lineRule="exact"/>
              <w:ind w:firstLine="0"/>
              <w:jc w:val="center"/>
              <w:textAlignment w:val="center"/>
              <w:rPr>
                <w:bCs/>
                <w:snapToGrid/>
                <w:kern w:val="2"/>
                <w:sz w:val="24"/>
                <w:szCs w:val="24"/>
              </w:rPr>
            </w:pPr>
            <w:r>
              <w:rPr>
                <w:bCs/>
                <w:snapToGrid/>
                <w:kern w:val="2"/>
                <w:sz w:val="24"/>
                <w:szCs w:val="24"/>
              </w:rPr>
              <w:t>2</w:t>
            </w:r>
            <w:r>
              <w:rPr>
                <w:rFonts w:hint="eastAsia"/>
                <w:bCs/>
                <w:snapToGrid/>
                <w:kern w:val="2"/>
                <w:sz w:val="24"/>
                <w:szCs w:val="24"/>
              </w:rPr>
              <w:t>6</w:t>
            </w:r>
          </w:p>
        </w:tc>
        <w:tc>
          <w:tcPr>
            <w:tcW w:w="760"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对从事水路运输经营的船舶未随船携带船舶营运证件的处罚</w:t>
            </w:r>
          </w:p>
        </w:tc>
        <w:tc>
          <w:tcPr>
            <w:tcW w:w="2341"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《国内水路运输管理条例》</w:t>
            </w:r>
          </w:p>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第三十四条第二款</w:t>
            </w:r>
            <w:r>
              <w:rPr>
                <w:rFonts w:hint="eastAsia" w:cs="宋体"/>
                <w:snapToGrid/>
                <w:color w:val="000000"/>
                <w:sz w:val="24"/>
                <w:szCs w:val="24"/>
              </w:rPr>
              <w:t>　</w:t>
            </w:r>
            <w:r>
              <w:rPr>
                <w:rFonts w:hint="eastAsia"/>
                <w:bCs/>
                <w:snapToGrid/>
                <w:kern w:val="2"/>
                <w:sz w:val="24"/>
                <w:szCs w:val="24"/>
              </w:rPr>
              <w:t>从事水路运输经营的船舶未随船携带船舶营运证件的，责令改正，可以处</w:t>
            </w:r>
            <w:r>
              <w:rPr>
                <w:bCs/>
                <w:snapToGrid/>
                <w:kern w:val="2"/>
                <w:sz w:val="24"/>
                <w:szCs w:val="24"/>
              </w:rPr>
              <w:t>1000</w:t>
            </w:r>
            <w:r>
              <w:rPr>
                <w:rFonts w:hint="eastAsia"/>
                <w:bCs/>
                <w:snapToGrid/>
                <w:kern w:val="2"/>
                <w:sz w:val="24"/>
                <w:szCs w:val="24"/>
              </w:rPr>
              <w:t>元以下的罚款。</w:t>
            </w:r>
          </w:p>
        </w:tc>
        <w:tc>
          <w:tcPr>
            <w:tcW w:w="1646" w:type="pct"/>
            <w:vAlign w:val="center"/>
          </w:tcPr>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1.</w:t>
            </w:r>
            <w:r>
              <w:rPr>
                <w:rFonts w:hint="eastAsia"/>
                <w:bCs/>
                <w:snapToGrid/>
                <w:kern w:val="2"/>
                <w:sz w:val="24"/>
                <w:szCs w:val="24"/>
              </w:rPr>
              <w:t>违法行为调查过程中，不存在拒不接受执法部门调查处理、阻碍执法、煽动抗拒执法等妨碍执行公务的行为。</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2.</w:t>
            </w:r>
            <w:r>
              <w:rPr>
                <w:rFonts w:hint="eastAsia"/>
                <w:bCs/>
                <w:snapToGrid/>
                <w:kern w:val="2"/>
                <w:sz w:val="24"/>
                <w:szCs w:val="24"/>
              </w:rPr>
              <w:t>当事人当场能提供二维码等可实施查验的证件信息，且经查验相关证件合法有效的。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overflowPunct w:val="0"/>
              <w:autoSpaceDE/>
              <w:autoSpaceDN/>
              <w:adjustRightInd w:val="0"/>
              <w:spacing w:line="260" w:lineRule="exact"/>
              <w:ind w:firstLine="0"/>
              <w:jc w:val="center"/>
              <w:textAlignment w:val="center"/>
              <w:rPr>
                <w:bCs/>
                <w:snapToGrid/>
                <w:kern w:val="2"/>
                <w:sz w:val="24"/>
                <w:szCs w:val="24"/>
              </w:rPr>
            </w:pPr>
            <w:r>
              <w:rPr>
                <w:bCs/>
                <w:snapToGrid/>
                <w:kern w:val="2"/>
                <w:sz w:val="24"/>
                <w:szCs w:val="24"/>
              </w:rPr>
              <w:t>2</w:t>
            </w:r>
            <w:r>
              <w:rPr>
                <w:rFonts w:hint="eastAsia"/>
                <w:bCs/>
                <w:snapToGrid/>
                <w:kern w:val="2"/>
                <w:sz w:val="24"/>
                <w:szCs w:val="24"/>
              </w:rPr>
              <w:t>7</w:t>
            </w:r>
          </w:p>
        </w:tc>
        <w:tc>
          <w:tcPr>
            <w:tcW w:w="760"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对水路旅客运输代理、货物运输代理业务经营者未履行备案义务或者报告义务行为的处罚</w:t>
            </w:r>
          </w:p>
        </w:tc>
        <w:tc>
          <w:tcPr>
            <w:tcW w:w="2341" w:type="pct"/>
            <w:vAlign w:val="center"/>
          </w:tcPr>
          <w:p>
            <w:pPr>
              <w:overflowPunct w:val="0"/>
              <w:autoSpaceDE/>
              <w:autoSpaceDN/>
              <w:adjustRightInd w:val="0"/>
              <w:spacing w:line="260" w:lineRule="exact"/>
              <w:ind w:firstLine="0"/>
              <w:rPr>
                <w:bCs/>
                <w:snapToGrid/>
                <w:kern w:val="2"/>
                <w:sz w:val="24"/>
                <w:szCs w:val="24"/>
              </w:rPr>
            </w:pPr>
            <w:r>
              <w:rPr>
                <w:rFonts w:hint="eastAsia"/>
                <w:bCs/>
                <w:snapToGrid/>
                <w:kern w:val="2"/>
                <w:sz w:val="24"/>
                <w:szCs w:val="24"/>
              </w:rPr>
              <w:t>《国内水路运输辅助业管理规定》</w:t>
            </w:r>
          </w:p>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第三十六条第（一）项</w:t>
            </w:r>
            <w:r>
              <w:rPr>
                <w:rFonts w:hint="eastAsia" w:cs="宋体"/>
                <w:snapToGrid/>
                <w:color w:val="000000"/>
                <w:sz w:val="24"/>
                <w:szCs w:val="24"/>
              </w:rPr>
              <w:t>　</w:t>
            </w:r>
            <w:r>
              <w:rPr>
                <w:rFonts w:hint="eastAsia"/>
                <w:bCs/>
                <w:snapToGrid/>
                <w:kern w:val="2"/>
                <w:sz w:val="24"/>
                <w:szCs w:val="24"/>
              </w:rPr>
              <w:t>水路运输辅助业务经营者违反本规定，有下列行为之一的，由其所在地县级以上人民政府水路运输管理部门责令改正，处</w:t>
            </w:r>
            <w:r>
              <w:rPr>
                <w:bCs/>
                <w:snapToGrid/>
                <w:kern w:val="2"/>
                <w:sz w:val="24"/>
                <w:szCs w:val="24"/>
              </w:rPr>
              <w:t>2000</w:t>
            </w:r>
            <w:r>
              <w:rPr>
                <w:rFonts w:hint="eastAsia"/>
                <w:bCs/>
                <w:snapToGrid/>
                <w:kern w:val="2"/>
                <w:sz w:val="24"/>
                <w:szCs w:val="24"/>
              </w:rPr>
              <w:t>元以上</w:t>
            </w:r>
            <w:r>
              <w:rPr>
                <w:bCs/>
                <w:snapToGrid/>
                <w:kern w:val="2"/>
                <w:sz w:val="24"/>
                <w:szCs w:val="24"/>
              </w:rPr>
              <w:t>1</w:t>
            </w:r>
            <w:r>
              <w:rPr>
                <w:rFonts w:hint="eastAsia"/>
                <w:bCs/>
                <w:snapToGrid/>
                <w:kern w:val="2"/>
                <w:sz w:val="24"/>
                <w:szCs w:val="24"/>
              </w:rPr>
              <w:t>万元以下的罚款；一年内累计三次以上违反本规定的，处</w:t>
            </w:r>
            <w:r>
              <w:rPr>
                <w:bCs/>
                <w:snapToGrid/>
                <w:kern w:val="2"/>
                <w:sz w:val="24"/>
                <w:szCs w:val="24"/>
              </w:rPr>
              <w:t>1</w:t>
            </w:r>
            <w:r>
              <w:rPr>
                <w:rFonts w:hint="eastAsia"/>
                <w:bCs/>
                <w:snapToGrid/>
                <w:kern w:val="2"/>
                <w:sz w:val="24"/>
                <w:szCs w:val="24"/>
              </w:rPr>
              <w:t>万元以上</w:t>
            </w:r>
            <w:r>
              <w:rPr>
                <w:bCs/>
                <w:snapToGrid/>
                <w:kern w:val="2"/>
                <w:sz w:val="24"/>
                <w:szCs w:val="24"/>
              </w:rPr>
              <w:t>3</w:t>
            </w:r>
            <w:r>
              <w:rPr>
                <w:rFonts w:hint="eastAsia"/>
                <w:bCs/>
                <w:snapToGrid/>
                <w:kern w:val="2"/>
                <w:sz w:val="24"/>
                <w:szCs w:val="24"/>
              </w:rPr>
              <w:t>万元以下的罚款：（一）未履行备案或者报告义务。</w:t>
            </w:r>
          </w:p>
        </w:tc>
        <w:tc>
          <w:tcPr>
            <w:tcW w:w="1646" w:type="pct"/>
            <w:vAlign w:val="center"/>
          </w:tcPr>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1</w:t>
            </w:r>
            <w:r>
              <w:rPr>
                <w:bCs/>
                <w:snapToGrid/>
                <w:kern w:val="2"/>
                <w:sz w:val="24"/>
                <w:szCs w:val="24"/>
              </w:rPr>
              <w:t>.</w:t>
            </w:r>
            <w:r>
              <w:rPr>
                <w:rFonts w:hint="eastAsia"/>
                <w:bCs/>
                <w:snapToGrid/>
                <w:kern w:val="2"/>
                <w:sz w:val="24"/>
                <w:szCs w:val="24"/>
              </w:rPr>
              <w:t>违法行为调查过程中，不存在拒不接受执法部门调查处理、阻碍执法、煽动抗拒执法等妨碍执行公务的行为。</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2</w:t>
            </w:r>
            <w:r>
              <w:rPr>
                <w:bCs/>
                <w:snapToGrid/>
                <w:kern w:val="2"/>
                <w:sz w:val="24"/>
                <w:szCs w:val="24"/>
              </w:rPr>
              <w:t>.</w:t>
            </w:r>
            <w:r>
              <w:rPr>
                <w:rFonts w:hint="eastAsia"/>
                <w:bCs/>
                <w:snapToGrid/>
                <w:kern w:val="2"/>
                <w:sz w:val="24"/>
                <w:szCs w:val="24"/>
              </w:rPr>
              <w:t>不属于未报告船舶发生重大以上安全和污染责任事故的情形。</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3</w:t>
            </w:r>
            <w:r>
              <w:rPr>
                <w:bCs/>
                <w:snapToGrid/>
                <w:kern w:val="2"/>
                <w:sz w:val="24"/>
                <w:szCs w:val="24"/>
              </w:rPr>
              <w:t>.</w:t>
            </w:r>
            <w:r>
              <w:rPr>
                <w:rFonts w:hint="eastAsia"/>
                <w:bCs/>
                <w:snapToGrid/>
                <w:kern w:val="2"/>
                <w:sz w:val="24"/>
                <w:szCs w:val="24"/>
              </w:rPr>
              <w:t>经责令改正，在执法部门规定的期限补充完成备案或报告义务。</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4</w:t>
            </w:r>
            <w:r>
              <w:rPr>
                <w:bCs/>
                <w:snapToGrid/>
                <w:kern w:val="2"/>
                <w:sz w:val="24"/>
                <w:szCs w:val="24"/>
              </w:rPr>
              <w:t>.</w:t>
            </w:r>
            <w:r>
              <w:rPr>
                <w:rFonts w:hint="eastAsia"/>
                <w:bCs/>
                <w:snapToGrid/>
                <w:kern w:val="2"/>
                <w:sz w:val="24"/>
                <w:szCs w:val="24"/>
              </w:rPr>
              <w:t>未造成其他危害后果的。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overflowPunct w:val="0"/>
              <w:autoSpaceDE/>
              <w:autoSpaceDN/>
              <w:adjustRightInd w:val="0"/>
              <w:spacing w:line="260" w:lineRule="exact"/>
              <w:ind w:firstLine="0"/>
              <w:jc w:val="center"/>
              <w:textAlignment w:val="center"/>
              <w:rPr>
                <w:bCs/>
                <w:snapToGrid/>
                <w:kern w:val="2"/>
                <w:sz w:val="24"/>
                <w:szCs w:val="24"/>
              </w:rPr>
            </w:pPr>
            <w:r>
              <w:rPr>
                <w:bCs/>
                <w:snapToGrid/>
                <w:kern w:val="2"/>
                <w:sz w:val="24"/>
                <w:szCs w:val="24"/>
              </w:rPr>
              <w:t>2</w:t>
            </w:r>
            <w:r>
              <w:rPr>
                <w:rFonts w:hint="eastAsia"/>
                <w:bCs/>
                <w:snapToGrid/>
                <w:kern w:val="2"/>
                <w:sz w:val="24"/>
                <w:szCs w:val="24"/>
              </w:rPr>
              <w:t>8</w:t>
            </w:r>
          </w:p>
        </w:tc>
        <w:tc>
          <w:tcPr>
            <w:tcW w:w="760"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对触碰航标不报告的处罚</w:t>
            </w:r>
          </w:p>
        </w:tc>
        <w:tc>
          <w:tcPr>
            <w:tcW w:w="2341" w:type="pct"/>
            <w:vAlign w:val="center"/>
          </w:tcPr>
          <w:p>
            <w:pPr>
              <w:overflowPunct w:val="0"/>
              <w:autoSpaceDE/>
              <w:autoSpaceDN/>
              <w:adjustRightInd w:val="0"/>
              <w:spacing w:line="260" w:lineRule="exact"/>
              <w:ind w:firstLine="0"/>
              <w:rPr>
                <w:bCs/>
                <w:snapToGrid/>
                <w:kern w:val="2"/>
                <w:sz w:val="24"/>
                <w:szCs w:val="24"/>
              </w:rPr>
            </w:pPr>
            <w:r>
              <w:rPr>
                <w:rFonts w:hint="eastAsia"/>
                <w:bCs/>
                <w:snapToGrid/>
                <w:kern w:val="2"/>
                <w:sz w:val="24"/>
                <w:szCs w:val="24"/>
              </w:rPr>
              <w:t>《中华人民共和国航标条例》</w:t>
            </w:r>
          </w:p>
          <w:p>
            <w:pPr>
              <w:overflowPunct w:val="0"/>
              <w:autoSpaceDE/>
              <w:autoSpaceDN/>
              <w:adjustRightInd w:val="0"/>
              <w:spacing w:line="260" w:lineRule="exact"/>
              <w:ind w:firstLine="0"/>
              <w:rPr>
                <w:bCs/>
                <w:snapToGrid/>
                <w:kern w:val="2"/>
                <w:sz w:val="24"/>
                <w:szCs w:val="24"/>
              </w:rPr>
            </w:pPr>
            <w:r>
              <w:rPr>
                <w:rFonts w:hint="eastAsia"/>
                <w:bCs/>
                <w:snapToGrid/>
                <w:kern w:val="2"/>
                <w:sz w:val="24"/>
                <w:szCs w:val="24"/>
              </w:rPr>
              <w:t>第二十一条</w:t>
            </w:r>
            <w:r>
              <w:rPr>
                <w:rFonts w:hint="eastAsia" w:cs="宋体"/>
                <w:snapToGrid/>
                <w:color w:val="000000"/>
                <w:sz w:val="24"/>
                <w:szCs w:val="24"/>
              </w:rPr>
              <w:t>　</w:t>
            </w:r>
            <w:r>
              <w:rPr>
                <w:rFonts w:hint="eastAsia"/>
                <w:bCs/>
                <w:snapToGrid/>
                <w:kern w:val="2"/>
                <w:sz w:val="24"/>
                <w:szCs w:val="24"/>
              </w:rPr>
              <w:t>船舶违反本条例第十四条第二款的规定，触碰航标不报告的，航标管理机关可以根据情节处以</w:t>
            </w:r>
            <w:r>
              <w:rPr>
                <w:bCs/>
                <w:snapToGrid/>
                <w:kern w:val="2"/>
                <w:sz w:val="24"/>
                <w:szCs w:val="24"/>
              </w:rPr>
              <w:t>2</w:t>
            </w:r>
            <w:r>
              <w:rPr>
                <w:rFonts w:hint="eastAsia"/>
                <w:bCs/>
                <w:snapToGrid/>
                <w:kern w:val="2"/>
                <w:sz w:val="24"/>
                <w:szCs w:val="24"/>
              </w:rPr>
              <w:t>万元以下的罚款；造成损失的，应当依法赔偿。</w:t>
            </w:r>
          </w:p>
          <w:p>
            <w:pPr>
              <w:overflowPunct w:val="0"/>
              <w:autoSpaceDE/>
              <w:autoSpaceDN/>
              <w:adjustRightInd w:val="0"/>
              <w:spacing w:line="260" w:lineRule="exact"/>
              <w:ind w:firstLine="0"/>
              <w:rPr>
                <w:bCs/>
                <w:snapToGrid/>
                <w:kern w:val="2"/>
                <w:sz w:val="24"/>
                <w:szCs w:val="24"/>
              </w:rPr>
            </w:pPr>
            <w:r>
              <w:rPr>
                <w:rFonts w:hint="eastAsia"/>
                <w:bCs/>
                <w:snapToGrid/>
                <w:kern w:val="2"/>
                <w:sz w:val="24"/>
                <w:szCs w:val="24"/>
              </w:rPr>
              <w:t>《内河航标管理办法》</w:t>
            </w:r>
          </w:p>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第五十一条</w:t>
            </w:r>
            <w:r>
              <w:rPr>
                <w:rFonts w:hint="eastAsia" w:cs="宋体"/>
                <w:snapToGrid/>
                <w:color w:val="000000"/>
                <w:sz w:val="24"/>
                <w:szCs w:val="24"/>
              </w:rPr>
              <w:t>　</w:t>
            </w:r>
            <w:r>
              <w:rPr>
                <w:rFonts w:hint="eastAsia"/>
                <w:bCs/>
                <w:snapToGrid/>
                <w:kern w:val="2"/>
                <w:sz w:val="24"/>
                <w:szCs w:val="24"/>
              </w:rPr>
              <w:t>对违反本办法第四十五条规定造成航标损毁的，应按损失情况赔偿，航标管理机构可以视情节轻重，给予</w:t>
            </w:r>
            <w:r>
              <w:rPr>
                <w:bCs/>
                <w:snapToGrid/>
                <w:kern w:val="2"/>
                <w:sz w:val="24"/>
                <w:szCs w:val="24"/>
              </w:rPr>
              <w:t>2</w:t>
            </w:r>
            <w:r>
              <w:rPr>
                <w:rFonts w:hint="eastAsia"/>
                <w:bCs/>
                <w:snapToGrid/>
                <w:kern w:val="2"/>
                <w:sz w:val="24"/>
                <w:szCs w:val="24"/>
              </w:rPr>
              <w:t>万元以下的罚款；造成事故的要承担法律责任。</w:t>
            </w:r>
          </w:p>
        </w:tc>
        <w:tc>
          <w:tcPr>
            <w:tcW w:w="1646" w:type="pct"/>
            <w:vAlign w:val="center"/>
          </w:tcPr>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1.</w:t>
            </w:r>
            <w:r>
              <w:rPr>
                <w:rFonts w:hint="eastAsia"/>
                <w:bCs/>
                <w:snapToGrid/>
                <w:kern w:val="2"/>
                <w:sz w:val="24"/>
                <w:szCs w:val="24"/>
              </w:rPr>
              <w:t>初次被发现。</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2.</w:t>
            </w:r>
            <w:r>
              <w:rPr>
                <w:rFonts w:hint="eastAsia"/>
                <w:bCs/>
                <w:snapToGrid/>
                <w:kern w:val="2"/>
                <w:sz w:val="24"/>
                <w:szCs w:val="24"/>
              </w:rPr>
              <w:t>违法行为调查过程中，不存在拒不接受执法部门调查处理、阻碍执法、煽动抗拒执法等妨碍执行公务的行为。</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3.</w:t>
            </w:r>
            <w:r>
              <w:rPr>
                <w:rFonts w:hint="eastAsia"/>
                <w:bCs/>
                <w:snapToGrid/>
                <w:kern w:val="2"/>
                <w:sz w:val="24"/>
                <w:szCs w:val="24"/>
              </w:rPr>
              <w:t>未造成一般及以上等级水上交通事故。</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4.</w:t>
            </w:r>
            <w:r>
              <w:rPr>
                <w:rFonts w:hint="eastAsia"/>
                <w:bCs/>
                <w:snapToGrid/>
                <w:kern w:val="2"/>
                <w:sz w:val="24"/>
                <w:szCs w:val="24"/>
              </w:rPr>
              <w:t>未影响航标效能。</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5.</w:t>
            </w:r>
            <w:r>
              <w:rPr>
                <w:rFonts w:hint="eastAsia"/>
                <w:bCs/>
                <w:snapToGrid/>
                <w:kern w:val="2"/>
                <w:sz w:val="24"/>
                <w:szCs w:val="24"/>
              </w:rPr>
              <w:t>造成损失的，依法承担赔偿责任或及时修复航标。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overflowPunct w:val="0"/>
              <w:autoSpaceDE/>
              <w:autoSpaceDN/>
              <w:adjustRightInd w:val="0"/>
              <w:spacing w:line="260" w:lineRule="exact"/>
              <w:ind w:firstLine="0"/>
              <w:jc w:val="center"/>
              <w:textAlignment w:val="center"/>
              <w:rPr>
                <w:bCs/>
                <w:snapToGrid/>
                <w:kern w:val="2"/>
                <w:sz w:val="24"/>
                <w:szCs w:val="24"/>
              </w:rPr>
            </w:pPr>
            <w:r>
              <w:rPr>
                <w:rFonts w:hint="eastAsia"/>
                <w:bCs/>
                <w:snapToGrid/>
                <w:kern w:val="2"/>
                <w:sz w:val="24"/>
                <w:szCs w:val="24"/>
              </w:rPr>
              <w:t>29</w:t>
            </w:r>
          </w:p>
        </w:tc>
        <w:tc>
          <w:tcPr>
            <w:tcW w:w="760"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对船舶未随船保存自查记录的处罚</w:t>
            </w:r>
          </w:p>
        </w:tc>
        <w:tc>
          <w:tcPr>
            <w:tcW w:w="2341" w:type="pct"/>
            <w:vAlign w:val="center"/>
          </w:tcPr>
          <w:p>
            <w:pPr>
              <w:overflowPunct w:val="0"/>
              <w:autoSpaceDE/>
              <w:autoSpaceDN/>
              <w:adjustRightInd w:val="0"/>
              <w:spacing w:line="260" w:lineRule="exact"/>
              <w:ind w:firstLine="0"/>
              <w:textAlignment w:val="center"/>
              <w:rPr>
                <w:bCs/>
                <w:snapToGrid/>
                <w:kern w:val="2"/>
                <w:sz w:val="24"/>
                <w:szCs w:val="24"/>
                <w:shd w:val="clear" w:color="auto" w:fill="FFFFFF"/>
              </w:rPr>
            </w:pPr>
            <w:r>
              <w:rPr>
                <w:rFonts w:hint="eastAsia"/>
                <w:bCs/>
                <w:snapToGrid/>
                <w:kern w:val="2"/>
                <w:sz w:val="24"/>
                <w:szCs w:val="24"/>
              </w:rPr>
              <w:t>《</w:t>
            </w:r>
            <w:r>
              <w:rPr>
                <w:rFonts w:hint="eastAsia"/>
                <w:bCs/>
                <w:snapToGrid/>
                <w:kern w:val="2"/>
                <w:sz w:val="24"/>
                <w:szCs w:val="24"/>
                <w:shd w:val="clear" w:color="auto" w:fill="FFFFFF"/>
              </w:rPr>
              <w:t>中华人民共和国船舶安全监督规则》</w:t>
            </w:r>
          </w:p>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shd w:val="clear" w:color="auto" w:fill="FFFFFF"/>
              </w:rPr>
              <w:t>第五十三条</w:t>
            </w:r>
            <w:r>
              <w:rPr>
                <w:rFonts w:hint="eastAsia" w:cs="宋体"/>
                <w:snapToGrid/>
                <w:color w:val="000000"/>
                <w:sz w:val="24"/>
                <w:szCs w:val="24"/>
              </w:rPr>
              <w:t>　</w:t>
            </w:r>
            <w:r>
              <w:rPr>
                <w:rFonts w:hint="eastAsia"/>
                <w:bCs/>
                <w:snapToGrid/>
                <w:kern w:val="2"/>
                <w:sz w:val="24"/>
                <w:szCs w:val="24"/>
                <w:shd w:val="clear" w:color="auto" w:fill="FFFFFF"/>
              </w:rPr>
              <w:t>船舶未按照规定开展自查或者未随船保存船舶自查记录的，对船舶所有人或者船舶经营人处</w:t>
            </w:r>
            <w:r>
              <w:rPr>
                <w:bCs/>
                <w:snapToGrid/>
                <w:kern w:val="2"/>
                <w:sz w:val="24"/>
                <w:szCs w:val="24"/>
                <w:shd w:val="clear" w:color="auto" w:fill="FFFFFF"/>
              </w:rPr>
              <w:t>1000</w:t>
            </w:r>
            <w:r>
              <w:rPr>
                <w:rFonts w:hint="eastAsia"/>
                <w:bCs/>
                <w:snapToGrid/>
                <w:kern w:val="2"/>
                <w:sz w:val="24"/>
                <w:szCs w:val="24"/>
                <w:shd w:val="clear" w:color="auto" w:fill="FFFFFF"/>
              </w:rPr>
              <w:t>元以上</w:t>
            </w:r>
            <w:r>
              <w:rPr>
                <w:bCs/>
                <w:snapToGrid/>
                <w:kern w:val="2"/>
                <w:sz w:val="24"/>
                <w:szCs w:val="24"/>
                <w:shd w:val="clear" w:color="auto" w:fill="FFFFFF"/>
              </w:rPr>
              <w:t>1</w:t>
            </w:r>
            <w:r>
              <w:rPr>
                <w:rFonts w:hint="eastAsia"/>
                <w:bCs/>
                <w:snapToGrid/>
                <w:kern w:val="2"/>
                <w:sz w:val="24"/>
                <w:szCs w:val="24"/>
                <w:shd w:val="clear" w:color="auto" w:fill="FFFFFF"/>
              </w:rPr>
              <w:t>万元以下罚款。</w:t>
            </w:r>
          </w:p>
        </w:tc>
        <w:tc>
          <w:tcPr>
            <w:tcW w:w="1646" w:type="pct"/>
            <w:vAlign w:val="center"/>
          </w:tcPr>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1.</w:t>
            </w:r>
            <w:r>
              <w:rPr>
                <w:rFonts w:hint="eastAsia"/>
                <w:bCs/>
                <w:snapToGrid/>
                <w:kern w:val="2"/>
                <w:sz w:val="24"/>
                <w:szCs w:val="24"/>
              </w:rPr>
              <w:t>初次被发现。</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2.</w:t>
            </w:r>
            <w:r>
              <w:rPr>
                <w:rFonts w:hint="eastAsia"/>
                <w:bCs/>
                <w:snapToGrid/>
                <w:kern w:val="2"/>
                <w:sz w:val="24"/>
                <w:szCs w:val="24"/>
              </w:rPr>
              <w:t>违法行为调查过程中，不存在拒不接受执法部门调查处理、阻碍执法、煽动抗拒执法等妨碍执行公务的行为。</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3.</w:t>
            </w:r>
            <w:r>
              <w:rPr>
                <w:rFonts w:hint="eastAsia"/>
                <w:bCs/>
                <w:snapToGrid/>
                <w:kern w:val="2"/>
                <w:sz w:val="24"/>
                <w:szCs w:val="24"/>
              </w:rPr>
              <w:t>客运船舶、危险化学品船舶不适用。</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4.</w:t>
            </w:r>
            <w:r>
              <w:rPr>
                <w:rFonts w:hint="eastAsia"/>
                <w:bCs/>
                <w:snapToGrid/>
                <w:kern w:val="2"/>
                <w:sz w:val="24"/>
                <w:szCs w:val="24"/>
              </w:rPr>
              <w:t>经责令改正，在执法部门规定的期限内开展自查并随船保存自查记录。</w:t>
            </w:r>
          </w:p>
          <w:p>
            <w:pPr>
              <w:overflowPunct w:val="0"/>
              <w:autoSpaceDE/>
              <w:autoSpaceDN/>
              <w:adjustRightInd w:val="0"/>
              <w:spacing w:line="260" w:lineRule="exact"/>
              <w:ind w:firstLine="0"/>
              <w:textAlignment w:val="center"/>
              <w:rPr>
                <w:bCs/>
                <w:snapToGrid/>
                <w:kern w:val="2"/>
                <w:sz w:val="24"/>
                <w:szCs w:val="24"/>
                <w:shd w:val="clear" w:color="auto" w:fill="FFFFFF"/>
              </w:rPr>
            </w:pPr>
            <w:r>
              <w:rPr>
                <w:bCs/>
                <w:snapToGrid/>
                <w:kern w:val="2"/>
                <w:sz w:val="24"/>
                <w:szCs w:val="24"/>
              </w:rPr>
              <w:t>5.</w:t>
            </w:r>
            <w:r>
              <w:rPr>
                <w:rFonts w:hint="eastAsia"/>
                <w:bCs/>
                <w:snapToGrid/>
                <w:kern w:val="2"/>
                <w:sz w:val="24"/>
                <w:szCs w:val="24"/>
              </w:rPr>
              <w:t>未造成其他危害后果。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overflowPunct w:val="0"/>
              <w:autoSpaceDE/>
              <w:autoSpaceDN/>
              <w:adjustRightInd w:val="0"/>
              <w:spacing w:line="260" w:lineRule="exact"/>
              <w:ind w:firstLine="0"/>
              <w:jc w:val="center"/>
              <w:textAlignment w:val="center"/>
              <w:rPr>
                <w:bCs/>
                <w:snapToGrid/>
                <w:kern w:val="2"/>
                <w:sz w:val="24"/>
                <w:szCs w:val="24"/>
              </w:rPr>
            </w:pPr>
            <w:r>
              <w:rPr>
                <w:bCs/>
                <w:snapToGrid/>
                <w:kern w:val="2"/>
                <w:sz w:val="24"/>
                <w:szCs w:val="24"/>
              </w:rPr>
              <w:t>3</w:t>
            </w:r>
            <w:r>
              <w:rPr>
                <w:rFonts w:hint="eastAsia"/>
                <w:bCs/>
                <w:snapToGrid/>
                <w:kern w:val="2"/>
                <w:sz w:val="24"/>
                <w:szCs w:val="24"/>
              </w:rPr>
              <w:t>0</w:t>
            </w:r>
          </w:p>
        </w:tc>
        <w:tc>
          <w:tcPr>
            <w:tcW w:w="760"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对船舶未按照规定随船携带《船舶现场监督报告》《船旗国监督检查报告》《港口国监督检查报告》的处罚</w:t>
            </w:r>
          </w:p>
        </w:tc>
        <w:tc>
          <w:tcPr>
            <w:tcW w:w="2341" w:type="pct"/>
            <w:vAlign w:val="center"/>
          </w:tcPr>
          <w:p>
            <w:pPr>
              <w:overflowPunct w:val="0"/>
              <w:autoSpaceDE/>
              <w:autoSpaceDN/>
              <w:adjustRightInd w:val="0"/>
              <w:spacing w:line="260" w:lineRule="exact"/>
              <w:ind w:firstLine="0"/>
              <w:textAlignment w:val="center"/>
              <w:rPr>
                <w:bCs/>
                <w:snapToGrid/>
                <w:kern w:val="2"/>
                <w:sz w:val="24"/>
                <w:szCs w:val="24"/>
                <w:shd w:val="clear" w:color="auto" w:fill="FFFFFF"/>
              </w:rPr>
            </w:pPr>
            <w:r>
              <w:rPr>
                <w:rFonts w:hint="eastAsia"/>
                <w:bCs/>
                <w:snapToGrid/>
                <w:kern w:val="2"/>
                <w:sz w:val="24"/>
                <w:szCs w:val="24"/>
                <w:shd w:val="clear" w:color="auto" w:fill="FFFFFF"/>
              </w:rPr>
              <w:t>《中华人民共和国船舶安全监督规则》</w:t>
            </w:r>
          </w:p>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shd w:val="clear" w:color="auto" w:fill="FFFFFF"/>
              </w:rPr>
              <w:t>第五十四条</w:t>
            </w:r>
            <w:r>
              <w:rPr>
                <w:rFonts w:hint="eastAsia" w:cs="宋体"/>
                <w:snapToGrid/>
                <w:color w:val="000000"/>
                <w:sz w:val="24"/>
                <w:szCs w:val="24"/>
              </w:rPr>
              <w:t>　</w:t>
            </w:r>
            <w:r>
              <w:rPr>
                <w:rFonts w:hint="eastAsia"/>
                <w:bCs/>
                <w:snapToGrid/>
                <w:kern w:val="2"/>
                <w:sz w:val="24"/>
                <w:szCs w:val="24"/>
                <w:shd w:val="clear" w:color="auto" w:fill="FFFFFF"/>
              </w:rPr>
              <w:t>船舶未按照规定随船携带或者保存《船舶现场监督报告》《船旗国监督检查报告》《港口国</w:t>
            </w:r>
            <w:r>
              <w:rPr>
                <w:rFonts w:hint="eastAsia"/>
                <w:bCs/>
                <w:snapToGrid/>
                <w:kern w:val="2"/>
                <w:sz w:val="24"/>
                <w:szCs w:val="24"/>
              </w:rPr>
              <w:t>监督检</w:t>
            </w:r>
            <w:r>
              <w:rPr>
                <w:rFonts w:hint="eastAsia"/>
                <w:bCs/>
                <w:snapToGrid/>
                <w:kern w:val="2"/>
                <w:sz w:val="24"/>
                <w:szCs w:val="24"/>
                <w:shd w:val="clear" w:color="auto" w:fill="FFFFFF"/>
              </w:rPr>
              <w:t>查报告》的，海事管理机构应当责令其改正，并对违法船舶所有人或者船舶经营人处</w:t>
            </w:r>
            <w:r>
              <w:rPr>
                <w:bCs/>
                <w:snapToGrid/>
                <w:kern w:val="2"/>
                <w:sz w:val="24"/>
                <w:szCs w:val="24"/>
                <w:shd w:val="clear" w:color="auto" w:fill="FFFFFF"/>
              </w:rPr>
              <w:t>1000</w:t>
            </w:r>
            <w:r>
              <w:rPr>
                <w:rFonts w:hint="eastAsia"/>
                <w:bCs/>
                <w:snapToGrid/>
                <w:kern w:val="2"/>
                <w:sz w:val="24"/>
                <w:szCs w:val="24"/>
                <w:shd w:val="clear" w:color="auto" w:fill="FFFFFF"/>
              </w:rPr>
              <w:t>元以上</w:t>
            </w:r>
            <w:r>
              <w:rPr>
                <w:bCs/>
                <w:snapToGrid/>
                <w:kern w:val="2"/>
                <w:sz w:val="24"/>
                <w:szCs w:val="24"/>
                <w:shd w:val="clear" w:color="auto" w:fill="FFFFFF"/>
              </w:rPr>
              <w:t>1</w:t>
            </w:r>
            <w:r>
              <w:rPr>
                <w:rFonts w:hint="eastAsia"/>
                <w:bCs/>
                <w:snapToGrid/>
                <w:kern w:val="2"/>
                <w:sz w:val="24"/>
                <w:szCs w:val="24"/>
                <w:shd w:val="clear" w:color="auto" w:fill="FFFFFF"/>
              </w:rPr>
              <w:t>万元以下罚款。</w:t>
            </w:r>
          </w:p>
        </w:tc>
        <w:tc>
          <w:tcPr>
            <w:tcW w:w="1646" w:type="pct"/>
            <w:vAlign w:val="center"/>
          </w:tcPr>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1.</w:t>
            </w:r>
            <w:r>
              <w:rPr>
                <w:rFonts w:hint="eastAsia"/>
                <w:bCs/>
                <w:snapToGrid/>
                <w:kern w:val="2"/>
                <w:sz w:val="24"/>
                <w:szCs w:val="24"/>
              </w:rPr>
              <w:t>初次被发现。</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2.</w:t>
            </w:r>
            <w:r>
              <w:rPr>
                <w:rFonts w:hint="eastAsia"/>
                <w:bCs/>
                <w:snapToGrid/>
                <w:kern w:val="2"/>
                <w:sz w:val="24"/>
                <w:szCs w:val="24"/>
              </w:rPr>
              <w:t>违法行为调查过程中，不存在拒不接受执法部门调查处理、阻碍执法、煽动抗拒执法等妨碍执行公务的行为。</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3.</w:t>
            </w:r>
            <w:r>
              <w:rPr>
                <w:rFonts w:hint="eastAsia"/>
                <w:bCs/>
                <w:snapToGrid/>
                <w:kern w:val="2"/>
                <w:sz w:val="24"/>
                <w:szCs w:val="24"/>
              </w:rPr>
              <w:t>能提供证据证明已开展相应的监督检查，并根据载明的监督检查意见纠正缺陷。</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4.</w:t>
            </w:r>
            <w:r>
              <w:rPr>
                <w:rFonts w:hint="eastAsia"/>
                <w:bCs/>
                <w:snapToGrid/>
                <w:kern w:val="2"/>
                <w:sz w:val="24"/>
                <w:szCs w:val="24"/>
              </w:rPr>
              <w:t>不存在其他违反船舶安全监督管理规定的违法行为。</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5.</w:t>
            </w:r>
            <w:r>
              <w:rPr>
                <w:rFonts w:hint="eastAsia"/>
                <w:bCs/>
                <w:snapToGrid/>
                <w:kern w:val="2"/>
                <w:sz w:val="24"/>
                <w:szCs w:val="24"/>
              </w:rPr>
              <w:t>未造成其他危害后果。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overflowPunct w:val="0"/>
              <w:autoSpaceDE/>
              <w:autoSpaceDN/>
              <w:adjustRightInd w:val="0"/>
              <w:spacing w:line="260" w:lineRule="exact"/>
              <w:ind w:firstLine="0"/>
              <w:jc w:val="center"/>
              <w:textAlignment w:val="center"/>
              <w:rPr>
                <w:bCs/>
                <w:snapToGrid/>
                <w:kern w:val="2"/>
                <w:sz w:val="24"/>
                <w:szCs w:val="24"/>
              </w:rPr>
            </w:pPr>
            <w:r>
              <w:rPr>
                <w:bCs/>
                <w:snapToGrid/>
                <w:kern w:val="2"/>
                <w:sz w:val="24"/>
                <w:szCs w:val="24"/>
              </w:rPr>
              <w:t>3</w:t>
            </w:r>
            <w:r>
              <w:rPr>
                <w:rFonts w:hint="eastAsia"/>
                <w:bCs/>
                <w:snapToGrid/>
                <w:kern w:val="2"/>
                <w:sz w:val="24"/>
                <w:szCs w:val="24"/>
              </w:rPr>
              <w:t>1</w:t>
            </w:r>
          </w:p>
        </w:tc>
        <w:tc>
          <w:tcPr>
            <w:tcW w:w="760"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对未将船舶识别号在船体上永久标记或者粘贴的处罚</w:t>
            </w:r>
          </w:p>
        </w:tc>
        <w:tc>
          <w:tcPr>
            <w:tcW w:w="2341" w:type="pct"/>
            <w:vAlign w:val="center"/>
          </w:tcPr>
          <w:p>
            <w:pPr>
              <w:overflowPunct w:val="0"/>
              <w:autoSpaceDE/>
              <w:autoSpaceDN/>
              <w:adjustRightInd w:val="0"/>
              <w:spacing w:line="260" w:lineRule="exact"/>
              <w:ind w:firstLine="0"/>
              <w:textAlignment w:val="center"/>
              <w:rPr>
                <w:bCs/>
                <w:snapToGrid/>
                <w:kern w:val="2"/>
                <w:sz w:val="24"/>
                <w:szCs w:val="24"/>
                <w:shd w:val="clear" w:color="auto" w:fill="FFFFFF"/>
              </w:rPr>
            </w:pPr>
            <w:r>
              <w:rPr>
                <w:rFonts w:hint="eastAsia"/>
                <w:bCs/>
                <w:snapToGrid/>
                <w:kern w:val="2"/>
                <w:sz w:val="24"/>
                <w:szCs w:val="24"/>
                <w:shd w:val="clear" w:color="auto" w:fill="FFFFFF"/>
              </w:rPr>
              <w:t>《中华人民共和国船舶识别号管理规定》</w:t>
            </w:r>
          </w:p>
          <w:p>
            <w:pPr>
              <w:overflowPunct w:val="0"/>
              <w:autoSpaceDE/>
              <w:autoSpaceDN/>
              <w:adjustRightInd w:val="0"/>
              <w:spacing w:line="260" w:lineRule="exact"/>
              <w:ind w:firstLine="0"/>
              <w:textAlignment w:val="center"/>
              <w:rPr>
                <w:bCs/>
                <w:snapToGrid/>
                <w:kern w:val="2"/>
                <w:sz w:val="24"/>
                <w:szCs w:val="24"/>
                <w:shd w:val="clear" w:color="auto" w:fill="FFFFFF"/>
              </w:rPr>
            </w:pPr>
            <w:r>
              <w:rPr>
                <w:rFonts w:hint="eastAsia"/>
                <w:bCs/>
                <w:snapToGrid/>
                <w:kern w:val="2"/>
                <w:sz w:val="24"/>
                <w:szCs w:val="24"/>
                <w:shd w:val="clear" w:color="auto" w:fill="FFFFFF"/>
              </w:rPr>
              <w:t>第十四条</w:t>
            </w:r>
            <w:r>
              <w:rPr>
                <w:rFonts w:hint="eastAsia" w:cs="宋体"/>
                <w:snapToGrid/>
                <w:color w:val="000000"/>
                <w:sz w:val="24"/>
                <w:szCs w:val="24"/>
              </w:rPr>
              <w:t>　</w:t>
            </w:r>
            <w:r>
              <w:rPr>
                <w:rFonts w:hint="eastAsia"/>
                <w:bCs/>
                <w:snapToGrid/>
                <w:kern w:val="2"/>
                <w:sz w:val="24"/>
                <w:szCs w:val="24"/>
                <w:shd w:val="clear" w:color="auto" w:fill="FFFFFF"/>
              </w:rPr>
              <w:t>未按本规定取得船舶识别号或者未将船舶识别号在船体上永久标记或者粘贴的，由海事管理机构责令改正，并可处</w:t>
            </w:r>
            <w:r>
              <w:rPr>
                <w:bCs/>
                <w:snapToGrid/>
                <w:kern w:val="2"/>
                <w:sz w:val="24"/>
                <w:szCs w:val="24"/>
                <w:shd w:val="clear" w:color="auto" w:fill="FFFFFF"/>
              </w:rPr>
              <w:t>3000</w:t>
            </w:r>
            <w:r>
              <w:rPr>
                <w:rFonts w:hint="eastAsia"/>
                <w:bCs/>
                <w:snapToGrid/>
                <w:kern w:val="2"/>
                <w:sz w:val="24"/>
                <w:szCs w:val="24"/>
                <w:shd w:val="clear" w:color="auto" w:fill="FFFFFF"/>
              </w:rPr>
              <w:t>元以上</w:t>
            </w:r>
            <w:r>
              <w:rPr>
                <w:bCs/>
                <w:snapToGrid/>
                <w:kern w:val="2"/>
                <w:sz w:val="24"/>
                <w:szCs w:val="24"/>
                <w:shd w:val="clear" w:color="auto" w:fill="FFFFFF"/>
              </w:rPr>
              <w:t>3</w:t>
            </w:r>
            <w:r>
              <w:rPr>
                <w:rFonts w:hint="eastAsia"/>
                <w:bCs/>
                <w:snapToGrid/>
                <w:kern w:val="2"/>
                <w:sz w:val="24"/>
                <w:szCs w:val="24"/>
                <w:shd w:val="clear" w:color="auto" w:fill="FFFFFF"/>
              </w:rPr>
              <w:t>万元以下的罚款。</w:t>
            </w:r>
          </w:p>
        </w:tc>
        <w:tc>
          <w:tcPr>
            <w:tcW w:w="1646" w:type="pct"/>
            <w:vAlign w:val="center"/>
          </w:tcPr>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1.</w:t>
            </w:r>
            <w:r>
              <w:rPr>
                <w:rFonts w:hint="eastAsia"/>
                <w:bCs/>
                <w:snapToGrid/>
                <w:kern w:val="2"/>
                <w:sz w:val="24"/>
                <w:szCs w:val="24"/>
              </w:rPr>
              <w:t>初次被发现。</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2.</w:t>
            </w:r>
            <w:r>
              <w:rPr>
                <w:rFonts w:hint="eastAsia"/>
                <w:bCs/>
                <w:snapToGrid/>
                <w:kern w:val="2"/>
                <w:sz w:val="24"/>
                <w:szCs w:val="24"/>
              </w:rPr>
              <w:t>违法行为调查过程中，不存在拒不接受执法部门调查处理、阻碍执法、煽动抗拒执法等妨碍执行公务的行为。</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3.</w:t>
            </w:r>
            <w:r>
              <w:rPr>
                <w:rFonts w:hint="eastAsia"/>
                <w:bCs/>
                <w:snapToGrid/>
                <w:kern w:val="2"/>
                <w:sz w:val="24"/>
                <w:szCs w:val="24"/>
              </w:rPr>
              <w:t>经责令改正，在执法部门要求的期限内在船体上永久标记或者粘贴船舶识别号。</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4.</w:t>
            </w:r>
            <w:r>
              <w:rPr>
                <w:rFonts w:hint="eastAsia"/>
                <w:bCs/>
                <w:snapToGrid/>
                <w:kern w:val="2"/>
                <w:sz w:val="24"/>
                <w:szCs w:val="24"/>
              </w:rPr>
              <w:t>未造成其他危害后果。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251" w:type="pct"/>
            <w:vAlign w:val="center"/>
          </w:tcPr>
          <w:p>
            <w:pPr>
              <w:widowControl/>
              <w:overflowPunct w:val="0"/>
              <w:autoSpaceDE/>
              <w:autoSpaceDN/>
              <w:adjustRightInd w:val="0"/>
              <w:spacing w:line="260" w:lineRule="exact"/>
              <w:ind w:firstLine="0"/>
              <w:jc w:val="center"/>
              <w:rPr>
                <w:snapToGrid/>
                <w:color w:val="000000"/>
                <w:sz w:val="24"/>
                <w:szCs w:val="24"/>
              </w:rPr>
            </w:pPr>
            <w:r>
              <w:rPr>
                <w:snapToGrid/>
                <w:color w:val="000000"/>
                <w:sz w:val="24"/>
                <w:szCs w:val="24"/>
              </w:rPr>
              <w:t>3</w:t>
            </w:r>
            <w:r>
              <w:rPr>
                <w:rFonts w:hint="eastAsia"/>
                <w:snapToGrid/>
                <w:color w:val="000000"/>
                <w:sz w:val="24"/>
                <w:szCs w:val="24"/>
              </w:rPr>
              <w:t>2</w:t>
            </w:r>
          </w:p>
        </w:tc>
        <w:tc>
          <w:tcPr>
            <w:tcW w:w="760" w:type="pct"/>
            <w:vAlign w:val="center"/>
          </w:tcPr>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对船舶未按规定保存《油类记录簿》、《货物记录簿》和《船舶垃圾记录簿》的处罚</w:t>
            </w:r>
          </w:p>
        </w:tc>
        <w:tc>
          <w:tcPr>
            <w:tcW w:w="2341" w:type="pct"/>
            <w:vAlign w:val="center"/>
          </w:tcPr>
          <w:p>
            <w:pPr>
              <w:widowControl/>
              <w:overflowPunct w:val="0"/>
              <w:autoSpaceDE/>
              <w:autoSpaceDN/>
              <w:snapToGrid/>
              <w:spacing w:line="260" w:lineRule="exact"/>
              <w:ind w:firstLine="0"/>
              <w:rPr>
                <w:rFonts w:cs="宋体"/>
                <w:snapToGrid/>
                <w:sz w:val="24"/>
                <w:szCs w:val="24"/>
              </w:rPr>
            </w:pPr>
            <w:r>
              <w:rPr>
                <w:rFonts w:hint="eastAsia" w:cs="宋体"/>
                <w:snapToGrid/>
                <w:sz w:val="24"/>
                <w:szCs w:val="24"/>
              </w:rPr>
              <w:t>《中华人民共和国防治船舶污染内河水域环境管理规定》</w:t>
            </w:r>
          </w:p>
          <w:p>
            <w:pPr>
              <w:widowControl/>
              <w:overflowPunct w:val="0"/>
              <w:autoSpaceDE/>
              <w:autoSpaceDN/>
              <w:snapToGrid/>
              <w:spacing w:line="260" w:lineRule="exact"/>
              <w:ind w:firstLine="0"/>
              <w:rPr>
                <w:snapToGrid/>
                <w:color w:val="000000"/>
                <w:sz w:val="24"/>
                <w:szCs w:val="24"/>
              </w:rPr>
            </w:pPr>
            <w:r>
              <w:rPr>
                <w:rFonts w:hint="eastAsia" w:cs="宋体"/>
                <w:snapToGrid/>
                <w:sz w:val="24"/>
                <w:szCs w:val="24"/>
              </w:rPr>
              <w:t>第四十六条</w:t>
            </w:r>
            <w:r>
              <w:rPr>
                <w:rFonts w:hint="eastAsia" w:cs="宋体"/>
                <w:snapToGrid/>
                <w:color w:val="000000"/>
                <w:sz w:val="24"/>
                <w:szCs w:val="24"/>
              </w:rPr>
              <w:t>第（二）项　</w:t>
            </w:r>
            <w:r>
              <w:rPr>
                <w:rFonts w:hint="eastAsia" w:cs="宋体"/>
                <w:snapToGrid/>
                <w:sz w:val="24"/>
                <w:szCs w:val="24"/>
              </w:rPr>
              <w:t>违反本规定第十四条、第十五条、第二十一条有下列情形之一的，由海事管理机构责令改正，并处以3000元以上1万元以下的罚款：（二）船舶未按规定保存《油类记录簿》、《货物记录簿》和《船舶垃圾记录簿》的；</w:t>
            </w:r>
          </w:p>
        </w:tc>
        <w:tc>
          <w:tcPr>
            <w:tcW w:w="1646" w:type="pct"/>
            <w:vAlign w:val="center"/>
          </w:tcPr>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1.初次被发现。</w:t>
            </w:r>
          </w:p>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2.经执法人员现场检查，手机船</w:t>
            </w:r>
            <w:r>
              <w:rPr>
                <w:snapToGrid/>
                <w:color w:val="000000"/>
                <w:sz w:val="24"/>
                <w:szCs w:val="24"/>
              </w:rPr>
              <w:t>E</w:t>
            </w:r>
            <w:r>
              <w:rPr>
                <w:rFonts w:hint="eastAsia"/>
                <w:snapToGrid/>
                <w:color w:val="000000"/>
                <w:sz w:val="24"/>
                <w:szCs w:val="24"/>
              </w:rPr>
              <w:t>行（</w:t>
            </w:r>
            <w:r>
              <w:rPr>
                <w:snapToGrid/>
                <w:color w:val="000000"/>
                <w:sz w:val="24"/>
                <w:szCs w:val="24"/>
              </w:rPr>
              <w:t>APP</w:t>
            </w:r>
            <w:r>
              <w:rPr>
                <w:rFonts w:hint="eastAsia"/>
                <w:snapToGrid/>
                <w:color w:val="000000"/>
                <w:sz w:val="24"/>
                <w:szCs w:val="24"/>
              </w:rPr>
              <w:t>）系统有送交船舶垃圾、船舶生活污水记录信息，船上没有《船舶垃圾记录簿》。</w:t>
            </w:r>
          </w:p>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3.没有造成严重危害后果的。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overflowPunct w:val="0"/>
              <w:autoSpaceDE/>
              <w:autoSpaceDN/>
              <w:adjustRightInd w:val="0"/>
              <w:spacing w:line="260" w:lineRule="exact"/>
              <w:ind w:firstLine="0"/>
              <w:jc w:val="center"/>
              <w:textAlignment w:val="center"/>
              <w:rPr>
                <w:bCs/>
                <w:snapToGrid/>
                <w:kern w:val="2"/>
                <w:sz w:val="24"/>
                <w:szCs w:val="24"/>
              </w:rPr>
            </w:pPr>
            <w:r>
              <w:rPr>
                <w:bCs/>
                <w:snapToGrid/>
                <w:kern w:val="2"/>
                <w:sz w:val="24"/>
                <w:szCs w:val="24"/>
              </w:rPr>
              <w:t>3</w:t>
            </w:r>
            <w:r>
              <w:rPr>
                <w:rFonts w:hint="eastAsia"/>
                <w:bCs/>
                <w:snapToGrid/>
                <w:kern w:val="2"/>
                <w:sz w:val="24"/>
                <w:szCs w:val="24"/>
              </w:rPr>
              <w:t>3</w:t>
            </w:r>
          </w:p>
        </w:tc>
        <w:tc>
          <w:tcPr>
            <w:tcW w:w="760" w:type="pct"/>
            <w:vAlign w:val="center"/>
          </w:tcPr>
          <w:p>
            <w:pPr>
              <w:overflowPunct w:val="0"/>
              <w:autoSpaceDE/>
              <w:autoSpaceDN/>
              <w:adjustRightInd w:val="0"/>
              <w:spacing w:line="260" w:lineRule="exact"/>
              <w:ind w:firstLine="0"/>
              <w:textAlignment w:val="center"/>
              <w:rPr>
                <w:bCs/>
                <w:snapToGrid/>
                <w:kern w:val="2"/>
                <w:sz w:val="24"/>
                <w:szCs w:val="24"/>
                <w:shd w:val="clear" w:color="auto" w:fill="FFFFFF"/>
              </w:rPr>
            </w:pPr>
            <w:r>
              <w:rPr>
                <w:rFonts w:hint="eastAsia"/>
                <w:bCs/>
                <w:snapToGrid/>
                <w:kern w:val="2"/>
                <w:sz w:val="24"/>
                <w:szCs w:val="24"/>
                <w:shd w:val="clear" w:color="auto" w:fill="FFFFFF"/>
              </w:rPr>
              <w:t>船舶未按国家有关规定使用岸电</w:t>
            </w:r>
          </w:p>
        </w:tc>
        <w:tc>
          <w:tcPr>
            <w:tcW w:w="2341" w:type="pct"/>
            <w:vAlign w:val="center"/>
          </w:tcPr>
          <w:p>
            <w:pPr>
              <w:overflowPunct w:val="0"/>
              <w:autoSpaceDE/>
              <w:autoSpaceDN/>
              <w:adjustRightInd w:val="0"/>
              <w:spacing w:line="260" w:lineRule="exact"/>
              <w:ind w:firstLine="0"/>
              <w:textAlignment w:val="center"/>
              <w:rPr>
                <w:bCs/>
                <w:snapToGrid/>
                <w:kern w:val="2"/>
                <w:sz w:val="24"/>
                <w:szCs w:val="24"/>
                <w:shd w:val="clear" w:color="auto" w:fill="FFFFFF"/>
              </w:rPr>
            </w:pPr>
            <w:r>
              <w:rPr>
                <w:rFonts w:hint="eastAsia"/>
                <w:bCs/>
                <w:snapToGrid/>
                <w:kern w:val="2"/>
                <w:sz w:val="24"/>
                <w:szCs w:val="24"/>
                <w:shd w:val="clear" w:color="auto" w:fill="FFFFFF"/>
              </w:rPr>
              <w:t>《港口和船舶岸电管理办法》</w:t>
            </w:r>
          </w:p>
          <w:p>
            <w:pPr>
              <w:overflowPunct w:val="0"/>
              <w:autoSpaceDE/>
              <w:autoSpaceDN/>
              <w:adjustRightInd w:val="0"/>
              <w:spacing w:line="260" w:lineRule="exact"/>
              <w:ind w:firstLine="0"/>
              <w:textAlignment w:val="center"/>
              <w:rPr>
                <w:bCs/>
                <w:snapToGrid/>
                <w:kern w:val="2"/>
                <w:sz w:val="24"/>
                <w:szCs w:val="24"/>
                <w:shd w:val="clear" w:color="auto" w:fill="FFFFFF"/>
              </w:rPr>
            </w:pPr>
            <w:r>
              <w:rPr>
                <w:rFonts w:hint="eastAsia"/>
                <w:bCs/>
                <w:snapToGrid/>
                <w:kern w:val="2"/>
                <w:sz w:val="24"/>
                <w:szCs w:val="24"/>
                <w:shd w:val="clear" w:color="auto" w:fill="FFFFFF"/>
              </w:rPr>
              <w:t>第二十五条</w:t>
            </w:r>
            <w:r>
              <w:rPr>
                <w:rFonts w:hint="eastAsia" w:cs="宋体"/>
                <w:snapToGrid/>
                <w:color w:val="000000"/>
                <w:sz w:val="24"/>
                <w:szCs w:val="24"/>
              </w:rPr>
              <w:t>　</w:t>
            </w:r>
            <w:r>
              <w:rPr>
                <w:rFonts w:hint="eastAsia"/>
                <w:bCs/>
                <w:snapToGrid/>
                <w:kern w:val="2"/>
                <w:sz w:val="24"/>
                <w:szCs w:val="24"/>
                <w:shd w:val="clear" w:color="auto" w:fill="FFFFFF"/>
              </w:rPr>
              <w:t>船舶违反本办法第十一条第一款规定的，由海事管理机构责令限期改正。</w:t>
            </w:r>
          </w:p>
          <w:p>
            <w:pPr>
              <w:overflowPunct w:val="0"/>
              <w:autoSpaceDE/>
              <w:autoSpaceDN/>
              <w:adjustRightInd w:val="0"/>
              <w:spacing w:line="260" w:lineRule="exact"/>
              <w:ind w:firstLine="0"/>
              <w:textAlignment w:val="center"/>
              <w:rPr>
                <w:bCs/>
                <w:snapToGrid/>
                <w:kern w:val="2"/>
                <w:sz w:val="24"/>
                <w:szCs w:val="24"/>
                <w:shd w:val="clear" w:color="auto" w:fill="FFFFFF"/>
              </w:rPr>
            </w:pPr>
            <w:r>
              <w:rPr>
                <w:rFonts w:hint="eastAsia"/>
                <w:bCs/>
                <w:snapToGrid/>
                <w:kern w:val="2"/>
                <w:sz w:val="24"/>
                <w:szCs w:val="24"/>
                <w:shd w:val="clear" w:color="auto" w:fill="FFFFFF"/>
              </w:rPr>
              <w:t>在长江流域港口靠泊的船舶违反本办法第十一条第一款规定的，由海事管理机构责令停止违法行为，给予警告，并视情节轻重处以罚款：</w:t>
            </w:r>
          </w:p>
          <w:p>
            <w:pPr>
              <w:overflowPunct w:val="0"/>
              <w:autoSpaceDE/>
              <w:autoSpaceDN/>
              <w:adjustRightInd w:val="0"/>
              <w:spacing w:line="260" w:lineRule="exact"/>
              <w:ind w:firstLine="0"/>
              <w:textAlignment w:val="center"/>
              <w:rPr>
                <w:bCs/>
                <w:snapToGrid/>
                <w:kern w:val="2"/>
                <w:sz w:val="24"/>
                <w:szCs w:val="24"/>
                <w:shd w:val="clear" w:color="auto" w:fill="FFFFFF"/>
              </w:rPr>
            </w:pPr>
            <w:r>
              <w:rPr>
                <w:rFonts w:hint="eastAsia"/>
                <w:bCs/>
                <w:snapToGrid/>
                <w:kern w:val="2"/>
                <w:sz w:val="24"/>
                <w:szCs w:val="24"/>
                <w:shd w:val="clear" w:color="auto" w:fill="FFFFFF"/>
              </w:rPr>
              <w:t>（一）船舶发电机组总额定功率</w:t>
            </w:r>
            <w:r>
              <w:rPr>
                <w:bCs/>
                <w:snapToGrid/>
                <w:kern w:val="2"/>
                <w:sz w:val="24"/>
                <w:szCs w:val="24"/>
                <w:shd w:val="clear" w:color="auto" w:fill="FFFFFF"/>
              </w:rPr>
              <w:t>2000</w:t>
            </w:r>
            <w:r>
              <w:rPr>
                <w:rFonts w:hint="eastAsia"/>
                <w:bCs/>
                <w:snapToGrid/>
                <w:kern w:val="2"/>
                <w:sz w:val="24"/>
                <w:szCs w:val="24"/>
                <w:shd w:val="clear" w:color="auto" w:fill="FFFFFF"/>
              </w:rPr>
              <w:t>千瓦（含）以下的，处一万元以上二万元以下罚款；情节严重的，处十万元以上二十万元以下罚款；</w:t>
            </w:r>
          </w:p>
          <w:p>
            <w:pPr>
              <w:overflowPunct w:val="0"/>
              <w:autoSpaceDE/>
              <w:autoSpaceDN/>
              <w:adjustRightInd w:val="0"/>
              <w:spacing w:line="260" w:lineRule="exact"/>
              <w:ind w:firstLine="0"/>
              <w:textAlignment w:val="center"/>
              <w:rPr>
                <w:bCs/>
                <w:snapToGrid/>
                <w:kern w:val="2"/>
                <w:sz w:val="24"/>
                <w:szCs w:val="24"/>
                <w:shd w:val="clear" w:color="auto" w:fill="FFFFFF"/>
              </w:rPr>
            </w:pPr>
            <w:r>
              <w:rPr>
                <w:rFonts w:hint="eastAsia"/>
                <w:bCs/>
                <w:snapToGrid/>
                <w:kern w:val="2"/>
                <w:sz w:val="24"/>
                <w:szCs w:val="24"/>
                <w:shd w:val="clear" w:color="auto" w:fill="FFFFFF"/>
              </w:rPr>
              <w:t>（二）船舶发电机组总额定功率</w:t>
            </w:r>
            <w:r>
              <w:rPr>
                <w:bCs/>
                <w:snapToGrid/>
                <w:kern w:val="2"/>
                <w:sz w:val="24"/>
                <w:szCs w:val="24"/>
                <w:shd w:val="clear" w:color="auto" w:fill="FFFFFF"/>
              </w:rPr>
              <w:t>2000</w:t>
            </w:r>
            <w:r>
              <w:rPr>
                <w:rFonts w:hint="eastAsia"/>
                <w:bCs/>
                <w:snapToGrid/>
                <w:kern w:val="2"/>
                <w:sz w:val="24"/>
                <w:szCs w:val="24"/>
                <w:shd w:val="clear" w:color="auto" w:fill="FFFFFF"/>
              </w:rPr>
              <w:t>千瓦以上</w:t>
            </w:r>
            <w:r>
              <w:rPr>
                <w:bCs/>
                <w:snapToGrid/>
                <w:kern w:val="2"/>
                <w:sz w:val="24"/>
                <w:szCs w:val="24"/>
                <w:shd w:val="clear" w:color="auto" w:fill="FFFFFF"/>
              </w:rPr>
              <w:t>8000</w:t>
            </w:r>
            <w:r>
              <w:rPr>
                <w:rFonts w:hint="eastAsia"/>
                <w:bCs/>
                <w:snapToGrid/>
                <w:kern w:val="2"/>
                <w:sz w:val="24"/>
                <w:szCs w:val="24"/>
                <w:shd w:val="clear" w:color="auto" w:fill="FFFFFF"/>
              </w:rPr>
              <w:t>千瓦（含）以下的，处二万元以上五万元以下罚款；情节严重的，处二十万元以上三十万元以下罚款；</w:t>
            </w:r>
          </w:p>
          <w:p>
            <w:pPr>
              <w:overflowPunct w:val="0"/>
              <w:autoSpaceDE/>
              <w:autoSpaceDN/>
              <w:adjustRightInd w:val="0"/>
              <w:spacing w:line="260" w:lineRule="exact"/>
              <w:ind w:firstLine="0"/>
              <w:textAlignment w:val="center"/>
              <w:rPr>
                <w:bCs/>
                <w:snapToGrid/>
                <w:kern w:val="2"/>
                <w:sz w:val="24"/>
                <w:szCs w:val="24"/>
                <w:shd w:val="clear" w:color="auto" w:fill="FFFFFF"/>
              </w:rPr>
            </w:pPr>
            <w:r>
              <w:rPr>
                <w:rFonts w:hint="eastAsia"/>
                <w:bCs/>
                <w:snapToGrid/>
                <w:kern w:val="2"/>
                <w:sz w:val="24"/>
                <w:szCs w:val="24"/>
                <w:shd w:val="clear" w:color="auto" w:fill="FFFFFF"/>
              </w:rPr>
              <w:t>（三）船舶发电机组总额定功率</w:t>
            </w:r>
            <w:r>
              <w:rPr>
                <w:bCs/>
                <w:snapToGrid/>
                <w:kern w:val="2"/>
                <w:sz w:val="24"/>
                <w:szCs w:val="24"/>
                <w:shd w:val="clear" w:color="auto" w:fill="FFFFFF"/>
              </w:rPr>
              <w:t>8000</w:t>
            </w:r>
            <w:r>
              <w:rPr>
                <w:rFonts w:hint="eastAsia"/>
                <w:bCs/>
                <w:snapToGrid/>
                <w:kern w:val="2"/>
                <w:sz w:val="24"/>
                <w:szCs w:val="24"/>
                <w:shd w:val="clear" w:color="auto" w:fill="FFFFFF"/>
              </w:rPr>
              <w:t>千瓦以上的，处五万元以上十万元以下罚款；情节严重的，处三十万元以上五十万元以下罚款。</w:t>
            </w:r>
          </w:p>
          <w:p>
            <w:pPr>
              <w:overflowPunct w:val="0"/>
              <w:autoSpaceDE/>
              <w:autoSpaceDN/>
              <w:adjustRightInd w:val="0"/>
              <w:spacing w:line="260" w:lineRule="exact"/>
              <w:ind w:firstLine="0"/>
              <w:textAlignment w:val="center"/>
              <w:rPr>
                <w:bCs/>
                <w:snapToGrid/>
                <w:kern w:val="2"/>
                <w:sz w:val="24"/>
                <w:szCs w:val="24"/>
                <w:shd w:val="clear" w:color="auto" w:fill="FFFFFF"/>
              </w:rPr>
            </w:pPr>
            <w:r>
              <w:rPr>
                <w:rFonts w:hint="eastAsia"/>
                <w:bCs/>
                <w:snapToGrid/>
                <w:kern w:val="2"/>
                <w:sz w:val="24"/>
                <w:szCs w:val="24"/>
                <w:shd w:val="clear" w:color="auto" w:fill="FFFFFF"/>
              </w:rPr>
              <w:t>前款所称情节严重，是指船舶靠泊同一港口连续</w:t>
            </w:r>
            <w:r>
              <w:rPr>
                <w:bCs/>
                <w:snapToGrid/>
                <w:kern w:val="2"/>
                <w:sz w:val="24"/>
                <w:szCs w:val="24"/>
                <w:shd w:val="clear" w:color="auto" w:fill="FFFFFF"/>
              </w:rPr>
              <w:t>3</w:t>
            </w:r>
            <w:r>
              <w:rPr>
                <w:rFonts w:hint="eastAsia"/>
                <w:bCs/>
                <w:snapToGrid/>
                <w:kern w:val="2"/>
                <w:sz w:val="24"/>
                <w:szCs w:val="24"/>
                <w:shd w:val="clear" w:color="auto" w:fill="FFFFFF"/>
              </w:rPr>
              <w:t>次及以上或者连续</w:t>
            </w:r>
            <w:r>
              <w:rPr>
                <w:bCs/>
                <w:snapToGrid/>
                <w:kern w:val="2"/>
                <w:sz w:val="24"/>
                <w:szCs w:val="24"/>
                <w:shd w:val="clear" w:color="auto" w:fill="FFFFFF"/>
              </w:rPr>
              <w:t>12</w:t>
            </w:r>
            <w:r>
              <w:rPr>
                <w:rFonts w:hint="eastAsia"/>
                <w:bCs/>
                <w:snapToGrid/>
                <w:kern w:val="2"/>
                <w:sz w:val="24"/>
                <w:szCs w:val="24"/>
                <w:shd w:val="clear" w:color="auto" w:fill="FFFFFF"/>
              </w:rPr>
              <w:t>个月内累计</w:t>
            </w:r>
            <w:r>
              <w:rPr>
                <w:bCs/>
                <w:snapToGrid/>
                <w:kern w:val="2"/>
                <w:sz w:val="24"/>
                <w:szCs w:val="24"/>
                <w:shd w:val="clear" w:color="auto" w:fill="FFFFFF"/>
              </w:rPr>
              <w:t>6</w:t>
            </w:r>
            <w:r>
              <w:rPr>
                <w:rFonts w:hint="eastAsia"/>
                <w:bCs/>
                <w:snapToGrid/>
                <w:kern w:val="2"/>
                <w:sz w:val="24"/>
                <w:szCs w:val="24"/>
                <w:shd w:val="clear" w:color="auto" w:fill="FFFFFF"/>
              </w:rPr>
              <w:t>次及以上未按规定使用岸电，或者船舶受电设施出现故障不及时维修导致</w:t>
            </w:r>
            <w:r>
              <w:rPr>
                <w:bCs/>
                <w:snapToGrid/>
                <w:kern w:val="2"/>
                <w:sz w:val="24"/>
                <w:szCs w:val="24"/>
                <w:shd w:val="clear" w:color="auto" w:fill="FFFFFF"/>
              </w:rPr>
              <w:t>6</w:t>
            </w:r>
            <w:r>
              <w:rPr>
                <w:rFonts w:hint="eastAsia"/>
                <w:bCs/>
                <w:snapToGrid/>
                <w:kern w:val="2"/>
                <w:sz w:val="24"/>
                <w:szCs w:val="24"/>
                <w:shd w:val="clear" w:color="auto" w:fill="FFFFFF"/>
              </w:rPr>
              <w:t>个月以上无法正常使用。</w:t>
            </w:r>
          </w:p>
          <w:p>
            <w:pPr>
              <w:overflowPunct w:val="0"/>
              <w:autoSpaceDE/>
              <w:autoSpaceDN/>
              <w:adjustRightInd w:val="0"/>
              <w:spacing w:line="260" w:lineRule="exact"/>
              <w:ind w:firstLine="0"/>
              <w:textAlignment w:val="center"/>
              <w:rPr>
                <w:bCs/>
                <w:snapToGrid/>
                <w:kern w:val="2"/>
                <w:sz w:val="24"/>
                <w:szCs w:val="24"/>
                <w:shd w:val="clear" w:color="auto" w:fill="FFFFFF"/>
              </w:rPr>
            </w:pPr>
            <w:r>
              <w:rPr>
                <w:rFonts w:hint="eastAsia"/>
                <w:bCs/>
                <w:snapToGrid/>
                <w:kern w:val="2"/>
                <w:sz w:val="24"/>
                <w:szCs w:val="24"/>
                <w:shd w:val="clear" w:color="auto" w:fill="FFFFFF"/>
              </w:rPr>
              <w:t>初次违法且情节轻微并及时改正的，可以不予行政处罚，由海事管理机构进行教育。</w:t>
            </w:r>
          </w:p>
        </w:tc>
        <w:tc>
          <w:tcPr>
            <w:tcW w:w="1646" w:type="pct"/>
            <w:vAlign w:val="center"/>
          </w:tcPr>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1.</w:t>
            </w:r>
            <w:r>
              <w:rPr>
                <w:rFonts w:hint="eastAsia"/>
                <w:bCs/>
                <w:snapToGrid/>
                <w:kern w:val="2"/>
                <w:sz w:val="24"/>
                <w:szCs w:val="24"/>
              </w:rPr>
              <w:t>初次被发现。</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2.</w:t>
            </w:r>
            <w:r>
              <w:rPr>
                <w:rFonts w:hint="eastAsia"/>
                <w:bCs/>
                <w:snapToGrid/>
                <w:kern w:val="2"/>
                <w:sz w:val="24"/>
                <w:szCs w:val="24"/>
              </w:rPr>
              <w:t>违法行为调查过程中，不存在拒不接受执法部门调查处理、阻碍执法、煽动抗拒执法等妨碍执行公务的行为。</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3.</w:t>
            </w:r>
            <w:r>
              <w:rPr>
                <w:rFonts w:hint="eastAsia"/>
                <w:bCs/>
                <w:snapToGrid/>
                <w:kern w:val="2"/>
                <w:sz w:val="24"/>
                <w:szCs w:val="24"/>
              </w:rPr>
              <w:t>不存在《港口和船舶岸电管理办法》第二十五条第三款规定的情节严重的情形。</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4.</w:t>
            </w:r>
            <w:r>
              <w:rPr>
                <w:rFonts w:hint="eastAsia"/>
                <w:bCs/>
                <w:snapToGrid/>
                <w:kern w:val="2"/>
                <w:sz w:val="24"/>
                <w:szCs w:val="24"/>
              </w:rPr>
              <w:t>经责令改正，按规定使用岸电设施或在规定的期限内维修受电设施出现故障的船舶。</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5.</w:t>
            </w:r>
            <w:r>
              <w:rPr>
                <w:rFonts w:hint="eastAsia"/>
                <w:bCs/>
                <w:snapToGrid/>
                <w:kern w:val="2"/>
                <w:sz w:val="24"/>
                <w:szCs w:val="24"/>
              </w:rPr>
              <w:t>未造成其他危害后果。</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6.</w:t>
            </w:r>
            <w:r>
              <w:rPr>
                <w:rFonts w:hint="eastAsia"/>
                <w:bCs/>
                <w:snapToGrid/>
                <w:kern w:val="2"/>
                <w:sz w:val="24"/>
                <w:szCs w:val="24"/>
              </w:rPr>
              <w:t>非因船舶自身原因造成不按规定使用岸电设施的，不予处罚，不受上述</w:t>
            </w:r>
            <w:r>
              <w:rPr>
                <w:bCs/>
                <w:snapToGrid/>
                <w:kern w:val="2"/>
                <w:sz w:val="24"/>
                <w:szCs w:val="24"/>
              </w:rPr>
              <w:t>1-5</w:t>
            </w:r>
            <w:r>
              <w:rPr>
                <w:rFonts w:hint="eastAsia"/>
                <w:bCs/>
                <w:snapToGrid/>
                <w:kern w:val="2"/>
                <w:sz w:val="24"/>
                <w:szCs w:val="24"/>
              </w:rPr>
              <w:t>项条件的限制。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widowControl/>
              <w:overflowPunct w:val="0"/>
              <w:autoSpaceDE/>
              <w:autoSpaceDN/>
              <w:adjustRightInd w:val="0"/>
              <w:spacing w:line="260" w:lineRule="exact"/>
              <w:ind w:firstLine="0"/>
              <w:jc w:val="center"/>
              <w:rPr>
                <w:snapToGrid/>
                <w:color w:val="000000"/>
                <w:sz w:val="24"/>
                <w:szCs w:val="24"/>
              </w:rPr>
            </w:pPr>
            <w:r>
              <w:rPr>
                <w:rFonts w:hint="eastAsia"/>
                <w:snapToGrid/>
                <w:color w:val="000000"/>
                <w:sz w:val="24"/>
                <w:szCs w:val="24"/>
              </w:rPr>
              <w:t>34</w:t>
            </w:r>
          </w:p>
        </w:tc>
        <w:tc>
          <w:tcPr>
            <w:tcW w:w="760" w:type="pct"/>
            <w:vAlign w:val="center"/>
          </w:tcPr>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对从事船舶港口服务、港口设施设备和机械租赁维修的经营人未按规定进行备案的处罚</w:t>
            </w:r>
          </w:p>
        </w:tc>
        <w:tc>
          <w:tcPr>
            <w:tcW w:w="2341" w:type="pct"/>
            <w:vAlign w:val="center"/>
          </w:tcPr>
          <w:p>
            <w:pPr>
              <w:widowControl/>
              <w:overflowPunct w:val="0"/>
              <w:autoSpaceDE/>
              <w:autoSpaceDN/>
              <w:snapToGrid/>
              <w:spacing w:line="260" w:lineRule="exact"/>
              <w:ind w:firstLine="0"/>
              <w:rPr>
                <w:rFonts w:cs="宋体"/>
                <w:snapToGrid/>
                <w:sz w:val="24"/>
                <w:szCs w:val="24"/>
              </w:rPr>
            </w:pPr>
            <w:r>
              <w:rPr>
                <w:rFonts w:hint="eastAsia" w:cs="宋体"/>
                <w:snapToGrid/>
                <w:sz w:val="24"/>
                <w:szCs w:val="24"/>
              </w:rPr>
              <w:t>《港口经营管理规定》</w:t>
            </w:r>
          </w:p>
          <w:p>
            <w:pPr>
              <w:widowControl/>
              <w:overflowPunct w:val="0"/>
              <w:autoSpaceDE/>
              <w:autoSpaceDN/>
              <w:adjustRightInd w:val="0"/>
              <w:spacing w:line="260" w:lineRule="exact"/>
              <w:ind w:firstLine="0"/>
              <w:rPr>
                <w:snapToGrid/>
                <w:color w:val="000000"/>
                <w:sz w:val="24"/>
                <w:szCs w:val="24"/>
              </w:rPr>
            </w:pPr>
            <w:r>
              <w:rPr>
                <w:rFonts w:hint="eastAsia" w:cs="宋体"/>
                <w:snapToGrid/>
                <w:sz w:val="24"/>
                <w:szCs w:val="24"/>
              </w:rPr>
              <w:t>第四十二条第二款</w:t>
            </w:r>
            <w:r>
              <w:rPr>
                <w:rFonts w:hint="eastAsia" w:cs="宋体"/>
                <w:snapToGrid/>
                <w:color w:val="000000"/>
                <w:sz w:val="24"/>
                <w:szCs w:val="24"/>
              </w:rPr>
              <w:t>　</w:t>
            </w:r>
            <w:r>
              <w:rPr>
                <w:rFonts w:hint="eastAsia" w:cs="宋体"/>
                <w:snapToGrid/>
                <w:sz w:val="24"/>
                <w:szCs w:val="24"/>
              </w:rPr>
              <w:t>从事船舶港口服务、港口设施设备和机械租赁维修的经营人未按规定进行备案的，由港口行政管理部门责令改正，并处1万元以上3万元以下罚款。</w:t>
            </w:r>
          </w:p>
        </w:tc>
        <w:tc>
          <w:tcPr>
            <w:tcW w:w="1646" w:type="pct"/>
            <w:vAlign w:val="center"/>
          </w:tcPr>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1.初次被发现。</w:t>
            </w:r>
          </w:p>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2.未造成严重危害后果。</w:t>
            </w:r>
          </w:p>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3.超期后在七个工作日内进行备案的。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overflowPunct w:val="0"/>
              <w:autoSpaceDE/>
              <w:autoSpaceDN/>
              <w:adjustRightInd w:val="0"/>
              <w:spacing w:line="260" w:lineRule="exact"/>
              <w:ind w:firstLine="0"/>
              <w:jc w:val="center"/>
              <w:textAlignment w:val="center"/>
              <w:rPr>
                <w:bCs/>
                <w:snapToGrid/>
                <w:kern w:val="2"/>
                <w:sz w:val="24"/>
                <w:szCs w:val="24"/>
              </w:rPr>
            </w:pPr>
            <w:r>
              <w:rPr>
                <w:bCs/>
                <w:snapToGrid/>
                <w:kern w:val="2"/>
                <w:sz w:val="24"/>
                <w:szCs w:val="24"/>
              </w:rPr>
              <w:t>3</w:t>
            </w:r>
            <w:r>
              <w:rPr>
                <w:rFonts w:hint="eastAsia"/>
                <w:bCs/>
                <w:snapToGrid/>
                <w:kern w:val="2"/>
                <w:sz w:val="24"/>
                <w:szCs w:val="24"/>
              </w:rPr>
              <w:t>5</w:t>
            </w:r>
          </w:p>
        </w:tc>
        <w:tc>
          <w:tcPr>
            <w:tcW w:w="760"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对过闸船舶未按规定向通航建筑物运行单位如实提供过闸信息的处罚</w:t>
            </w:r>
          </w:p>
        </w:tc>
        <w:tc>
          <w:tcPr>
            <w:tcW w:w="2341" w:type="pct"/>
            <w:vAlign w:val="center"/>
          </w:tcPr>
          <w:p>
            <w:pPr>
              <w:tabs>
                <w:tab w:val="left" w:pos="829"/>
              </w:tabs>
              <w:overflowPunct w:val="0"/>
              <w:autoSpaceDE/>
              <w:autoSpaceDN/>
              <w:adjustRightInd w:val="0"/>
              <w:spacing w:line="260" w:lineRule="exact"/>
              <w:ind w:firstLine="0"/>
              <w:rPr>
                <w:bCs/>
                <w:snapToGrid/>
                <w:kern w:val="2"/>
                <w:sz w:val="24"/>
                <w:szCs w:val="24"/>
              </w:rPr>
            </w:pPr>
            <w:r>
              <w:rPr>
                <w:rFonts w:hint="eastAsia"/>
                <w:bCs/>
                <w:snapToGrid/>
                <w:kern w:val="2"/>
                <w:sz w:val="24"/>
                <w:szCs w:val="24"/>
              </w:rPr>
              <w:t>《通航建筑物运行管理办法》</w:t>
            </w:r>
          </w:p>
          <w:p>
            <w:pPr>
              <w:tabs>
                <w:tab w:val="left" w:pos="829"/>
              </w:tabs>
              <w:overflowPunct w:val="0"/>
              <w:autoSpaceDE/>
              <w:autoSpaceDN/>
              <w:adjustRightInd w:val="0"/>
              <w:spacing w:line="260" w:lineRule="exact"/>
              <w:ind w:firstLine="0"/>
              <w:rPr>
                <w:bCs/>
                <w:snapToGrid/>
                <w:kern w:val="2"/>
                <w:sz w:val="24"/>
                <w:szCs w:val="24"/>
              </w:rPr>
            </w:pPr>
            <w:r>
              <w:rPr>
                <w:rFonts w:hint="eastAsia"/>
                <w:bCs/>
                <w:snapToGrid/>
                <w:kern w:val="2"/>
                <w:sz w:val="24"/>
                <w:szCs w:val="24"/>
              </w:rPr>
              <w:t>第三十九条</w:t>
            </w:r>
            <w:r>
              <w:rPr>
                <w:rFonts w:hint="eastAsia" w:cs="宋体"/>
                <w:snapToGrid/>
                <w:color w:val="000000"/>
                <w:sz w:val="24"/>
                <w:szCs w:val="24"/>
              </w:rPr>
              <w:t>　</w:t>
            </w:r>
            <w:r>
              <w:rPr>
                <w:rFonts w:hint="eastAsia"/>
                <w:bCs/>
                <w:snapToGrid/>
                <w:kern w:val="2"/>
                <w:sz w:val="24"/>
                <w:szCs w:val="24"/>
              </w:rPr>
              <w:t>过闸船舶未按照规定向运行单位如实提供过闸信息的，由负责航道管理的部门责令改正，处</w:t>
            </w:r>
            <w:r>
              <w:rPr>
                <w:bCs/>
                <w:snapToGrid/>
                <w:kern w:val="2"/>
                <w:sz w:val="24"/>
                <w:szCs w:val="24"/>
              </w:rPr>
              <w:t>1000</w:t>
            </w:r>
            <w:r>
              <w:rPr>
                <w:rFonts w:hint="eastAsia"/>
                <w:bCs/>
                <w:snapToGrid/>
                <w:kern w:val="2"/>
                <w:sz w:val="24"/>
                <w:szCs w:val="24"/>
              </w:rPr>
              <w:t>元以上</w:t>
            </w:r>
            <w:r>
              <w:rPr>
                <w:bCs/>
                <w:snapToGrid/>
                <w:kern w:val="2"/>
                <w:sz w:val="24"/>
                <w:szCs w:val="24"/>
              </w:rPr>
              <w:t>1</w:t>
            </w:r>
            <w:r>
              <w:rPr>
                <w:rFonts w:hint="eastAsia"/>
                <w:bCs/>
                <w:snapToGrid/>
                <w:kern w:val="2"/>
                <w:sz w:val="24"/>
                <w:szCs w:val="24"/>
              </w:rPr>
              <w:t>万元以下的罚款。</w:t>
            </w:r>
          </w:p>
        </w:tc>
        <w:tc>
          <w:tcPr>
            <w:tcW w:w="1646" w:type="pct"/>
            <w:vAlign w:val="center"/>
          </w:tcPr>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1</w:t>
            </w:r>
            <w:r>
              <w:rPr>
                <w:bCs/>
                <w:snapToGrid/>
                <w:kern w:val="2"/>
                <w:sz w:val="24"/>
                <w:szCs w:val="24"/>
              </w:rPr>
              <w:t>.</w:t>
            </w:r>
            <w:r>
              <w:rPr>
                <w:rFonts w:hint="eastAsia"/>
                <w:bCs/>
                <w:snapToGrid/>
                <w:kern w:val="2"/>
                <w:sz w:val="24"/>
                <w:szCs w:val="24"/>
              </w:rPr>
              <w:t>初次被发现。</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2</w:t>
            </w:r>
            <w:r>
              <w:rPr>
                <w:bCs/>
                <w:snapToGrid/>
                <w:kern w:val="2"/>
                <w:sz w:val="24"/>
                <w:szCs w:val="24"/>
              </w:rPr>
              <w:t>.</w:t>
            </w:r>
            <w:r>
              <w:rPr>
                <w:rFonts w:hint="eastAsia"/>
                <w:bCs/>
                <w:snapToGrid/>
                <w:kern w:val="2"/>
                <w:sz w:val="24"/>
                <w:szCs w:val="24"/>
              </w:rPr>
              <w:t>违法行为调查过程中，不存在拒不接受执法部门调查处理、阻碍执法、煽动抗拒执法等妨碍执行公务的行为。</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3</w:t>
            </w:r>
            <w:r>
              <w:rPr>
                <w:bCs/>
                <w:snapToGrid/>
                <w:kern w:val="2"/>
                <w:sz w:val="24"/>
                <w:szCs w:val="24"/>
              </w:rPr>
              <w:t>.</w:t>
            </w:r>
            <w:r>
              <w:rPr>
                <w:rFonts w:hint="eastAsia"/>
                <w:bCs/>
                <w:snapToGrid/>
                <w:kern w:val="2"/>
                <w:sz w:val="24"/>
                <w:szCs w:val="24"/>
              </w:rPr>
              <w:t>未造成水路交通拥堵、影响通航秩序等危害后果。</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4</w:t>
            </w:r>
            <w:r>
              <w:rPr>
                <w:bCs/>
                <w:snapToGrid/>
                <w:kern w:val="2"/>
                <w:sz w:val="24"/>
                <w:szCs w:val="24"/>
              </w:rPr>
              <w:t>.</w:t>
            </w:r>
            <w:r>
              <w:rPr>
                <w:rFonts w:hint="eastAsia"/>
                <w:bCs/>
                <w:snapToGrid/>
                <w:kern w:val="2"/>
                <w:sz w:val="24"/>
                <w:szCs w:val="24"/>
              </w:rPr>
              <w:t>过闸船舶属于普通货物运输船舶；且未夹带、谎报、匿报危险货物。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overflowPunct w:val="0"/>
              <w:autoSpaceDE/>
              <w:autoSpaceDN/>
              <w:adjustRightInd w:val="0"/>
              <w:spacing w:line="260" w:lineRule="exact"/>
              <w:ind w:firstLine="0"/>
              <w:jc w:val="center"/>
              <w:textAlignment w:val="center"/>
              <w:rPr>
                <w:bCs/>
                <w:snapToGrid/>
                <w:kern w:val="2"/>
                <w:sz w:val="24"/>
                <w:szCs w:val="24"/>
              </w:rPr>
            </w:pPr>
            <w:r>
              <w:rPr>
                <w:bCs/>
                <w:snapToGrid/>
                <w:kern w:val="2"/>
                <w:sz w:val="24"/>
                <w:szCs w:val="24"/>
              </w:rPr>
              <w:t>3</w:t>
            </w:r>
            <w:r>
              <w:rPr>
                <w:rFonts w:hint="eastAsia"/>
                <w:bCs/>
                <w:snapToGrid/>
                <w:kern w:val="2"/>
                <w:sz w:val="24"/>
                <w:szCs w:val="24"/>
              </w:rPr>
              <w:t>6</w:t>
            </w:r>
          </w:p>
        </w:tc>
        <w:tc>
          <w:tcPr>
            <w:tcW w:w="760"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对水路运输企业未按规定报送从业人员信息的处罚</w:t>
            </w:r>
          </w:p>
        </w:tc>
        <w:tc>
          <w:tcPr>
            <w:tcW w:w="2341" w:type="pct"/>
            <w:vAlign w:val="center"/>
          </w:tcPr>
          <w:p>
            <w:pPr>
              <w:overflowPunct w:val="0"/>
              <w:autoSpaceDE/>
              <w:autoSpaceDN/>
              <w:adjustRightInd w:val="0"/>
              <w:spacing w:line="260" w:lineRule="exact"/>
              <w:ind w:firstLine="0"/>
              <w:rPr>
                <w:bCs/>
                <w:snapToGrid/>
                <w:kern w:val="2"/>
                <w:sz w:val="24"/>
                <w:szCs w:val="24"/>
              </w:rPr>
            </w:pPr>
            <w:r>
              <w:rPr>
                <w:rFonts w:hint="eastAsia"/>
                <w:bCs/>
                <w:snapToGrid/>
                <w:kern w:val="2"/>
                <w:sz w:val="24"/>
                <w:szCs w:val="24"/>
              </w:rPr>
              <w:t>《危险货物水路运输从业人员考核和从业资格管理规定》</w:t>
            </w:r>
          </w:p>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第二十八条</w:t>
            </w:r>
            <w:r>
              <w:rPr>
                <w:rFonts w:hint="eastAsia" w:cs="宋体"/>
                <w:snapToGrid/>
                <w:color w:val="000000"/>
                <w:sz w:val="24"/>
                <w:szCs w:val="24"/>
              </w:rPr>
              <w:t>　</w:t>
            </w:r>
            <w:r>
              <w:rPr>
                <w:rFonts w:hint="eastAsia"/>
                <w:bCs/>
                <w:snapToGrid/>
                <w:kern w:val="2"/>
                <w:sz w:val="24"/>
                <w:szCs w:val="24"/>
              </w:rPr>
              <w:t>未按本规定第二十五条报送信息的，分别由所在地港口行政管理部门或者海事管理机构按照职责分工责令限期改正，可以处</w:t>
            </w:r>
            <w:r>
              <w:rPr>
                <w:bCs/>
                <w:snapToGrid/>
                <w:kern w:val="2"/>
                <w:sz w:val="24"/>
                <w:szCs w:val="24"/>
              </w:rPr>
              <w:t>1000</w:t>
            </w:r>
            <w:r>
              <w:rPr>
                <w:rFonts w:hint="eastAsia"/>
                <w:bCs/>
                <w:snapToGrid/>
                <w:kern w:val="2"/>
                <w:sz w:val="24"/>
                <w:szCs w:val="24"/>
              </w:rPr>
              <w:t>元以下罚款；提供虚假信息或者</w:t>
            </w:r>
            <w:r>
              <w:rPr>
                <w:bCs/>
                <w:snapToGrid/>
                <w:kern w:val="2"/>
                <w:sz w:val="24"/>
                <w:szCs w:val="24"/>
              </w:rPr>
              <w:t>1</w:t>
            </w:r>
            <w:r>
              <w:rPr>
                <w:rFonts w:hint="eastAsia"/>
                <w:bCs/>
                <w:snapToGrid/>
                <w:kern w:val="2"/>
                <w:sz w:val="24"/>
                <w:szCs w:val="24"/>
              </w:rPr>
              <w:t>年之内多次未报送信息的，处以</w:t>
            </w:r>
            <w:r>
              <w:rPr>
                <w:bCs/>
                <w:snapToGrid/>
                <w:kern w:val="2"/>
                <w:sz w:val="24"/>
                <w:szCs w:val="24"/>
              </w:rPr>
              <w:t>3000</w:t>
            </w:r>
            <w:r>
              <w:rPr>
                <w:rFonts w:hint="eastAsia"/>
                <w:bCs/>
                <w:snapToGrid/>
                <w:kern w:val="2"/>
                <w:sz w:val="24"/>
                <w:szCs w:val="24"/>
              </w:rPr>
              <w:t>元以上</w:t>
            </w:r>
            <w:r>
              <w:rPr>
                <w:bCs/>
                <w:snapToGrid/>
                <w:kern w:val="2"/>
                <w:sz w:val="24"/>
                <w:szCs w:val="24"/>
              </w:rPr>
              <w:t>1</w:t>
            </w:r>
            <w:r>
              <w:rPr>
                <w:rFonts w:hint="eastAsia"/>
                <w:bCs/>
                <w:snapToGrid/>
                <w:kern w:val="2"/>
                <w:sz w:val="24"/>
                <w:szCs w:val="24"/>
              </w:rPr>
              <w:t>万元以下的罚款。</w:t>
            </w:r>
          </w:p>
        </w:tc>
        <w:tc>
          <w:tcPr>
            <w:tcW w:w="1646" w:type="pct"/>
            <w:vAlign w:val="center"/>
          </w:tcPr>
          <w:p>
            <w:pPr>
              <w:tabs>
                <w:tab w:val="left" w:pos="312"/>
              </w:tabs>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1.</w:t>
            </w:r>
            <w:r>
              <w:rPr>
                <w:rFonts w:hint="eastAsia"/>
                <w:bCs/>
                <w:snapToGrid/>
                <w:kern w:val="2"/>
                <w:sz w:val="24"/>
                <w:szCs w:val="24"/>
              </w:rPr>
              <w:t>初次被发现。</w:t>
            </w:r>
          </w:p>
          <w:p>
            <w:pPr>
              <w:tabs>
                <w:tab w:val="left" w:pos="312"/>
              </w:tabs>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2.</w:t>
            </w:r>
            <w:r>
              <w:rPr>
                <w:rFonts w:hint="eastAsia"/>
                <w:bCs/>
                <w:snapToGrid/>
                <w:kern w:val="2"/>
                <w:sz w:val="24"/>
                <w:szCs w:val="24"/>
              </w:rPr>
              <w:t>违法行为调查过程中，不存在拒不接受执法部门调查处理、阻碍执法、煽动抗拒执法等妨碍执行公务的行为。</w:t>
            </w:r>
          </w:p>
          <w:p>
            <w:pPr>
              <w:tabs>
                <w:tab w:val="left" w:pos="312"/>
              </w:tabs>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3.</w:t>
            </w:r>
            <w:r>
              <w:rPr>
                <w:rFonts w:hint="eastAsia"/>
                <w:bCs/>
                <w:snapToGrid/>
                <w:kern w:val="2"/>
                <w:sz w:val="24"/>
                <w:szCs w:val="24"/>
              </w:rPr>
              <w:t>经责令改正，在执法部门要求的期限内完成从业人员信息报送。</w:t>
            </w:r>
          </w:p>
          <w:p>
            <w:pPr>
              <w:tabs>
                <w:tab w:val="left" w:pos="312"/>
              </w:tabs>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4.</w:t>
            </w:r>
            <w:r>
              <w:rPr>
                <w:rFonts w:hint="eastAsia"/>
                <w:bCs/>
                <w:snapToGrid/>
                <w:kern w:val="2"/>
                <w:sz w:val="24"/>
                <w:szCs w:val="24"/>
              </w:rPr>
              <w:t>不存在提供虚假信息的情况。</w:t>
            </w:r>
          </w:p>
          <w:p>
            <w:pPr>
              <w:tabs>
                <w:tab w:val="left" w:pos="312"/>
              </w:tabs>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5.</w:t>
            </w:r>
            <w:r>
              <w:rPr>
                <w:rFonts w:hint="eastAsia"/>
                <w:bCs/>
                <w:snapToGrid/>
                <w:kern w:val="2"/>
                <w:sz w:val="24"/>
                <w:szCs w:val="24"/>
              </w:rPr>
              <w:t>相关从业人员配备及资质符合法律法规规定，未因此产生危害后果。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widowControl/>
              <w:overflowPunct w:val="0"/>
              <w:autoSpaceDE/>
              <w:autoSpaceDN/>
              <w:adjustRightInd w:val="0"/>
              <w:spacing w:line="260" w:lineRule="exact"/>
              <w:ind w:firstLine="0"/>
              <w:jc w:val="center"/>
              <w:rPr>
                <w:snapToGrid/>
                <w:color w:val="000000"/>
                <w:sz w:val="24"/>
                <w:szCs w:val="24"/>
              </w:rPr>
            </w:pPr>
            <w:r>
              <w:rPr>
                <w:snapToGrid/>
                <w:color w:val="000000"/>
                <w:sz w:val="24"/>
                <w:szCs w:val="24"/>
              </w:rPr>
              <w:t>3</w:t>
            </w:r>
            <w:r>
              <w:rPr>
                <w:rFonts w:hint="eastAsia"/>
                <w:snapToGrid/>
                <w:color w:val="000000"/>
                <w:sz w:val="24"/>
                <w:szCs w:val="24"/>
              </w:rPr>
              <w:t>7</w:t>
            </w:r>
          </w:p>
        </w:tc>
        <w:tc>
          <w:tcPr>
            <w:tcW w:w="760" w:type="pct"/>
            <w:vAlign w:val="center"/>
          </w:tcPr>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对未按照技术标准设置或者维护专设标志的处罚</w:t>
            </w:r>
          </w:p>
        </w:tc>
        <w:tc>
          <w:tcPr>
            <w:tcW w:w="2341" w:type="pct"/>
            <w:vAlign w:val="center"/>
          </w:tcPr>
          <w:p>
            <w:pPr>
              <w:widowControl/>
              <w:overflowPunct w:val="0"/>
              <w:autoSpaceDE/>
              <w:autoSpaceDN/>
              <w:snapToGrid/>
              <w:spacing w:line="260" w:lineRule="exact"/>
              <w:ind w:firstLine="0"/>
              <w:rPr>
                <w:rFonts w:cs="宋体"/>
                <w:snapToGrid/>
                <w:sz w:val="24"/>
                <w:szCs w:val="24"/>
              </w:rPr>
            </w:pPr>
            <w:r>
              <w:rPr>
                <w:rFonts w:hint="eastAsia" w:cs="宋体"/>
                <w:snapToGrid/>
                <w:sz w:val="24"/>
                <w:szCs w:val="24"/>
              </w:rPr>
              <w:t>《江苏省水路交通运输条例》</w:t>
            </w:r>
          </w:p>
          <w:p>
            <w:pPr>
              <w:widowControl/>
              <w:overflowPunct w:val="0"/>
              <w:autoSpaceDE/>
              <w:autoSpaceDN/>
              <w:snapToGrid/>
              <w:spacing w:line="260" w:lineRule="exact"/>
              <w:ind w:firstLine="0"/>
              <w:rPr>
                <w:snapToGrid/>
                <w:color w:val="000000"/>
                <w:sz w:val="24"/>
                <w:szCs w:val="24"/>
              </w:rPr>
            </w:pPr>
            <w:r>
              <w:rPr>
                <w:rFonts w:hint="eastAsia" w:cs="宋体"/>
                <w:snapToGrid/>
                <w:sz w:val="24"/>
                <w:szCs w:val="24"/>
              </w:rPr>
              <w:t>第六十八条</w:t>
            </w:r>
            <w:r>
              <w:rPr>
                <w:rFonts w:hint="eastAsia" w:cs="宋体"/>
                <w:snapToGrid/>
                <w:color w:val="000000"/>
                <w:sz w:val="24"/>
                <w:szCs w:val="24"/>
              </w:rPr>
              <w:t>第（四）项　</w:t>
            </w:r>
            <w:r>
              <w:rPr>
                <w:rFonts w:hint="eastAsia" w:cs="宋体"/>
                <w:snapToGrid/>
                <w:sz w:val="24"/>
                <w:szCs w:val="24"/>
              </w:rPr>
              <w:t>违反本条例有关规定，按照下列规定予以处罚：（四）违反本条例第二十一条第一款规定，未按照技术标准设置或者维护专设标志的，责令限期改正，处以二千元以上一万元以下罚款；情节严重的，处以一万元以上五万元以下罚款。</w:t>
            </w:r>
          </w:p>
        </w:tc>
        <w:tc>
          <w:tcPr>
            <w:tcW w:w="1646" w:type="pct"/>
            <w:vAlign w:val="center"/>
          </w:tcPr>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1.初次被发现。</w:t>
            </w:r>
          </w:p>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2.未造成水路交通拥堵、影响通航秩序等危害后果。</w:t>
            </w:r>
          </w:p>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3.按执法部门要求在规定期限内改正的。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widowControl/>
              <w:overflowPunct w:val="0"/>
              <w:autoSpaceDE/>
              <w:autoSpaceDN/>
              <w:adjustRightInd w:val="0"/>
              <w:spacing w:line="260" w:lineRule="exact"/>
              <w:ind w:firstLine="0"/>
              <w:jc w:val="center"/>
              <w:rPr>
                <w:snapToGrid/>
                <w:color w:val="000000"/>
                <w:sz w:val="24"/>
                <w:szCs w:val="24"/>
              </w:rPr>
            </w:pPr>
            <w:r>
              <w:rPr>
                <w:rFonts w:hint="eastAsia"/>
                <w:snapToGrid/>
                <w:color w:val="000000"/>
                <w:sz w:val="24"/>
                <w:szCs w:val="24"/>
              </w:rPr>
              <w:t>38</w:t>
            </w:r>
          </w:p>
        </w:tc>
        <w:tc>
          <w:tcPr>
            <w:tcW w:w="760" w:type="pct"/>
            <w:vAlign w:val="center"/>
          </w:tcPr>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对利用航道两岸树木、护岸、栏杆、交通安全标志、助航导航设施带缆、抛锚的处罚</w:t>
            </w:r>
          </w:p>
        </w:tc>
        <w:tc>
          <w:tcPr>
            <w:tcW w:w="2341" w:type="pct"/>
            <w:vAlign w:val="center"/>
          </w:tcPr>
          <w:p>
            <w:pPr>
              <w:widowControl/>
              <w:overflowPunct w:val="0"/>
              <w:autoSpaceDE/>
              <w:autoSpaceDN/>
              <w:snapToGrid/>
              <w:spacing w:line="260" w:lineRule="exact"/>
              <w:ind w:firstLine="0"/>
              <w:rPr>
                <w:rFonts w:cs="宋体"/>
                <w:snapToGrid/>
                <w:sz w:val="24"/>
                <w:szCs w:val="24"/>
              </w:rPr>
            </w:pPr>
            <w:r>
              <w:rPr>
                <w:rFonts w:hint="eastAsia" w:cs="宋体"/>
                <w:snapToGrid/>
                <w:sz w:val="24"/>
                <w:szCs w:val="24"/>
              </w:rPr>
              <w:t>《江苏省苏南运河交通管理办法》</w:t>
            </w:r>
          </w:p>
          <w:p>
            <w:pPr>
              <w:widowControl/>
              <w:spacing w:line="260" w:lineRule="exact"/>
              <w:ind w:firstLine="0"/>
              <w:rPr>
                <w:rFonts w:cs="宋体"/>
                <w:snapToGrid/>
                <w:color w:val="000000"/>
                <w:sz w:val="24"/>
                <w:szCs w:val="24"/>
              </w:rPr>
            </w:pPr>
            <w:r>
              <w:rPr>
                <w:rFonts w:hint="eastAsia" w:cs="宋体"/>
                <w:snapToGrid/>
                <w:color w:val="000000"/>
                <w:sz w:val="24"/>
                <w:szCs w:val="24"/>
              </w:rPr>
              <w:t>第十一条第（五）项　在苏南运河航道水域和坡肩外缘10米范围内禁止下列行为：（五）利用航道两岸树木、护岸、栏杆、交通安全标志、助航导航设施带缆、抛锚；</w:t>
            </w:r>
          </w:p>
          <w:p>
            <w:pPr>
              <w:widowControl/>
              <w:overflowPunct w:val="0"/>
              <w:autoSpaceDE/>
              <w:autoSpaceDN/>
              <w:snapToGrid/>
              <w:spacing w:line="260" w:lineRule="exact"/>
              <w:ind w:firstLine="0"/>
              <w:rPr>
                <w:snapToGrid/>
                <w:color w:val="000000"/>
                <w:sz w:val="24"/>
                <w:szCs w:val="24"/>
              </w:rPr>
            </w:pPr>
            <w:r>
              <w:rPr>
                <w:rFonts w:hint="eastAsia" w:cs="宋体"/>
                <w:snapToGrid/>
                <w:color w:val="000000"/>
                <w:sz w:val="24"/>
                <w:szCs w:val="24"/>
              </w:rPr>
              <w:t>第二十三条第（二）项　对违反本办法航道管理规定的，除法律、法规规定由其他行政主管部门处罚的外，由交通主管部门所属的航道管理机构责令其改正、赔偿损失，并按照下列规定予以处罚：（二）违反第十条、第十一条第（四）、（五）、（六）项规定，处以警告、五百元以上二千元以下罚款。</w:t>
            </w:r>
          </w:p>
        </w:tc>
        <w:tc>
          <w:tcPr>
            <w:tcW w:w="1646" w:type="pct"/>
            <w:vAlign w:val="center"/>
          </w:tcPr>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1.初次被发现。</w:t>
            </w:r>
          </w:p>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2未造成水路交通拥堵、影响通航秩序等危害后果。</w:t>
            </w:r>
          </w:p>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3.立即改正违法行为的。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overflowPunct w:val="0"/>
              <w:autoSpaceDE/>
              <w:autoSpaceDN/>
              <w:adjustRightInd w:val="0"/>
              <w:spacing w:line="260" w:lineRule="exact"/>
              <w:ind w:firstLine="0"/>
              <w:jc w:val="center"/>
              <w:textAlignment w:val="center"/>
              <w:rPr>
                <w:bCs/>
                <w:snapToGrid/>
                <w:kern w:val="2"/>
                <w:sz w:val="24"/>
                <w:szCs w:val="24"/>
              </w:rPr>
            </w:pPr>
            <w:r>
              <w:rPr>
                <w:rFonts w:hint="eastAsia"/>
                <w:bCs/>
                <w:snapToGrid/>
                <w:kern w:val="2"/>
                <w:sz w:val="24"/>
                <w:szCs w:val="24"/>
              </w:rPr>
              <w:t>39</w:t>
            </w:r>
          </w:p>
        </w:tc>
        <w:tc>
          <w:tcPr>
            <w:tcW w:w="760" w:type="pct"/>
            <w:vAlign w:val="center"/>
          </w:tcPr>
          <w:p>
            <w:pPr>
              <w:overflowPunct w:val="0"/>
              <w:autoSpaceDE/>
              <w:autoSpaceDN/>
              <w:adjustRightInd w:val="0"/>
              <w:spacing w:line="260" w:lineRule="exact"/>
              <w:ind w:firstLine="0"/>
              <w:textAlignment w:val="center"/>
              <w:rPr>
                <w:bCs/>
                <w:snapToGrid/>
                <w:kern w:val="2"/>
                <w:sz w:val="24"/>
                <w:szCs w:val="24"/>
                <w:shd w:val="clear" w:color="auto" w:fill="FFFFFF"/>
              </w:rPr>
            </w:pPr>
            <w:r>
              <w:rPr>
                <w:rFonts w:hint="eastAsia"/>
                <w:bCs/>
                <w:snapToGrid/>
                <w:kern w:val="2"/>
                <w:sz w:val="24"/>
                <w:szCs w:val="24"/>
                <w:shd w:val="clear" w:color="auto" w:fill="FFFFFF"/>
              </w:rPr>
              <w:t>对交通运输领域建设单位未按照国家规定办理工程质量监督手续的行政处罚</w:t>
            </w:r>
          </w:p>
        </w:tc>
        <w:tc>
          <w:tcPr>
            <w:tcW w:w="2341" w:type="pct"/>
            <w:vAlign w:val="center"/>
          </w:tcPr>
          <w:p>
            <w:pPr>
              <w:overflowPunct w:val="0"/>
              <w:autoSpaceDE/>
              <w:autoSpaceDN/>
              <w:adjustRightInd w:val="0"/>
              <w:spacing w:line="260" w:lineRule="exact"/>
              <w:ind w:firstLine="0"/>
              <w:textAlignment w:val="center"/>
              <w:rPr>
                <w:bCs/>
                <w:snapToGrid/>
                <w:kern w:val="2"/>
                <w:sz w:val="24"/>
                <w:szCs w:val="24"/>
                <w:shd w:val="clear" w:color="auto" w:fill="FFFFFF"/>
              </w:rPr>
            </w:pPr>
            <w:r>
              <w:rPr>
                <w:rFonts w:hint="eastAsia"/>
                <w:bCs/>
                <w:snapToGrid/>
                <w:kern w:val="2"/>
                <w:sz w:val="24"/>
                <w:szCs w:val="24"/>
                <w:shd w:val="clear" w:color="auto" w:fill="FFFFFF"/>
              </w:rPr>
              <w:t>《建设工程质量管理条例》</w:t>
            </w:r>
          </w:p>
          <w:p>
            <w:pPr>
              <w:overflowPunct w:val="0"/>
              <w:autoSpaceDE/>
              <w:autoSpaceDN/>
              <w:adjustRightInd w:val="0"/>
              <w:spacing w:line="260" w:lineRule="exact"/>
              <w:ind w:firstLine="0"/>
              <w:textAlignment w:val="center"/>
              <w:rPr>
                <w:snapToGrid/>
                <w:kern w:val="2"/>
                <w:sz w:val="24"/>
                <w:szCs w:val="24"/>
              </w:rPr>
            </w:pPr>
            <w:r>
              <w:rPr>
                <w:rFonts w:hint="eastAsia"/>
                <w:bCs/>
                <w:snapToGrid/>
                <w:kern w:val="2"/>
                <w:sz w:val="24"/>
                <w:szCs w:val="24"/>
                <w:shd w:val="clear" w:color="auto" w:fill="FFFFFF"/>
              </w:rPr>
              <w:t>第五十六条（六）项</w:t>
            </w:r>
            <w:r>
              <w:rPr>
                <w:rFonts w:hint="eastAsia" w:cs="宋体"/>
                <w:snapToGrid/>
                <w:color w:val="000000"/>
                <w:sz w:val="24"/>
                <w:szCs w:val="24"/>
              </w:rPr>
              <w:t>　</w:t>
            </w:r>
            <w:r>
              <w:rPr>
                <w:rFonts w:hint="eastAsia"/>
                <w:bCs/>
                <w:snapToGrid/>
                <w:kern w:val="2"/>
                <w:sz w:val="24"/>
                <w:szCs w:val="24"/>
                <w:shd w:val="clear" w:color="auto" w:fill="FFFFFF"/>
              </w:rPr>
              <w:t>违反本条例规定，建设单位有下列行为之一的，责令改正，处</w:t>
            </w:r>
            <w:r>
              <w:rPr>
                <w:bCs/>
                <w:snapToGrid/>
                <w:kern w:val="2"/>
                <w:sz w:val="24"/>
                <w:szCs w:val="24"/>
                <w:shd w:val="clear" w:color="auto" w:fill="FFFFFF"/>
              </w:rPr>
              <w:t>20</w:t>
            </w:r>
            <w:r>
              <w:rPr>
                <w:rFonts w:hint="eastAsia"/>
                <w:bCs/>
                <w:snapToGrid/>
                <w:kern w:val="2"/>
                <w:sz w:val="24"/>
                <w:szCs w:val="24"/>
                <w:shd w:val="clear" w:color="auto" w:fill="FFFFFF"/>
              </w:rPr>
              <w:t>万元以上</w:t>
            </w:r>
            <w:r>
              <w:rPr>
                <w:bCs/>
                <w:snapToGrid/>
                <w:kern w:val="2"/>
                <w:sz w:val="24"/>
                <w:szCs w:val="24"/>
                <w:shd w:val="clear" w:color="auto" w:fill="FFFFFF"/>
              </w:rPr>
              <w:t>50</w:t>
            </w:r>
            <w:r>
              <w:rPr>
                <w:rFonts w:hint="eastAsia"/>
                <w:bCs/>
                <w:snapToGrid/>
                <w:kern w:val="2"/>
                <w:sz w:val="24"/>
                <w:szCs w:val="24"/>
                <w:shd w:val="clear" w:color="auto" w:fill="FFFFFF"/>
              </w:rPr>
              <w:t>万以下的罚款：（六）未按照国家规定办理工程质量监督手续的；</w:t>
            </w:r>
          </w:p>
        </w:tc>
        <w:tc>
          <w:tcPr>
            <w:tcW w:w="1646" w:type="pct"/>
            <w:vAlign w:val="center"/>
          </w:tcPr>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1.</w:t>
            </w:r>
            <w:r>
              <w:rPr>
                <w:rFonts w:hint="eastAsia"/>
                <w:bCs/>
                <w:snapToGrid/>
                <w:kern w:val="2"/>
                <w:sz w:val="24"/>
                <w:szCs w:val="24"/>
              </w:rPr>
              <w:t>初次被发现。</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2.</w:t>
            </w:r>
            <w:r>
              <w:rPr>
                <w:rFonts w:hint="eastAsia"/>
                <w:bCs/>
                <w:snapToGrid/>
                <w:kern w:val="2"/>
                <w:sz w:val="24"/>
                <w:szCs w:val="24"/>
              </w:rPr>
              <w:t>未造成其他危害后果。</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3.</w:t>
            </w:r>
            <w:r>
              <w:rPr>
                <w:rFonts w:hint="eastAsia"/>
                <w:bCs/>
                <w:snapToGrid/>
                <w:kern w:val="2"/>
                <w:sz w:val="24"/>
                <w:szCs w:val="24"/>
              </w:rPr>
              <w:t>主动申请补办完成质量监督手续办理。</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4.</w:t>
            </w:r>
            <w:r>
              <w:rPr>
                <w:rFonts w:hint="eastAsia"/>
                <w:bCs/>
                <w:snapToGrid/>
                <w:kern w:val="2"/>
                <w:sz w:val="24"/>
                <w:szCs w:val="24"/>
              </w:rPr>
              <w:t>违法行为调查过程中，不存在拒不接受执法部门调查处理、阻碍执法、煽动抗拒执法等妨碍执行公务的行为。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widowControl/>
              <w:overflowPunct w:val="0"/>
              <w:autoSpaceDE/>
              <w:autoSpaceDN/>
              <w:adjustRightInd w:val="0"/>
              <w:spacing w:line="260" w:lineRule="exact"/>
              <w:ind w:firstLine="0"/>
              <w:jc w:val="center"/>
              <w:rPr>
                <w:snapToGrid/>
                <w:color w:val="000000"/>
                <w:sz w:val="24"/>
                <w:szCs w:val="24"/>
              </w:rPr>
            </w:pPr>
            <w:r>
              <w:rPr>
                <w:rFonts w:hint="eastAsia"/>
                <w:snapToGrid/>
                <w:color w:val="000000"/>
                <w:sz w:val="24"/>
                <w:szCs w:val="24"/>
              </w:rPr>
              <w:t>40</w:t>
            </w:r>
          </w:p>
        </w:tc>
        <w:tc>
          <w:tcPr>
            <w:tcW w:w="760" w:type="pct"/>
            <w:vAlign w:val="center"/>
          </w:tcPr>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对不将资格预审文件、招标文件和招标投标情况的书面报告备案的处罚</w:t>
            </w:r>
          </w:p>
        </w:tc>
        <w:tc>
          <w:tcPr>
            <w:tcW w:w="2341" w:type="pct"/>
            <w:vAlign w:val="center"/>
          </w:tcPr>
          <w:p>
            <w:pPr>
              <w:widowControl/>
              <w:overflowPunct w:val="0"/>
              <w:autoSpaceDE/>
              <w:autoSpaceDN/>
              <w:snapToGrid/>
              <w:spacing w:line="260" w:lineRule="exact"/>
              <w:ind w:firstLine="0"/>
              <w:rPr>
                <w:rFonts w:cs="宋体"/>
                <w:snapToGrid/>
                <w:sz w:val="24"/>
                <w:szCs w:val="24"/>
              </w:rPr>
            </w:pPr>
            <w:r>
              <w:rPr>
                <w:rFonts w:hint="eastAsia" w:cs="宋体"/>
                <w:snapToGrid/>
                <w:sz w:val="24"/>
                <w:szCs w:val="24"/>
              </w:rPr>
              <w:t>《公路工程建设项目招标投标管理办法》</w:t>
            </w:r>
          </w:p>
          <w:p>
            <w:pPr>
              <w:widowControl/>
              <w:overflowPunct w:val="0"/>
              <w:autoSpaceDE/>
              <w:autoSpaceDN/>
              <w:snapToGrid/>
              <w:spacing w:line="260" w:lineRule="exact"/>
              <w:ind w:firstLine="0"/>
              <w:rPr>
                <w:snapToGrid/>
                <w:color w:val="000000"/>
                <w:sz w:val="24"/>
                <w:szCs w:val="24"/>
              </w:rPr>
            </w:pPr>
            <w:r>
              <w:rPr>
                <w:rFonts w:hint="eastAsia" w:cs="宋体"/>
                <w:snapToGrid/>
                <w:sz w:val="24"/>
                <w:szCs w:val="24"/>
              </w:rPr>
              <w:t>第六十八条</w:t>
            </w:r>
            <w:r>
              <w:rPr>
                <w:rFonts w:hint="eastAsia" w:cs="宋体"/>
                <w:snapToGrid/>
                <w:color w:val="000000"/>
                <w:sz w:val="24"/>
                <w:szCs w:val="24"/>
              </w:rPr>
              <w:t>第（二）项　</w:t>
            </w:r>
            <w:r>
              <w:rPr>
                <w:rFonts w:hint="eastAsia" w:cs="宋体"/>
                <w:snapToGrid/>
                <w:sz w:val="24"/>
                <w:szCs w:val="24"/>
              </w:rPr>
              <w:t>招标人有下列情形之一的，由交通运输主管部门责令改正，可以处三万元以下的罚款：（二）不按照本办法规定将资格预审文件、招标文件和招标投标情况的书面报告备案的；</w:t>
            </w:r>
          </w:p>
        </w:tc>
        <w:tc>
          <w:tcPr>
            <w:tcW w:w="1646" w:type="pct"/>
            <w:vAlign w:val="center"/>
          </w:tcPr>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1.初次被发现。</w:t>
            </w:r>
          </w:p>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2.未因不报告备案造成危害后果。</w:t>
            </w:r>
          </w:p>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3.按执法部门要求在规定期限内改正的。</w:t>
            </w:r>
          </w:p>
        </w:tc>
      </w:tr>
      <w:bookmarkEnd w:id="0"/>
    </w:tbl>
    <w:p>
      <w:pPr>
        <w:spacing w:line="480" w:lineRule="exact"/>
        <w:ind w:firstLine="0"/>
        <w:rPr>
          <w:bCs/>
          <w:snapToGrid/>
          <w:color w:val="333333"/>
          <w:sz w:val="28"/>
          <w:szCs w:val="28"/>
          <w:shd w:val="clear" w:color="auto" w:fill="FFFFFF"/>
        </w:rPr>
        <w:sectPr>
          <w:headerReference r:id="rId5" w:type="even"/>
          <w:footerReference r:id="rId6" w:type="even"/>
          <w:pgSz w:w="16838" w:h="11906" w:orient="landscape"/>
          <w:pgMar w:top="1588" w:right="2098" w:bottom="1474" w:left="1985" w:header="851" w:footer="907" w:gutter="0"/>
          <w:cols w:space="720" w:num="1"/>
          <w:docGrid w:type="linesAndChars" w:linePitch="552" w:charSpace="-231"/>
        </w:sectPr>
      </w:pPr>
    </w:p>
    <w:p>
      <w:pPr>
        <w:autoSpaceDE/>
        <w:autoSpaceDN/>
        <w:snapToGrid/>
        <w:spacing w:line="600" w:lineRule="exact"/>
        <w:ind w:firstLine="0"/>
        <w:rPr>
          <w:rFonts w:ascii="方正黑体_GBK" w:eastAsia="方正黑体_GBK"/>
          <w:snapToGrid/>
          <w:kern w:val="2"/>
          <w:szCs w:val="32"/>
        </w:rPr>
      </w:pPr>
      <w:r>
        <w:rPr>
          <w:rFonts w:hint="eastAsia" w:ascii="方正黑体_GBK" w:eastAsia="方正黑体_GBK"/>
          <w:snapToGrid/>
          <w:kern w:val="2"/>
          <w:szCs w:val="32"/>
        </w:rPr>
        <w:t>附件</w:t>
      </w:r>
      <w:r>
        <w:rPr>
          <w:rFonts w:ascii="方正黑体_GBK" w:eastAsia="方正黑体_GBK"/>
          <w:snapToGrid/>
          <w:kern w:val="2"/>
          <w:szCs w:val="32"/>
        </w:rPr>
        <w:t>2</w:t>
      </w:r>
    </w:p>
    <w:p>
      <w:pPr>
        <w:widowControl/>
        <w:autoSpaceDE/>
        <w:autoSpaceDN/>
        <w:adjustRightInd w:val="0"/>
        <w:spacing w:line="500" w:lineRule="exact"/>
        <w:ind w:firstLine="0"/>
        <w:jc w:val="center"/>
        <w:rPr>
          <w:rFonts w:ascii="方正小标宋_GBK" w:eastAsia="方正小标宋_GBK"/>
          <w:snapToGrid/>
          <w:sz w:val="44"/>
          <w:szCs w:val="44"/>
        </w:rPr>
      </w:pPr>
      <w:bookmarkStart w:id="1" w:name="_Hlk91173165"/>
      <w:bookmarkStart w:id="2" w:name="_Hlk91173117"/>
      <w:r>
        <w:rPr>
          <w:rFonts w:hint="eastAsia" w:ascii="方正小标宋_GBK" w:eastAsia="方正小标宋_GBK"/>
          <w:snapToGrid/>
          <w:sz w:val="44"/>
          <w:szCs w:val="44"/>
        </w:rPr>
        <w:t>违法行为通知书</w:t>
      </w:r>
    </w:p>
    <w:p>
      <w:pPr>
        <w:widowControl/>
        <w:autoSpaceDE/>
        <w:autoSpaceDN/>
        <w:adjustRightInd w:val="0"/>
        <w:spacing w:line="500" w:lineRule="exact"/>
        <w:ind w:right="3706" w:rightChars="1173" w:firstLine="0"/>
        <w:jc w:val="right"/>
        <w:rPr>
          <w:rFonts w:ascii="宋体" w:hAnsi="宋体" w:eastAsia="宋体"/>
          <w:snapToGrid/>
          <w:sz w:val="24"/>
          <w:szCs w:val="24"/>
          <w:u w:val="single"/>
        </w:rPr>
      </w:pPr>
      <w:r>
        <w:rPr>
          <w:rFonts w:ascii="宋体" w:hAnsi="宋体" w:eastAsia="宋体"/>
          <w:snapToGrid/>
          <w:sz w:val="24"/>
          <w:szCs w:val="24"/>
        </w:rPr>
        <w:t>案号：</w:t>
      </w:r>
    </w:p>
    <w:p>
      <w:pPr>
        <w:widowControl/>
        <w:autoSpaceDE/>
        <w:autoSpaceDN/>
        <w:adjustRightInd w:val="0"/>
        <w:spacing w:line="500" w:lineRule="exact"/>
        <w:ind w:firstLine="0"/>
        <w:jc w:val="left"/>
        <w:rPr>
          <w:rFonts w:ascii="宋体" w:hAnsi="宋体" w:eastAsia="宋体"/>
          <w:snapToGrid/>
          <w:sz w:val="24"/>
          <w:szCs w:val="24"/>
        </w:rPr>
      </w:pPr>
    </w:p>
    <w:bookmarkEnd w:id="1"/>
    <w:p>
      <w:pPr>
        <w:widowControl/>
        <w:autoSpaceDE/>
        <w:autoSpaceDN/>
        <w:adjustRightInd w:val="0"/>
        <w:spacing w:line="500" w:lineRule="exact"/>
        <w:ind w:firstLine="0"/>
        <w:jc w:val="left"/>
        <w:rPr>
          <w:rFonts w:ascii="宋体" w:hAnsi="宋体" w:eastAsia="宋体"/>
          <w:snapToGrid/>
          <w:sz w:val="24"/>
          <w:szCs w:val="24"/>
        </w:rPr>
      </w:pPr>
      <w:r>
        <w:rPr>
          <w:rFonts w:ascii="宋体" w:hAnsi="宋体" w:eastAsia="宋体"/>
          <w:snapToGrid/>
          <w:sz w:val="24"/>
          <w:szCs w:val="24"/>
        </w:rPr>
        <w:t>当事人（个人姓名或者单位名称）</w:t>
      </w:r>
      <w:r>
        <w:rPr>
          <w:rFonts w:ascii="宋体" w:hAnsi="宋体" w:eastAsia="宋体"/>
          <w:snapToGrid/>
          <w:sz w:val="24"/>
          <w:szCs w:val="24"/>
          <w:u w:val="single"/>
        </w:rPr>
        <w:t xml:space="preserve">                      </w:t>
      </w:r>
      <w:r>
        <w:rPr>
          <w:rFonts w:ascii="宋体" w:hAnsi="宋体" w:eastAsia="宋体"/>
          <w:snapToGrid/>
          <w:sz w:val="24"/>
          <w:szCs w:val="24"/>
        </w:rPr>
        <w:t>：</w:t>
      </w:r>
    </w:p>
    <w:p>
      <w:pPr>
        <w:widowControl/>
        <w:autoSpaceDE/>
        <w:autoSpaceDN/>
        <w:adjustRightInd w:val="0"/>
        <w:spacing w:line="500" w:lineRule="exact"/>
        <w:ind w:firstLine="472" w:firstLineChars="200"/>
        <w:rPr>
          <w:rFonts w:ascii="宋体" w:hAnsi="宋体" w:eastAsia="宋体"/>
          <w:snapToGrid/>
          <w:sz w:val="24"/>
          <w:szCs w:val="24"/>
        </w:rPr>
      </w:pPr>
      <w:r>
        <w:rPr>
          <w:rFonts w:ascii="宋体" w:hAnsi="宋体" w:eastAsia="宋体"/>
          <w:snapToGrid/>
          <w:sz w:val="24"/>
          <w:szCs w:val="24"/>
        </w:rPr>
        <w:t>经调查，本机关认为你（单位）</w:t>
      </w:r>
      <w:r>
        <w:rPr>
          <w:rFonts w:ascii="宋体" w:hAnsi="宋体" w:eastAsia="宋体"/>
          <w:snapToGrid/>
          <w:sz w:val="24"/>
          <w:szCs w:val="24"/>
          <w:u w:val="single"/>
        </w:rPr>
        <w:t xml:space="preserve">                                </w:t>
      </w:r>
      <w:r>
        <w:rPr>
          <w:rFonts w:ascii="宋体" w:hAnsi="宋体" w:eastAsia="宋体"/>
          <w:snapToGrid/>
          <w:sz w:val="24"/>
          <w:szCs w:val="24"/>
        </w:rPr>
        <w:t>行为，违反了</w:t>
      </w:r>
      <w:r>
        <w:rPr>
          <w:rFonts w:ascii="宋体" w:hAnsi="宋体" w:eastAsia="宋体"/>
          <w:snapToGrid/>
          <w:sz w:val="24"/>
          <w:szCs w:val="24"/>
          <w:u w:val="single"/>
        </w:rPr>
        <w:t xml:space="preserve">                           </w:t>
      </w:r>
      <w:r>
        <w:rPr>
          <w:rFonts w:ascii="宋体" w:hAnsi="宋体" w:eastAsia="宋体"/>
          <w:snapToGrid/>
          <w:sz w:val="24"/>
          <w:szCs w:val="24"/>
        </w:rPr>
        <w:t>的规定，依据</w:t>
      </w:r>
      <w:r>
        <w:rPr>
          <w:rFonts w:ascii="宋体" w:hAnsi="宋体" w:eastAsia="宋体"/>
          <w:snapToGrid/>
          <w:sz w:val="24"/>
          <w:szCs w:val="24"/>
          <w:u w:val="single"/>
        </w:rPr>
        <w:t xml:space="preserve">                          </w:t>
      </w:r>
      <w:r>
        <w:rPr>
          <w:rFonts w:ascii="宋体" w:hAnsi="宋体" w:eastAsia="宋体"/>
          <w:snapToGrid/>
          <w:sz w:val="24"/>
          <w:szCs w:val="24"/>
        </w:rPr>
        <w:t>的规定，本机关拟作出</w:t>
      </w:r>
      <w:r>
        <w:rPr>
          <w:rFonts w:ascii="宋体" w:hAnsi="宋体" w:eastAsia="宋体"/>
          <w:snapToGrid/>
          <w:sz w:val="24"/>
          <w:szCs w:val="24"/>
          <w:u w:val="single"/>
        </w:rPr>
        <w:t xml:space="preserve">                              </w:t>
      </w:r>
      <w:r>
        <w:rPr>
          <w:rFonts w:ascii="宋体" w:hAnsi="宋体" w:eastAsia="宋体"/>
          <w:snapToGrid/>
          <w:sz w:val="24"/>
          <w:szCs w:val="24"/>
        </w:rPr>
        <w:t>处罚决定。</w:t>
      </w:r>
    </w:p>
    <w:p>
      <w:pPr>
        <w:widowControl/>
        <w:autoSpaceDE/>
        <w:autoSpaceDN/>
        <w:adjustRightInd w:val="0"/>
        <w:spacing w:line="500" w:lineRule="exact"/>
        <w:ind w:firstLine="472" w:firstLineChars="200"/>
        <w:rPr>
          <w:rFonts w:ascii="宋体" w:hAnsi="宋体" w:eastAsia="宋体"/>
          <w:snapToGrid/>
          <w:sz w:val="24"/>
          <w:szCs w:val="24"/>
        </w:rPr>
      </w:pPr>
      <w:r>
        <w:rPr>
          <w:rFonts w:ascii="宋体" w:hAnsi="宋体" w:eastAsia="宋体"/>
          <w:snapToGrid/>
          <w:sz w:val="24"/>
          <w:szCs w:val="24"/>
        </w:rPr>
        <w:t>□根据《中华人民共和国行政处罚法》第</w:t>
      </w:r>
      <w:r>
        <w:rPr>
          <w:rFonts w:hint="eastAsia" w:ascii="宋体" w:hAnsi="宋体" w:eastAsia="宋体"/>
          <w:snapToGrid/>
          <w:sz w:val="24"/>
          <w:szCs w:val="24"/>
        </w:rPr>
        <w:t>四十四</w:t>
      </w:r>
      <w:r>
        <w:rPr>
          <w:rFonts w:ascii="宋体" w:hAnsi="宋体" w:eastAsia="宋体"/>
          <w:snapToGrid/>
          <w:sz w:val="24"/>
          <w:szCs w:val="24"/>
        </w:rPr>
        <w:t>条、第</w:t>
      </w:r>
      <w:r>
        <w:rPr>
          <w:rFonts w:hint="eastAsia" w:ascii="宋体" w:hAnsi="宋体" w:eastAsia="宋体"/>
          <w:snapToGrid/>
          <w:sz w:val="24"/>
          <w:szCs w:val="24"/>
        </w:rPr>
        <w:t>四十五</w:t>
      </w:r>
      <w:r>
        <w:rPr>
          <w:rFonts w:ascii="宋体" w:hAnsi="宋体" w:eastAsia="宋体"/>
          <w:snapToGrid/>
          <w:sz w:val="24"/>
          <w:szCs w:val="24"/>
        </w:rPr>
        <w:t>条的规定，你（单位）如对该处罚意见有异议，可</w:t>
      </w:r>
      <w:r>
        <w:rPr>
          <w:rFonts w:hint="eastAsia" w:ascii="宋体" w:hAnsi="宋体" w:eastAsia="宋体"/>
          <w:snapToGrid/>
          <w:sz w:val="24"/>
          <w:szCs w:val="24"/>
        </w:rPr>
        <w:t>以</w:t>
      </w:r>
      <w:r>
        <w:rPr>
          <w:rFonts w:ascii="宋体" w:hAnsi="宋体" w:eastAsia="宋体"/>
          <w:snapToGrid/>
          <w:sz w:val="24"/>
          <w:szCs w:val="24"/>
        </w:rPr>
        <w:t>向本机关提出陈述</w:t>
      </w:r>
      <w:r>
        <w:rPr>
          <w:rFonts w:hint="eastAsia" w:ascii="宋体" w:hAnsi="宋体" w:eastAsia="宋体"/>
          <w:snapToGrid/>
          <w:sz w:val="24"/>
          <w:szCs w:val="24"/>
        </w:rPr>
        <w:t xml:space="preserve"> </w:t>
      </w:r>
      <w:r>
        <w:rPr>
          <w:rFonts w:ascii="宋体" w:hAnsi="宋体" w:eastAsia="宋体"/>
          <w:snapToGrid/>
          <w:sz w:val="24"/>
          <w:szCs w:val="24"/>
        </w:rPr>
        <w:t>申辩，本机关将依法予以核实。</w:t>
      </w:r>
    </w:p>
    <w:p>
      <w:pPr>
        <w:widowControl/>
        <w:autoSpaceDE/>
        <w:autoSpaceDN/>
        <w:adjustRightInd w:val="0"/>
        <w:spacing w:line="500" w:lineRule="exact"/>
        <w:ind w:firstLine="472" w:firstLineChars="200"/>
        <w:rPr>
          <w:rFonts w:ascii="宋体" w:hAnsi="宋体" w:eastAsia="宋体"/>
          <w:snapToGrid/>
          <w:sz w:val="24"/>
          <w:szCs w:val="24"/>
        </w:rPr>
      </w:pPr>
      <w:r>
        <w:rPr>
          <w:rFonts w:ascii="宋体" w:hAnsi="宋体" w:eastAsia="宋体"/>
          <w:snapToGrid/>
          <w:sz w:val="24"/>
          <w:szCs w:val="24"/>
        </w:rPr>
        <w:t>□根据《中华人民共和国行政处罚法》第</w:t>
      </w:r>
      <w:r>
        <w:rPr>
          <w:rFonts w:hint="eastAsia" w:ascii="宋体" w:hAnsi="宋体" w:eastAsia="宋体"/>
          <w:snapToGrid/>
          <w:sz w:val="24"/>
          <w:szCs w:val="24"/>
        </w:rPr>
        <w:t>六十三</w:t>
      </w:r>
      <w:r>
        <w:rPr>
          <w:rFonts w:ascii="宋体" w:hAnsi="宋体" w:eastAsia="宋体"/>
          <w:snapToGrid/>
          <w:sz w:val="24"/>
          <w:szCs w:val="24"/>
        </w:rPr>
        <w:t>条的规定，你（单位）有权在收到本通知书之日起</w:t>
      </w:r>
      <w:r>
        <w:rPr>
          <w:rFonts w:hint="eastAsia" w:ascii="宋体" w:hAnsi="宋体" w:eastAsia="宋体"/>
          <w:snapToGrid/>
          <w:sz w:val="24"/>
          <w:szCs w:val="24"/>
        </w:rPr>
        <w:t>五</w:t>
      </w:r>
      <w:r>
        <w:rPr>
          <w:rFonts w:ascii="宋体" w:hAnsi="宋体" w:eastAsia="宋体"/>
          <w:snapToGrid/>
          <w:sz w:val="24"/>
          <w:szCs w:val="24"/>
        </w:rPr>
        <w:t>日内向本机关要求举行听证；逾期不要求举行听证的，视为你（单位）放弃听证的权利。</w:t>
      </w:r>
    </w:p>
    <w:p>
      <w:pPr>
        <w:widowControl/>
        <w:autoSpaceDE/>
        <w:autoSpaceDN/>
        <w:adjustRightInd w:val="0"/>
        <w:spacing w:line="500" w:lineRule="exact"/>
        <w:ind w:firstLine="0"/>
        <w:rPr>
          <w:rFonts w:ascii="宋体" w:hAnsi="宋体" w:eastAsia="宋体"/>
          <w:snapToGrid/>
          <w:sz w:val="24"/>
          <w:szCs w:val="24"/>
        </w:rPr>
      </w:pPr>
      <w:r>
        <w:rPr>
          <w:rFonts w:ascii="宋体" w:hAnsi="宋体" w:eastAsia="宋体"/>
          <w:snapToGrid/>
          <w:sz w:val="24"/>
          <w:szCs w:val="24"/>
        </w:rPr>
        <w:t>（注：在序号前□内打“√”的为当事人享有该权利。）</w:t>
      </w:r>
    </w:p>
    <w:p>
      <w:pPr>
        <w:widowControl/>
        <w:autoSpaceDE/>
        <w:autoSpaceDN/>
        <w:adjustRightInd w:val="0"/>
        <w:spacing w:line="500" w:lineRule="exact"/>
        <w:ind w:firstLine="0"/>
        <w:jc w:val="left"/>
        <w:rPr>
          <w:rFonts w:ascii="宋体" w:hAnsi="宋体" w:eastAsia="宋体"/>
          <w:snapToGrid/>
          <w:sz w:val="24"/>
          <w:szCs w:val="24"/>
        </w:rPr>
      </w:pPr>
    </w:p>
    <w:p>
      <w:pPr>
        <w:widowControl/>
        <w:autoSpaceDE/>
        <w:autoSpaceDN/>
        <w:adjustRightInd w:val="0"/>
        <w:spacing w:line="500" w:lineRule="exact"/>
        <w:ind w:firstLine="0"/>
        <w:jc w:val="left"/>
        <w:rPr>
          <w:rFonts w:ascii="宋体" w:hAnsi="宋体" w:eastAsia="宋体"/>
          <w:snapToGrid/>
          <w:sz w:val="24"/>
          <w:szCs w:val="24"/>
        </w:rPr>
      </w:pPr>
      <w:r>
        <w:rPr>
          <w:rFonts w:ascii="宋体" w:hAnsi="宋体" w:eastAsia="宋体"/>
          <w:snapToGrid/>
          <w:sz w:val="24"/>
          <w:szCs w:val="24"/>
        </w:rPr>
        <w:t>联系人：</w:t>
      </w:r>
      <w:r>
        <w:rPr>
          <w:rFonts w:ascii="宋体" w:hAnsi="宋体" w:eastAsia="宋体"/>
          <w:snapToGrid/>
          <w:sz w:val="24"/>
          <w:szCs w:val="24"/>
          <w:u w:val="single"/>
        </w:rPr>
        <w:t xml:space="preserve">             </w:t>
      </w:r>
      <w:r>
        <w:rPr>
          <w:rFonts w:hint="eastAsia" w:ascii="宋体" w:hAnsi="宋体" w:eastAsia="宋体"/>
          <w:snapToGrid/>
          <w:sz w:val="24"/>
          <w:szCs w:val="24"/>
          <w:u w:val="single"/>
        </w:rPr>
        <w:t xml:space="preserve"> </w:t>
      </w:r>
      <w:r>
        <w:rPr>
          <w:rFonts w:ascii="宋体" w:hAnsi="宋体" w:eastAsia="宋体"/>
          <w:snapToGrid/>
          <w:sz w:val="24"/>
          <w:szCs w:val="24"/>
          <w:u w:val="single"/>
        </w:rPr>
        <w:t xml:space="preserve">   </w:t>
      </w:r>
      <w:r>
        <w:rPr>
          <w:rFonts w:ascii="宋体" w:hAnsi="宋体" w:eastAsia="宋体"/>
          <w:snapToGrid/>
          <w:sz w:val="24"/>
          <w:szCs w:val="24"/>
        </w:rPr>
        <w:t xml:space="preserve">  联系电话：</w:t>
      </w:r>
      <w:r>
        <w:rPr>
          <w:rFonts w:ascii="宋体" w:hAnsi="宋体" w:eastAsia="宋体"/>
          <w:snapToGrid/>
          <w:sz w:val="24"/>
          <w:szCs w:val="24"/>
          <w:u w:val="single"/>
        </w:rPr>
        <w:t xml:space="preserve">           </w:t>
      </w:r>
      <w:r>
        <w:rPr>
          <w:rFonts w:hint="eastAsia" w:ascii="宋体" w:hAnsi="宋体" w:eastAsia="宋体"/>
          <w:snapToGrid/>
          <w:sz w:val="24"/>
          <w:szCs w:val="24"/>
          <w:u w:val="single"/>
        </w:rPr>
        <w:t xml:space="preserve">  </w:t>
      </w:r>
      <w:r>
        <w:rPr>
          <w:rFonts w:ascii="宋体" w:hAnsi="宋体" w:eastAsia="宋体"/>
          <w:snapToGrid/>
          <w:sz w:val="24"/>
          <w:szCs w:val="24"/>
          <w:u w:val="single"/>
        </w:rPr>
        <w:t xml:space="preserve">      </w:t>
      </w:r>
    </w:p>
    <w:p>
      <w:pPr>
        <w:widowControl/>
        <w:autoSpaceDE/>
        <w:autoSpaceDN/>
        <w:adjustRightInd w:val="0"/>
        <w:spacing w:line="500" w:lineRule="exact"/>
        <w:ind w:firstLine="0"/>
        <w:jc w:val="left"/>
        <w:rPr>
          <w:rFonts w:ascii="宋体" w:hAnsi="宋体" w:eastAsia="宋体"/>
          <w:snapToGrid/>
          <w:sz w:val="24"/>
          <w:szCs w:val="24"/>
        </w:rPr>
      </w:pPr>
      <w:r>
        <w:rPr>
          <w:rFonts w:ascii="宋体" w:hAnsi="宋体" w:eastAsia="宋体"/>
          <w:snapToGrid/>
          <w:sz w:val="24"/>
          <w:szCs w:val="24"/>
        </w:rPr>
        <w:t>邮编：</w:t>
      </w:r>
      <w:r>
        <w:rPr>
          <w:rFonts w:ascii="宋体" w:hAnsi="宋体" w:eastAsia="宋体"/>
          <w:snapToGrid/>
          <w:sz w:val="24"/>
          <w:szCs w:val="24"/>
          <w:u w:val="single"/>
        </w:rPr>
        <w:t xml:space="preserve">                  </w:t>
      </w:r>
      <w:r>
        <w:rPr>
          <w:rFonts w:hint="eastAsia" w:ascii="宋体" w:hAnsi="宋体" w:eastAsia="宋体"/>
          <w:snapToGrid/>
          <w:sz w:val="24"/>
          <w:szCs w:val="24"/>
          <w:u w:val="single"/>
        </w:rPr>
        <w:t xml:space="preserve"> </w:t>
      </w:r>
    </w:p>
    <w:p>
      <w:pPr>
        <w:widowControl/>
        <w:autoSpaceDE/>
        <w:autoSpaceDN/>
        <w:adjustRightInd w:val="0"/>
        <w:spacing w:line="500" w:lineRule="exact"/>
        <w:ind w:firstLine="0"/>
        <w:jc w:val="left"/>
        <w:rPr>
          <w:rFonts w:ascii="宋体" w:hAnsi="宋体" w:eastAsia="宋体"/>
          <w:snapToGrid/>
          <w:sz w:val="24"/>
          <w:szCs w:val="24"/>
        </w:rPr>
      </w:pPr>
      <w:r>
        <w:rPr>
          <w:rFonts w:ascii="宋体" w:hAnsi="宋体" w:eastAsia="宋体"/>
          <w:snapToGrid/>
          <w:sz w:val="24"/>
          <w:szCs w:val="24"/>
        </w:rPr>
        <w:t>联系地址：</w:t>
      </w:r>
      <w:r>
        <w:rPr>
          <w:rFonts w:ascii="宋体" w:hAnsi="宋体" w:eastAsia="宋体"/>
          <w:snapToGrid/>
          <w:sz w:val="24"/>
          <w:szCs w:val="24"/>
          <w:u w:val="single"/>
        </w:rPr>
        <w:t xml:space="preserve">                   </w:t>
      </w:r>
      <w:r>
        <w:rPr>
          <w:rFonts w:hint="eastAsia" w:ascii="宋体" w:hAnsi="宋体" w:eastAsia="宋体"/>
          <w:snapToGrid/>
          <w:sz w:val="24"/>
          <w:szCs w:val="24"/>
          <w:u w:val="single"/>
        </w:rPr>
        <w:t xml:space="preserve">                           </w:t>
      </w:r>
    </w:p>
    <w:p>
      <w:pPr>
        <w:widowControl/>
        <w:autoSpaceDE/>
        <w:autoSpaceDN/>
        <w:adjustRightInd w:val="0"/>
        <w:spacing w:line="500" w:lineRule="exact"/>
        <w:ind w:firstLine="472" w:firstLineChars="200"/>
        <w:jc w:val="center"/>
        <w:rPr>
          <w:rFonts w:ascii="宋体" w:hAnsi="宋体" w:eastAsia="宋体"/>
          <w:snapToGrid/>
          <w:sz w:val="24"/>
          <w:szCs w:val="24"/>
        </w:rPr>
      </w:pPr>
    </w:p>
    <w:p>
      <w:pPr>
        <w:widowControl/>
        <w:autoSpaceDE/>
        <w:autoSpaceDN/>
        <w:adjustRightInd w:val="0"/>
        <w:spacing w:line="500" w:lineRule="exact"/>
        <w:ind w:firstLine="472" w:firstLineChars="200"/>
        <w:jc w:val="center"/>
        <w:rPr>
          <w:rFonts w:ascii="宋体" w:hAnsi="宋体" w:eastAsia="宋体"/>
          <w:snapToGrid/>
          <w:sz w:val="24"/>
          <w:szCs w:val="24"/>
        </w:rPr>
      </w:pPr>
    </w:p>
    <w:p>
      <w:pPr>
        <w:autoSpaceDE/>
        <w:autoSpaceDN/>
        <w:adjustRightInd w:val="0"/>
        <w:spacing w:line="320" w:lineRule="exact"/>
        <w:ind w:firstLine="472" w:firstLineChars="200"/>
        <w:jc w:val="right"/>
        <w:rPr>
          <w:rFonts w:eastAsia="宋体"/>
          <w:snapToGrid/>
          <w:sz w:val="24"/>
          <w:szCs w:val="24"/>
        </w:rPr>
      </w:pPr>
      <w:r>
        <w:rPr>
          <w:rFonts w:eastAsia="宋体"/>
          <w:snapToGrid/>
          <w:sz w:val="24"/>
          <w:szCs w:val="24"/>
        </w:rPr>
        <w:t>交通运输执法部门（印章）</w:t>
      </w:r>
    </w:p>
    <w:p>
      <w:pPr>
        <w:autoSpaceDE/>
        <w:autoSpaceDN/>
        <w:adjustRightInd w:val="0"/>
        <w:spacing w:line="320" w:lineRule="exact"/>
        <w:ind w:firstLine="6726" w:firstLineChars="2850"/>
        <w:jc w:val="left"/>
        <w:rPr>
          <w:rFonts w:eastAsia="宋体"/>
          <w:snapToGrid/>
          <w:sz w:val="24"/>
          <w:szCs w:val="24"/>
        </w:rPr>
      </w:pPr>
      <w:r>
        <w:rPr>
          <w:rFonts w:eastAsia="宋体"/>
          <w:snapToGrid/>
          <w:sz w:val="24"/>
          <w:szCs w:val="24"/>
        </w:rPr>
        <w:t>年</w:t>
      </w:r>
      <w:r>
        <w:rPr>
          <w:rFonts w:hint="eastAsia" w:eastAsia="宋体"/>
          <w:snapToGrid/>
          <w:sz w:val="24"/>
          <w:szCs w:val="24"/>
        </w:rPr>
        <w:t xml:space="preserve">  </w:t>
      </w:r>
      <w:r>
        <w:rPr>
          <w:rFonts w:eastAsia="宋体"/>
          <w:snapToGrid/>
          <w:sz w:val="24"/>
          <w:szCs w:val="24"/>
        </w:rPr>
        <w:t xml:space="preserve"> 月</w:t>
      </w:r>
      <w:r>
        <w:rPr>
          <w:rFonts w:hint="eastAsia" w:eastAsia="宋体"/>
          <w:snapToGrid/>
          <w:sz w:val="24"/>
          <w:szCs w:val="24"/>
        </w:rPr>
        <w:t xml:space="preserve">   </w:t>
      </w:r>
      <w:r>
        <w:rPr>
          <w:rFonts w:eastAsia="宋体"/>
          <w:snapToGrid/>
          <w:sz w:val="24"/>
          <w:szCs w:val="24"/>
        </w:rPr>
        <w:t>日</w:t>
      </w:r>
    </w:p>
    <w:p>
      <w:pPr>
        <w:widowControl/>
        <w:autoSpaceDE/>
        <w:autoSpaceDN/>
        <w:adjustRightInd w:val="0"/>
        <w:spacing w:line="500" w:lineRule="exact"/>
        <w:ind w:firstLine="0"/>
        <w:jc w:val="left"/>
        <w:rPr>
          <w:rFonts w:ascii="宋体" w:hAnsi="宋体" w:eastAsia="宋体"/>
          <w:snapToGrid/>
          <w:sz w:val="24"/>
          <w:szCs w:val="24"/>
        </w:rPr>
      </w:pPr>
    </w:p>
    <w:p>
      <w:pPr>
        <w:widowControl/>
        <w:autoSpaceDE/>
        <w:autoSpaceDN/>
        <w:adjustRightInd w:val="0"/>
        <w:spacing w:line="500" w:lineRule="exact"/>
        <w:ind w:firstLine="0"/>
        <w:jc w:val="left"/>
        <w:rPr>
          <w:rFonts w:ascii="宋体" w:hAnsi="宋体" w:eastAsia="宋体"/>
          <w:snapToGrid/>
          <w:sz w:val="24"/>
          <w:szCs w:val="24"/>
        </w:rPr>
      </w:pPr>
      <w:r>
        <w:rPr>
          <w:rFonts w:ascii="宋体" w:hAnsi="宋体" w:eastAsia="宋体"/>
          <w:snapToGrid/>
          <w:sz w:val="24"/>
          <w:szCs w:val="24"/>
        </w:rPr>
        <w:t>（本文书一式两份：一份存根，一份交当事人或者其代理人）</w:t>
      </w:r>
    </w:p>
    <w:p>
      <w:pPr>
        <w:widowControl/>
        <w:autoSpaceDE/>
        <w:autoSpaceDN/>
        <w:snapToGrid/>
        <w:spacing w:line="240" w:lineRule="auto"/>
        <w:ind w:firstLine="0"/>
        <w:jc w:val="left"/>
        <w:rPr>
          <w:rFonts w:ascii="方正黑体_GBK" w:eastAsia="方正黑体_GBK"/>
          <w:snapToGrid/>
          <w:kern w:val="2"/>
          <w:szCs w:val="32"/>
        </w:rPr>
      </w:pPr>
      <w:r>
        <w:rPr>
          <w:rFonts w:ascii="方正黑体_GBK" w:eastAsia="方正黑体_GBK"/>
          <w:snapToGrid/>
          <w:kern w:val="2"/>
          <w:szCs w:val="32"/>
        </w:rPr>
        <w:br w:type="page"/>
      </w:r>
      <w:r>
        <w:rPr>
          <w:rFonts w:hint="eastAsia" w:ascii="方正黑体_GBK" w:eastAsia="方正黑体_GBK"/>
          <w:snapToGrid/>
          <w:kern w:val="2"/>
          <w:szCs w:val="32"/>
        </w:rPr>
        <w:t>附件</w:t>
      </w:r>
      <w:r>
        <w:rPr>
          <w:rFonts w:ascii="方正黑体_GBK" w:eastAsia="方正黑体_GBK"/>
          <w:snapToGrid/>
          <w:kern w:val="2"/>
          <w:szCs w:val="32"/>
        </w:rPr>
        <w:t>3</w:t>
      </w:r>
    </w:p>
    <w:p>
      <w:pPr>
        <w:overflowPunct w:val="0"/>
        <w:autoSpaceDE/>
        <w:autoSpaceDN/>
        <w:snapToGrid/>
        <w:spacing w:line="720" w:lineRule="exact"/>
        <w:ind w:firstLine="0"/>
        <w:jc w:val="center"/>
        <w:rPr>
          <w:rFonts w:eastAsia="方正小标宋_GBK"/>
          <w:snapToGrid/>
          <w:spacing w:val="-14"/>
          <w:w w:val="95"/>
          <w:kern w:val="2"/>
          <w:sz w:val="44"/>
          <w:szCs w:val="44"/>
        </w:rPr>
      </w:pPr>
      <w:r>
        <w:rPr>
          <w:rFonts w:eastAsia="方正小标宋_GBK"/>
          <w:snapToGrid/>
          <w:spacing w:val="-14"/>
          <w:w w:val="95"/>
          <w:kern w:val="2"/>
          <w:sz w:val="44"/>
          <w:szCs w:val="44"/>
        </w:rPr>
        <w:t>江苏省</w:t>
      </w:r>
      <w:bookmarkStart w:id="3" w:name="_Hlk89290193"/>
      <w:r>
        <w:rPr>
          <w:rFonts w:eastAsia="方正小标宋_GBK"/>
          <w:snapToGrid/>
          <w:spacing w:val="-14"/>
          <w:w w:val="95"/>
          <w:kern w:val="2"/>
          <w:sz w:val="44"/>
          <w:szCs w:val="44"/>
        </w:rPr>
        <w:t>交通</w:t>
      </w:r>
      <w:r>
        <w:rPr>
          <w:rFonts w:hint="eastAsia" w:eastAsia="方正小标宋_GBK"/>
          <w:snapToGrid/>
          <w:spacing w:val="-14"/>
          <w:w w:val="95"/>
          <w:kern w:val="2"/>
          <w:sz w:val="44"/>
          <w:szCs w:val="44"/>
        </w:rPr>
        <w:t>运输轻微违法行为免予处罚告知承诺书</w:t>
      </w:r>
      <w:bookmarkEnd w:id="3"/>
    </w:p>
    <w:p>
      <w:pPr>
        <w:autoSpaceDE/>
        <w:autoSpaceDN/>
        <w:adjustRightInd w:val="0"/>
        <w:spacing w:line="360" w:lineRule="auto"/>
        <w:ind w:firstLine="5658" w:firstLineChars="2050"/>
        <w:rPr>
          <w:rFonts w:ascii="方正仿宋_GBK"/>
          <w:snapToGrid/>
          <w:sz w:val="28"/>
          <w:szCs w:val="28"/>
        </w:rPr>
      </w:pPr>
      <w:r>
        <w:rPr>
          <w:rFonts w:hint="eastAsia" w:ascii="方正仿宋_GBK"/>
          <w:snapToGrid/>
          <w:sz w:val="28"/>
          <w:szCs w:val="28"/>
        </w:rPr>
        <w:t>编号：</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8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utoSpaceDE/>
              <w:autoSpaceDN/>
              <w:snapToGrid/>
              <w:spacing w:line="320" w:lineRule="exact"/>
              <w:ind w:firstLine="0"/>
              <w:jc w:val="center"/>
              <w:rPr>
                <w:rFonts w:eastAsia="宋体"/>
                <w:snapToGrid/>
                <w:sz w:val="24"/>
                <w:szCs w:val="24"/>
              </w:rPr>
            </w:pPr>
            <w:r>
              <w:rPr>
                <w:rFonts w:hint="eastAsia" w:eastAsia="宋体"/>
                <w:snapToGrid/>
                <w:sz w:val="24"/>
                <w:szCs w:val="24"/>
              </w:rPr>
              <w:t>执法人员告知</w:t>
            </w:r>
          </w:p>
        </w:tc>
        <w:tc>
          <w:tcPr>
            <w:tcW w:w="8243" w:type="dxa"/>
          </w:tcPr>
          <w:p>
            <w:pPr>
              <w:autoSpaceDE/>
              <w:autoSpaceDN/>
              <w:snapToGrid/>
              <w:spacing w:line="320" w:lineRule="exact"/>
              <w:ind w:firstLine="0"/>
              <w:rPr>
                <w:rFonts w:eastAsia="宋体"/>
                <w:snapToGrid/>
                <w:sz w:val="24"/>
                <w:szCs w:val="24"/>
              </w:rPr>
            </w:pPr>
            <w:r>
              <w:rPr>
                <w:rFonts w:hint="eastAsia" w:eastAsia="宋体"/>
                <w:snapToGrid/>
                <w:sz w:val="24"/>
                <w:szCs w:val="24"/>
              </w:rPr>
              <w:t>×××（当事人姓名或单位名称）：</w:t>
            </w:r>
          </w:p>
          <w:p>
            <w:pPr>
              <w:autoSpaceDE/>
              <w:autoSpaceDN/>
              <w:snapToGrid/>
              <w:spacing w:line="320" w:lineRule="exact"/>
              <w:ind w:firstLine="472" w:firstLineChars="200"/>
              <w:rPr>
                <w:rFonts w:eastAsia="宋体"/>
                <w:snapToGrid/>
                <w:sz w:val="24"/>
                <w:szCs w:val="24"/>
              </w:rPr>
            </w:pPr>
            <w:r>
              <w:rPr>
                <w:rFonts w:hint="eastAsia" w:eastAsia="宋体"/>
                <w:snapToGrid/>
                <w:sz w:val="24"/>
                <w:szCs w:val="24"/>
              </w:rPr>
              <w:t>对于你（单位）的违法行为，执法人员已向你（单位）进行了告知并宣传了相关法律法规的规定。依据</w:t>
            </w:r>
            <w:r>
              <w:rPr>
                <w:rFonts w:hint="eastAsia" w:eastAsia="宋体"/>
                <w:snapToGrid/>
                <w:sz w:val="24"/>
                <w:szCs w:val="24"/>
                <w:u w:val="single"/>
              </w:rPr>
              <w:t xml:space="preserve"> </w:t>
            </w:r>
            <w:r>
              <w:rPr>
                <w:rFonts w:eastAsia="宋体"/>
                <w:snapToGrid/>
                <w:sz w:val="24"/>
                <w:szCs w:val="24"/>
                <w:u w:val="single"/>
              </w:rPr>
              <w:t xml:space="preserve">                      </w:t>
            </w:r>
            <w:r>
              <w:rPr>
                <w:rFonts w:hint="eastAsia" w:eastAsia="宋体"/>
                <w:snapToGrid/>
                <w:sz w:val="24"/>
                <w:szCs w:val="24"/>
              </w:rPr>
              <w:t>的规定，现责令你（单位）及时改正（</w:t>
            </w:r>
            <w:r>
              <w:rPr>
                <w:rFonts w:hint="eastAsia" w:ascii="宋体" w:hAnsi="宋体" w:eastAsia="宋体"/>
                <w:snapToGrid/>
                <w:kern w:val="2"/>
                <w:sz w:val="24"/>
                <w:szCs w:val="22"/>
              </w:rPr>
              <w:t>□立即改正</w:t>
            </w:r>
            <w:r>
              <w:rPr>
                <w:rFonts w:ascii="宋体" w:hAnsi="宋体" w:eastAsia="宋体"/>
                <w:snapToGrid/>
                <w:kern w:val="2"/>
                <w:sz w:val="24"/>
                <w:szCs w:val="22"/>
              </w:rPr>
              <w:t>/</w:t>
            </w:r>
            <w:r>
              <w:rPr>
                <w:rFonts w:hint="eastAsia" w:ascii="宋体" w:hAnsi="宋体" w:eastAsia="宋体"/>
                <w:snapToGrid/>
                <w:kern w:val="2"/>
                <w:sz w:val="24"/>
                <w:szCs w:val="22"/>
              </w:rPr>
              <w:t>□</w:t>
            </w:r>
            <w:r>
              <w:rPr>
                <w:rFonts w:ascii="宋体" w:hAnsi="宋体" w:eastAsia="宋体"/>
                <w:snapToGrid/>
                <w:kern w:val="2"/>
                <w:sz w:val="24"/>
                <w:szCs w:val="22"/>
              </w:rPr>
              <w:t>于</w:t>
            </w:r>
            <w:r>
              <w:rPr>
                <w:rFonts w:ascii="宋体" w:hAnsi="宋体" w:eastAsia="宋体"/>
                <w:snapToGrid/>
                <w:kern w:val="2"/>
                <w:sz w:val="24"/>
                <w:szCs w:val="22"/>
                <w:u w:val="single"/>
              </w:rPr>
              <w:t xml:space="preserve">      </w:t>
            </w:r>
            <w:r>
              <w:rPr>
                <w:rFonts w:ascii="宋体" w:hAnsi="宋体" w:eastAsia="宋体"/>
                <w:snapToGrid/>
                <w:kern w:val="2"/>
                <w:sz w:val="24"/>
                <w:szCs w:val="22"/>
              </w:rPr>
              <w:t>年</w:t>
            </w:r>
            <w:r>
              <w:rPr>
                <w:rFonts w:ascii="宋体" w:hAnsi="宋体" w:eastAsia="宋体"/>
                <w:snapToGrid/>
                <w:kern w:val="2"/>
                <w:sz w:val="24"/>
                <w:szCs w:val="22"/>
                <w:u w:val="single"/>
              </w:rPr>
              <w:t xml:space="preserve">   </w:t>
            </w:r>
            <w:r>
              <w:rPr>
                <w:rFonts w:ascii="宋体" w:hAnsi="宋体" w:eastAsia="宋体"/>
                <w:snapToGrid/>
                <w:kern w:val="2"/>
                <w:sz w:val="24"/>
                <w:szCs w:val="22"/>
              </w:rPr>
              <w:t>月</w:t>
            </w:r>
            <w:r>
              <w:rPr>
                <w:rFonts w:ascii="宋体" w:hAnsi="宋体" w:eastAsia="宋体"/>
                <w:snapToGrid/>
                <w:kern w:val="2"/>
                <w:sz w:val="24"/>
                <w:szCs w:val="22"/>
                <w:u w:val="single"/>
              </w:rPr>
              <w:t xml:space="preserve">   </w:t>
            </w:r>
            <w:r>
              <w:rPr>
                <w:rFonts w:ascii="宋体" w:hAnsi="宋体" w:eastAsia="宋体"/>
                <w:snapToGrid/>
                <w:kern w:val="2"/>
                <w:sz w:val="24"/>
                <w:szCs w:val="22"/>
              </w:rPr>
              <w:t>日前</w:t>
            </w:r>
            <w:r>
              <w:rPr>
                <w:rFonts w:hint="eastAsia" w:ascii="宋体" w:hAnsi="宋体" w:eastAsia="宋体"/>
                <w:snapToGrid/>
                <w:kern w:val="2"/>
                <w:sz w:val="24"/>
                <w:szCs w:val="22"/>
              </w:rPr>
              <w:t>改正</w:t>
            </w:r>
            <w:r>
              <w:rPr>
                <w:rFonts w:hint="eastAsia" w:eastAsia="宋体"/>
                <w:snapToGrid/>
                <w:sz w:val="24"/>
                <w:szCs w:val="24"/>
              </w:rPr>
              <w:t>），改正要求如下：</w:t>
            </w:r>
            <w:r>
              <w:rPr>
                <w:rFonts w:hint="eastAsia" w:eastAsia="宋体"/>
                <w:snapToGrid/>
                <w:sz w:val="24"/>
                <w:szCs w:val="24"/>
                <w:u w:val="single"/>
              </w:rPr>
              <w:t xml:space="preserve"> </w:t>
            </w:r>
            <w:r>
              <w:rPr>
                <w:rFonts w:eastAsia="宋体"/>
                <w:snapToGrid/>
                <w:sz w:val="24"/>
                <w:szCs w:val="24"/>
                <w:u w:val="single"/>
              </w:rPr>
              <w:t xml:space="preserve">          </w:t>
            </w:r>
            <w:r>
              <w:rPr>
                <w:rFonts w:hint="eastAsia" w:eastAsia="宋体"/>
                <w:snapToGrid/>
                <w:sz w:val="24"/>
                <w:szCs w:val="24"/>
                <w:u w:val="single"/>
              </w:rPr>
              <w:t xml:space="preserve"> </w:t>
            </w:r>
            <w:r>
              <w:rPr>
                <w:rFonts w:eastAsia="宋体"/>
                <w:snapToGrid/>
                <w:sz w:val="24"/>
                <w:szCs w:val="24"/>
                <w:u w:val="single"/>
              </w:rPr>
              <w:t xml:space="preserve">                           </w:t>
            </w:r>
            <w:r>
              <w:rPr>
                <w:rFonts w:hint="eastAsia" w:eastAsia="宋体"/>
                <w:snapToGrid/>
                <w:sz w:val="24"/>
                <w:szCs w:val="24"/>
              </w:rPr>
              <w:t>。</w:t>
            </w:r>
          </w:p>
          <w:p>
            <w:pPr>
              <w:autoSpaceDE/>
              <w:autoSpaceDN/>
              <w:snapToGrid/>
              <w:spacing w:line="320" w:lineRule="exact"/>
              <w:ind w:firstLine="472" w:firstLineChars="200"/>
              <w:rPr>
                <w:rFonts w:eastAsia="宋体"/>
                <w:snapToGrid/>
                <w:sz w:val="24"/>
                <w:szCs w:val="24"/>
              </w:rPr>
            </w:pPr>
            <w:r>
              <w:rPr>
                <w:rFonts w:hint="eastAsia" w:eastAsia="宋体"/>
                <w:snapToGrid/>
                <w:sz w:val="24"/>
                <w:szCs w:val="24"/>
              </w:rPr>
              <w:t xml:space="preserve">鉴于你（单位）的违法行为 </w:t>
            </w:r>
            <w:r>
              <w:rPr>
                <w:rFonts w:hint="eastAsia" w:ascii="宋体" w:hAnsi="宋体" w:eastAsia="宋体"/>
                <w:snapToGrid/>
                <w:kern w:val="2"/>
                <w:sz w:val="24"/>
                <w:szCs w:val="22"/>
              </w:rPr>
              <w:t>□</w:t>
            </w:r>
            <w:r>
              <w:rPr>
                <w:rFonts w:hint="eastAsia" w:eastAsia="宋体"/>
                <w:snapToGrid/>
                <w:sz w:val="24"/>
                <w:szCs w:val="24"/>
              </w:rPr>
              <w:t>轻微且没有危害后果/</w:t>
            </w:r>
            <w:r>
              <w:rPr>
                <w:rFonts w:hint="eastAsia" w:ascii="宋体" w:hAnsi="宋体" w:eastAsia="宋体"/>
                <w:snapToGrid/>
                <w:kern w:val="2"/>
                <w:sz w:val="24"/>
                <w:szCs w:val="22"/>
              </w:rPr>
              <w:t>□属</w:t>
            </w:r>
            <w:r>
              <w:rPr>
                <w:rFonts w:hint="eastAsia" w:eastAsia="宋体"/>
                <w:snapToGrid/>
                <w:sz w:val="24"/>
                <w:szCs w:val="24"/>
              </w:rPr>
              <w:t>初次违法且危害后果轻微，依据《行政处罚法》第三十三条第一款的规定，你（单位）按要求及时改正并作出遵守相关法律法规承诺后，符合轻微违法行为依法免予处罚的适用条件。</w:t>
            </w:r>
          </w:p>
          <w:p>
            <w:pPr>
              <w:autoSpaceDE/>
              <w:autoSpaceDN/>
              <w:snapToGrid/>
              <w:spacing w:line="320" w:lineRule="exact"/>
              <w:ind w:firstLine="472" w:firstLineChars="200"/>
              <w:rPr>
                <w:rFonts w:eastAsia="宋体"/>
                <w:snapToGrid/>
                <w:sz w:val="24"/>
                <w:szCs w:val="24"/>
              </w:rPr>
            </w:pPr>
            <w:r>
              <w:rPr>
                <w:rFonts w:hint="eastAsia" w:eastAsia="宋体"/>
                <w:snapToGrid/>
                <w:sz w:val="24"/>
                <w:szCs w:val="24"/>
              </w:rPr>
              <w:t>免予处罚后，若你（单位）违反承诺，再次发生</w:t>
            </w:r>
            <w:r>
              <w:rPr>
                <w:rFonts w:eastAsia="宋体"/>
                <w:snapToGrid/>
                <w:sz w:val="24"/>
                <w:szCs w:val="24"/>
              </w:rPr>
              <w:t>同一违法行为</w:t>
            </w:r>
            <w:r>
              <w:rPr>
                <w:rFonts w:hint="eastAsia" w:eastAsia="宋体"/>
                <w:snapToGrid/>
                <w:sz w:val="24"/>
                <w:szCs w:val="24"/>
              </w:rPr>
              <w:t>，</w:t>
            </w:r>
            <w:r>
              <w:rPr>
                <w:rFonts w:eastAsia="宋体"/>
                <w:snapToGrid/>
                <w:sz w:val="24"/>
                <w:szCs w:val="24"/>
              </w:rPr>
              <w:t>将</w:t>
            </w:r>
            <w:r>
              <w:rPr>
                <w:rFonts w:hint="eastAsia" w:eastAsia="宋体"/>
                <w:snapToGrid/>
                <w:sz w:val="24"/>
                <w:szCs w:val="24"/>
              </w:rPr>
              <w:t>严格依法处罚，并纳入信用管理。</w:t>
            </w:r>
          </w:p>
          <w:p>
            <w:pPr>
              <w:autoSpaceDE/>
              <w:autoSpaceDN/>
              <w:snapToGrid/>
              <w:spacing w:line="320" w:lineRule="exact"/>
              <w:ind w:firstLine="472" w:firstLineChars="200"/>
              <w:rPr>
                <w:rFonts w:eastAsia="宋体"/>
                <w:snapToGrid/>
                <w:sz w:val="24"/>
                <w:szCs w:val="24"/>
              </w:rPr>
            </w:pPr>
          </w:p>
          <w:p>
            <w:pPr>
              <w:autoSpaceDE/>
              <w:autoSpaceDN/>
              <w:snapToGrid/>
              <w:spacing w:line="320" w:lineRule="exact"/>
              <w:ind w:firstLine="4355" w:firstLineChars="1845"/>
              <w:rPr>
                <w:rFonts w:eastAsia="宋体"/>
                <w:snapToGrid/>
                <w:sz w:val="24"/>
                <w:szCs w:val="24"/>
              </w:rPr>
            </w:pPr>
            <w:r>
              <w:rPr>
                <w:rFonts w:hint="eastAsia" w:ascii="宋体" w:hAnsi="宋体" w:eastAsia="宋体"/>
                <w:snapToGrid/>
                <w:kern w:val="2"/>
                <w:sz w:val="24"/>
                <w:szCs w:val="22"/>
              </w:rPr>
              <w:t>执法人员</w:t>
            </w:r>
            <w:r>
              <w:rPr>
                <w:rFonts w:ascii="宋体" w:hAnsi="宋体" w:eastAsia="宋体"/>
                <w:snapToGrid/>
                <w:kern w:val="2"/>
                <w:sz w:val="24"/>
                <w:szCs w:val="22"/>
              </w:rPr>
              <w:t>签名：</w:t>
            </w:r>
          </w:p>
          <w:p>
            <w:pPr>
              <w:autoSpaceDE/>
              <w:autoSpaceDN/>
              <w:snapToGrid/>
              <w:spacing w:line="320" w:lineRule="exact"/>
              <w:ind w:right="480" w:firstLine="472" w:firstLineChars="200"/>
              <w:jc w:val="right"/>
              <w:rPr>
                <w:rFonts w:eastAsia="宋体"/>
                <w:snapToGrid/>
                <w:sz w:val="24"/>
                <w:szCs w:val="24"/>
              </w:rPr>
            </w:pPr>
            <w:r>
              <w:rPr>
                <w:rFonts w:eastAsia="宋体"/>
                <w:snapToGrid/>
                <w:sz w:val="24"/>
                <w:szCs w:val="24"/>
              </w:rPr>
              <w:t>年</w:t>
            </w:r>
            <w:r>
              <w:rPr>
                <w:rFonts w:hint="eastAsia" w:eastAsia="宋体"/>
                <w:snapToGrid/>
                <w:sz w:val="24"/>
                <w:szCs w:val="24"/>
              </w:rPr>
              <w:t xml:space="preserve">  </w:t>
            </w:r>
            <w:r>
              <w:rPr>
                <w:rFonts w:eastAsia="宋体"/>
                <w:snapToGrid/>
                <w:sz w:val="24"/>
                <w:szCs w:val="24"/>
              </w:rPr>
              <w:t xml:space="preserve"> 月</w:t>
            </w:r>
            <w:r>
              <w:rPr>
                <w:rFonts w:hint="eastAsia" w:eastAsia="宋体"/>
                <w:snapToGrid/>
                <w:sz w:val="24"/>
                <w:szCs w:val="24"/>
              </w:rPr>
              <w:t xml:space="preserve">   </w:t>
            </w:r>
            <w:r>
              <w:rPr>
                <w:rFonts w:eastAsia="宋体"/>
                <w:snapToGrid/>
                <w:sz w:val="24"/>
                <w:szCs w:val="24"/>
              </w:rPr>
              <w:t>日</w:t>
            </w:r>
          </w:p>
          <w:p>
            <w:pPr>
              <w:autoSpaceDE/>
              <w:autoSpaceDN/>
              <w:snapToGrid/>
              <w:spacing w:line="320" w:lineRule="exact"/>
              <w:ind w:firstLine="0"/>
              <w:jc w:val="left"/>
              <w:rPr>
                <w:rFonts w:eastAsia="宋体"/>
                <w:snapToGri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utoSpaceDE/>
              <w:autoSpaceDN/>
              <w:snapToGrid/>
              <w:spacing w:line="320" w:lineRule="exact"/>
              <w:ind w:firstLine="0"/>
              <w:jc w:val="center"/>
              <w:rPr>
                <w:rFonts w:eastAsia="宋体"/>
                <w:snapToGrid/>
                <w:sz w:val="24"/>
                <w:szCs w:val="24"/>
              </w:rPr>
            </w:pPr>
            <w:r>
              <w:rPr>
                <w:rFonts w:hint="eastAsia" w:eastAsia="宋体"/>
                <w:snapToGrid/>
                <w:sz w:val="24"/>
                <w:szCs w:val="24"/>
              </w:rPr>
              <w:t>当事人的承诺</w:t>
            </w:r>
          </w:p>
        </w:tc>
        <w:tc>
          <w:tcPr>
            <w:tcW w:w="8243" w:type="dxa"/>
          </w:tcPr>
          <w:p>
            <w:pPr>
              <w:autoSpaceDE/>
              <w:autoSpaceDN/>
              <w:snapToGrid/>
              <w:spacing w:line="320" w:lineRule="exact"/>
              <w:ind w:firstLine="0"/>
              <w:rPr>
                <w:rFonts w:eastAsia="宋体"/>
                <w:snapToGrid/>
                <w:sz w:val="24"/>
                <w:szCs w:val="24"/>
              </w:rPr>
            </w:pPr>
            <w:r>
              <w:rPr>
                <w:rFonts w:hint="eastAsia" w:eastAsia="宋体"/>
                <w:snapToGrid/>
                <w:sz w:val="24"/>
                <w:szCs w:val="24"/>
              </w:rPr>
              <w:t>××××××</w:t>
            </w:r>
            <w:r>
              <w:rPr>
                <w:rFonts w:eastAsia="宋体"/>
                <w:snapToGrid/>
                <w:sz w:val="24"/>
                <w:szCs w:val="24"/>
              </w:rPr>
              <w:t>（执法单位全称）：</w:t>
            </w:r>
          </w:p>
          <w:p>
            <w:pPr>
              <w:autoSpaceDE/>
              <w:autoSpaceDN/>
              <w:snapToGrid/>
              <w:spacing w:line="320" w:lineRule="exact"/>
              <w:ind w:firstLine="472" w:firstLineChars="200"/>
              <w:rPr>
                <w:rFonts w:eastAsia="宋体"/>
                <w:snapToGrid/>
                <w:sz w:val="24"/>
                <w:szCs w:val="24"/>
              </w:rPr>
            </w:pPr>
            <w:r>
              <w:rPr>
                <w:rFonts w:hint="eastAsia" w:eastAsia="宋体"/>
                <w:snapToGrid/>
                <w:sz w:val="24"/>
                <w:szCs w:val="24"/>
              </w:rPr>
              <w:t>执法人员已向本人（单位）进行了相关告知和法治宣传教育，并要求予以改正。</w:t>
            </w:r>
          </w:p>
          <w:p>
            <w:pPr>
              <w:autoSpaceDE/>
              <w:autoSpaceDN/>
              <w:snapToGrid/>
              <w:spacing w:line="320" w:lineRule="exact"/>
              <w:ind w:firstLine="472" w:firstLineChars="200"/>
              <w:rPr>
                <w:rFonts w:eastAsia="宋体"/>
                <w:snapToGrid/>
                <w:sz w:val="24"/>
                <w:szCs w:val="24"/>
              </w:rPr>
            </w:pPr>
            <w:r>
              <w:rPr>
                <w:rFonts w:hint="eastAsia" w:eastAsia="宋体"/>
                <w:snapToGrid/>
                <w:sz w:val="24"/>
                <w:szCs w:val="24"/>
              </w:rPr>
              <w:t>本人（单位）对以上情况确认无误，并自愿承诺：</w:t>
            </w:r>
          </w:p>
          <w:p>
            <w:pPr>
              <w:autoSpaceDE/>
              <w:autoSpaceDN/>
              <w:snapToGrid/>
              <w:spacing w:line="320" w:lineRule="exact"/>
              <w:ind w:firstLine="472" w:firstLineChars="200"/>
              <w:rPr>
                <w:rFonts w:eastAsia="宋体"/>
                <w:snapToGrid/>
                <w:sz w:val="24"/>
                <w:szCs w:val="24"/>
              </w:rPr>
            </w:pPr>
            <w:r>
              <w:rPr>
                <w:rFonts w:hint="eastAsia" w:eastAsia="宋体"/>
                <w:snapToGrid/>
                <w:sz w:val="24"/>
                <w:szCs w:val="24"/>
              </w:rPr>
              <w:t>□</w:t>
            </w:r>
            <w:r>
              <w:rPr>
                <w:rFonts w:eastAsia="宋体"/>
                <w:snapToGrid/>
                <w:sz w:val="24"/>
                <w:szCs w:val="24"/>
              </w:rPr>
              <w:t>1.立即予以改正；</w:t>
            </w:r>
          </w:p>
          <w:p>
            <w:pPr>
              <w:autoSpaceDE/>
              <w:autoSpaceDN/>
              <w:snapToGrid/>
              <w:spacing w:line="320" w:lineRule="exact"/>
              <w:ind w:firstLine="472" w:firstLineChars="200"/>
              <w:rPr>
                <w:rFonts w:eastAsia="宋体"/>
                <w:snapToGrid/>
                <w:sz w:val="24"/>
                <w:szCs w:val="24"/>
              </w:rPr>
            </w:pPr>
            <w:r>
              <w:rPr>
                <w:rFonts w:hint="eastAsia" w:eastAsia="宋体"/>
                <w:snapToGrid/>
                <w:sz w:val="24"/>
                <w:szCs w:val="24"/>
              </w:rPr>
              <w:t>□</w:t>
            </w:r>
            <w:r>
              <w:rPr>
                <w:rFonts w:eastAsia="宋体"/>
                <w:snapToGrid/>
                <w:sz w:val="24"/>
                <w:szCs w:val="24"/>
              </w:rPr>
              <w:t>2.在</w:t>
            </w:r>
            <w:r>
              <w:rPr>
                <w:rFonts w:ascii="宋体" w:hAnsi="宋体" w:eastAsia="宋体"/>
                <w:snapToGrid/>
                <w:kern w:val="2"/>
                <w:sz w:val="24"/>
                <w:szCs w:val="22"/>
                <w:u w:val="single"/>
              </w:rPr>
              <w:t xml:space="preserve">     </w:t>
            </w:r>
            <w:r>
              <w:rPr>
                <w:rFonts w:ascii="宋体" w:hAnsi="宋体" w:eastAsia="宋体"/>
                <w:snapToGrid/>
                <w:kern w:val="2"/>
                <w:sz w:val="24"/>
                <w:szCs w:val="22"/>
              </w:rPr>
              <w:t>年</w:t>
            </w:r>
            <w:r>
              <w:rPr>
                <w:rFonts w:ascii="宋体" w:hAnsi="宋体" w:eastAsia="宋体"/>
                <w:snapToGrid/>
                <w:kern w:val="2"/>
                <w:sz w:val="24"/>
                <w:szCs w:val="22"/>
                <w:u w:val="single"/>
              </w:rPr>
              <w:t xml:space="preserve">  </w:t>
            </w:r>
            <w:r>
              <w:rPr>
                <w:rFonts w:ascii="宋体" w:hAnsi="宋体" w:eastAsia="宋体"/>
                <w:snapToGrid/>
                <w:kern w:val="2"/>
                <w:sz w:val="24"/>
                <w:szCs w:val="22"/>
              </w:rPr>
              <w:t>月</w:t>
            </w:r>
            <w:r>
              <w:rPr>
                <w:rFonts w:ascii="宋体" w:hAnsi="宋体" w:eastAsia="宋体"/>
                <w:snapToGrid/>
                <w:kern w:val="2"/>
                <w:sz w:val="24"/>
                <w:szCs w:val="22"/>
                <w:u w:val="single"/>
              </w:rPr>
              <w:t xml:space="preserve">  </w:t>
            </w:r>
            <w:r>
              <w:rPr>
                <w:rFonts w:ascii="宋体" w:hAnsi="宋体" w:eastAsia="宋体"/>
                <w:snapToGrid/>
                <w:kern w:val="2"/>
                <w:sz w:val="24"/>
                <w:szCs w:val="22"/>
              </w:rPr>
              <w:t>日</w:t>
            </w:r>
            <w:r>
              <w:rPr>
                <w:rFonts w:hint="eastAsia" w:ascii="宋体" w:hAnsi="宋体" w:eastAsia="宋体"/>
                <w:snapToGrid/>
                <w:kern w:val="2"/>
                <w:sz w:val="24"/>
                <w:szCs w:val="22"/>
              </w:rPr>
              <w:t>前</w:t>
            </w:r>
            <w:r>
              <w:rPr>
                <w:rFonts w:eastAsia="宋体"/>
                <w:snapToGrid/>
                <w:sz w:val="24"/>
                <w:szCs w:val="24"/>
              </w:rPr>
              <w:t>改正，并将</w:t>
            </w:r>
            <w:r>
              <w:rPr>
                <w:rFonts w:hint="eastAsia" w:eastAsia="宋体"/>
                <w:snapToGrid/>
                <w:sz w:val="24"/>
                <w:szCs w:val="24"/>
              </w:rPr>
              <w:t>改正</w:t>
            </w:r>
            <w:r>
              <w:rPr>
                <w:rFonts w:eastAsia="宋体"/>
                <w:snapToGrid/>
                <w:sz w:val="24"/>
                <w:szCs w:val="24"/>
              </w:rPr>
              <w:t>情况说明等材料送达你单位</w:t>
            </w:r>
            <w:r>
              <w:rPr>
                <w:rFonts w:hint="eastAsia" w:eastAsia="宋体"/>
                <w:snapToGrid/>
                <w:sz w:val="24"/>
                <w:szCs w:val="24"/>
              </w:rPr>
              <w:t>。</w:t>
            </w:r>
          </w:p>
          <w:p>
            <w:pPr>
              <w:autoSpaceDE/>
              <w:autoSpaceDN/>
              <w:snapToGrid/>
              <w:spacing w:line="320" w:lineRule="exact"/>
              <w:ind w:firstLine="472" w:firstLineChars="200"/>
              <w:rPr>
                <w:rFonts w:eastAsia="宋体"/>
                <w:snapToGrid/>
                <w:sz w:val="24"/>
                <w:szCs w:val="24"/>
              </w:rPr>
            </w:pPr>
            <w:r>
              <w:rPr>
                <w:rFonts w:hint="eastAsia" w:eastAsia="宋体"/>
                <w:snapToGrid/>
                <w:sz w:val="24"/>
                <w:szCs w:val="24"/>
              </w:rPr>
              <w:t>同时，本人（单位）承诺将</w:t>
            </w:r>
            <w:r>
              <w:rPr>
                <w:rFonts w:eastAsia="宋体"/>
                <w:snapToGrid/>
                <w:sz w:val="24"/>
                <w:szCs w:val="24"/>
              </w:rPr>
              <w:t>遵守相关交通运输法律法规的规定。</w:t>
            </w:r>
            <w:r>
              <w:rPr>
                <w:rFonts w:hint="eastAsia" w:eastAsia="宋体"/>
                <w:snapToGrid/>
                <w:sz w:val="24"/>
                <w:szCs w:val="24"/>
              </w:rPr>
              <w:t>若本人（单位）未履行上述承诺或再有相同违法行为发生的，愿依法承担相应的法律责任。</w:t>
            </w:r>
          </w:p>
          <w:p>
            <w:pPr>
              <w:autoSpaceDE/>
              <w:autoSpaceDN/>
              <w:snapToGrid/>
              <w:spacing w:line="320" w:lineRule="exact"/>
              <w:ind w:firstLine="472" w:firstLineChars="200"/>
              <w:rPr>
                <w:rFonts w:eastAsia="宋体"/>
                <w:snapToGrid/>
                <w:sz w:val="24"/>
                <w:szCs w:val="24"/>
              </w:rPr>
            </w:pPr>
          </w:p>
          <w:p>
            <w:pPr>
              <w:autoSpaceDE/>
              <w:autoSpaceDN/>
              <w:snapToGrid/>
              <w:spacing w:line="320" w:lineRule="exact"/>
              <w:ind w:firstLine="4635" w:firstLineChars="1964"/>
              <w:rPr>
                <w:rFonts w:ascii="宋体" w:hAnsi="宋体" w:eastAsia="宋体"/>
                <w:snapToGrid/>
                <w:kern w:val="2"/>
                <w:sz w:val="24"/>
                <w:szCs w:val="22"/>
              </w:rPr>
            </w:pPr>
            <w:r>
              <w:rPr>
                <w:rFonts w:ascii="宋体" w:hAnsi="宋体" w:eastAsia="宋体"/>
                <w:snapToGrid/>
                <w:kern w:val="2"/>
                <w:sz w:val="24"/>
                <w:szCs w:val="22"/>
              </w:rPr>
              <w:t>签名或盖章：</w:t>
            </w:r>
          </w:p>
          <w:p>
            <w:pPr>
              <w:autoSpaceDE/>
              <w:autoSpaceDN/>
              <w:snapToGrid/>
              <w:spacing w:line="320" w:lineRule="exact"/>
              <w:ind w:right="480" w:firstLine="472" w:firstLineChars="200"/>
              <w:jc w:val="right"/>
              <w:rPr>
                <w:rFonts w:eastAsia="宋体"/>
                <w:snapToGrid/>
                <w:sz w:val="24"/>
                <w:szCs w:val="24"/>
              </w:rPr>
            </w:pPr>
            <w:r>
              <w:rPr>
                <w:rFonts w:eastAsia="宋体"/>
                <w:snapToGrid/>
                <w:sz w:val="24"/>
                <w:szCs w:val="24"/>
              </w:rPr>
              <w:t>年</w:t>
            </w:r>
            <w:r>
              <w:rPr>
                <w:rFonts w:hint="eastAsia" w:eastAsia="宋体"/>
                <w:snapToGrid/>
                <w:sz w:val="24"/>
                <w:szCs w:val="24"/>
              </w:rPr>
              <w:t xml:space="preserve">  </w:t>
            </w:r>
            <w:r>
              <w:rPr>
                <w:rFonts w:eastAsia="宋体"/>
                <w:snapToGrid/>
                <w:sz w:val="24"/>
                <w:szCs w:val="24"/>
              </w:rPr>
              <w:t xml:space="preserve"> 月</w:t>
            </w:r>
            <w:r>
              <w:rPr>
                <w:rFonts w:hint="eastAsia" w:eastAsia="宋体"/>
                <w:snapToGrid/>
                <w:sz w:val="24"/>
                <w:szCs w:val="24"/>
              </w:rPr>
              <w:t xml:space="preserve">   </w:t>
            </w:r>
            <w:r>
              <w:rPr>
                <w:rFonts w:eastAsia="宋体"/>
                <w:snapToGrid/>
                <w:sz w:val="24"/>
                <w:szCs w:val="24"/>
              </w:rPr>
              <w:t>日</w:t>
            </w:r>
          </w:p>
          <w:p>
            <w:pPr>
              <w:autoSpaceDE/>
              <w:autoSpaceDN/>
              <w:snapToGrid/>
              <w:spacing w:line="320" w:lineRule="exact"/>
              <w:ind w:firstLine="0"/>
              <w:jc w:val="left"/>
              <w:rPr>
                <w:rFonts w:eastAsia="宋体"/>
                <w:snapToGri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17" w:type="dxa"/>
            <w:vAlign w:val="center"/>
          </w:tcPr>
          <w:p>
            <w:pPr>
              <w:autoSpaceDE/>
              <w:autoSpaceDN/>
              <w:snapToGrid/>
              <w:spacing w:line="320" w:lineRule="exact"/>
              <w:ind w:firstLine="0"/>
              <w:jc w:val="center"/>
              <w:rPr>
                <w:rFonts w:eastAsia="宋体"/>
                <w:snapToGrid/>
                <w:sz w:val="24"/>
                <w:szCs w:val="24"/>
              </w:rPr>
            </w:pPr>
            <w:r>
              <w:rPr>
                <w:rFonts w:hint="eastAsia" w:eastAsia="宋体"/>
                <w:snapToGrid/>
                <w:sz w:val="24"/>
                <w:szCs w:val="24"/>
              </w:rPr>
              <w:t>备注</w:t>
            </w:r>
          </w:p>
        </w:tc>
        <w:tc>
          <w:tcPr>
            <w:tcW w:w="8243" w:type="dxa"/>
          </w:tcPr>
          <w:p>
            <w:pPr>
              <w:autoSpaceDE/>
              <w:autoSpaceDN/>
              <w:snapToGrid/>
              <w:spacing w:line="320" w:lineRule="exact"/>
              <w:ind w:firstLine="0"/>
              <w:jc w:val="left"/>
              <w:rPr>
                <w:rFonts w:eastAsia="宋体"/>
                <w:snapToGrid/>
                <w:sz w:val="24"/>
                <w:szCs w:val="24"/>
              </w:rPr>
            </w:pPr>
            <w:r>
              <w:rPr>
                <w:rFonts w:hint="eastAsia" w:eastAsia="宋体"/>
                <w:snapToGrid/>
                <w:sz w:val="24"/>
                <w:szCs w:val="24"/>
              </w:rPr>
              <w:t>（注明当事人的改正情况并核查后，执法人员签名）</w:t>
            </w:r>
          </w:p>
          <w:p>
            <w:pPr>
              <w:autoSpaceDE/>
              <w:autoSpaceDN/>
              <w:snapToGrid/>
              <w:spacing w:line="320" w:lineRule="exact"/>
              <w:ind w:firstLine="472" w:firstLineChars="200"/>
              <w:rPr>
                <w:rFonts w:eastAsia="宋体"/>
                <w:snapToGrid/>
                <w:sz w:val="24"/>
                <w:szCs w:val="24"/>
              </w:rPr>
            </w:pPr>
          </w:p>
          <w:p>
            <w:pPr>
              <w:autoSpaceDE/>
              <w:autoSpaceDN/>
              <w:snapToGrid/>
              <w:spacing w:line="320" w:lineRule="exact"/>
              <w:ind w:firstLine="4355" w:firstLineChars="1845"/>
              <w:rPr>
                <w:rFonts w:eastAsia="宋体"/>
                <w:snapToGrid/>
                <w:sz w:val="24"/>
                <w:szCs w:val="24"/>
              </w:rPr>
            </w:pPr>
            <w:r>
              <w:rPr>
                <w:rFonts w:hint="eastAsia" w:ascii="宋体" w:hAnsi="宋体" w:eastAsia="宋体"/>
                <w:snapToGrid/>
                <w:kern w:val="2"/>
                <w:sz w:val="24"/>
                <w:szCs w:val="22"/>
              </w:rPr>
              <w:t>执法人员</w:t>
            </w:r>
            <w:r>
              <w:rPr>
                <w:rFonts w:ascii="宋体" w:hAnsi="宋体" w:eastAsia="宋体"/>
                <w:snapToGrid/>
                <w:kern w:val="2"/>
                <w:sz w:val="24"/>
                <w:szCs w:val="22"/>
              </w:rPr>
              <w:t>签名：</w:t>
            </w:r>
          </w:p>
          <w:p>
            <w:pPr>
              <w:autoSpaceDE/>
              <w:autoSpaceDN/>
              <w:snapToGrid/>
              <w:spacing w:line="320" w:lineRule="exact"/>
              <w:ind w:right="480" w:firstLine="472" w:firstLineChars="200"/>
              <w:jc w:val="right"/>
              <w:rPr>
                <w:rFonts w:eastAsia="宋体"/>
                <w:snapToGrid/>
                <w:sz w:val="24"/>
                <w:szCs w:val="24"/>
              </w:rPr>
            </w:pPr>
            <w:r>
              <w:rPr>
                <w:rFonts w:eastAsia="宋体"/>
                <w:snapToGrid/>
                <w:sz w:val="24"/>
                <w:szCs w:val="24"/>
              </w:rPr>
              <w:t>年</w:t>
            </w:r>
            <w:r>
              <w:rPr>
                <w:rFonts w:hint="eastAsia" w:eastAsia="宋体"/>
                <w:snapToGrid/>
                <w:sz w:val="24"/>
                <w:szCs w:val="24"/>
              </w:rPr>
              <w:t xml:space="preserve">  </w:t>
            </w:r>
            <w:r>
              <w:rPr>
                <w:rFonts w:eastAsia="宋体"/>
                <w:snapToGrid/>
                <w:sz w:val="24"/>
                <w:szCs w:val="24"/>
              </w:rPr>
              <w:t xml:space="preserve"> 月</w:t>
            </w:r>
            <w:r>
              <w:rPr>
                <w:rFonts w:hint="eastAsia" w:eastAsia="宋体"/>
                <w:snapToGrid/>
                <w:sz w:val="24"/>
                <w:szCs w:val="24"/>
              </w:rPr>
              <w:t xml:space="preserve">   </w:t>
            </w:r>
            <w:r>
              <w:rPr>
                <w:rFonts w:eastAsia="宋体"/>
                <w:snapToGrid/>
                <w:sz w:val="24"/>
                <w:szCs w:val="24"/>
              </w:rPr>
              <w:t>日</w:t>
            </w:r>
          </w:p>
        </w:tc>
      </w:tr>
    </w:tbl>
    <w:p>
      <w:pPr>
        <w:widowControl/>
        <w:autoSpaceDE/>
        <w:autoSpaceDN/>
        <w:adjustRightInd w:val="0"/>
        <w:spacing w:line="500" w:lineRule="exact"/>
        <w:ind w:firstLine="0"/>
        <w:jc w:val="left"/>
        <w:rPr>
          <w:rFonts w:ascii="方正黑体_GBK" w:eastAsia="方正黑体_GBK"/>
          <w:snapToGrid/>
          <w:kern w:val="2"/>
          <w:szCs w:val="32"/>
        </w:rPr>
      </w:pPr>
      <w:r>
        <w:rPr>
          <w:rFonts w:ascii="宋体" w:hAnsi="宋体" w:eastAsia="宋体"/>
          <w:snapToGrid/>
          <w:sz w:val="24"/>
          <w:szCs w:val="24"/>
        </w:rPr>
        <w:t>（</w:t>
      </w:r>
      <w:r>
        <w:rPr>
          <w:rFonts w:hint="eastAsia" w:ascii="宋体" w:hAnsi="宋体" w:eastAsia="宋体"/>
          <w:snapToGrid/>
          <w:sz w:val="24"/>
          <w:szCs w:val="24"/>
        </w:rPr>
        <w:t>附当事人身份材料复印件</w:t>
      </w:r>
      <w:r>
        <w:rPr>
          <w:rFonts w:ascii="宋体" w:hAnsi="宋体" w:eastAsia="宋体"/>
          <w:snapToGrid/>
          <w:sz w:val="24"/>
          <w:szCs w:val="24"/>
        </w:rPr>
        <w:t>）</w:t>
      </w:r>
      <w:r>
        <w:rPr>
          <w:rFonts w:ascii="宋体" w:hAnsi="宋体" w:eastAsia="宋体"/>
          <w:snapToGrid/>
          <w:sz w:val="24"/>
          <w:szCs w:val="24"/>
        </w:rPr>
        <w:br w:type="page"/>
      </w:r>
      <w:r>
        <w:rPr>
          <w:rFonts w:hint="eastAsia" w:ascii="方正黑体_GBK" w:eastAsia="方正黑体_GBK"/>
          <w:snapToGrid/>
          <w:kern w:val="2"/>
          <w:szCs w:val="32"/>
        </w:rPr>
        <w:t>附件</w:t>
      </w:r>
      <w:r>
        <w:rPr>
          <w:rFonts w:ascii="方正黑体_GBK" w:eastAsia="方正黑体_GBK"/>
          <w:snapToGrid/>
          <w:kern w:val="2"/>
          <w:szCs w:val="32"/>
        </w:rPr>
        <w:t>4</w:t>
      </w:r>
    </w:p>
    <w:p>
      <w:pPr>
        <w:autoSpaceDE/>
        <w:autoSpaceDN/>
        <w:snapToGrid/>
        <w:spacing w:line="720" w:lineRule="exact"/>
        <w:ind w:firstLine="0"/>
        <w:jc w:val="center"/>
        <w:rPr>
          <w:rFonts w:eastAsia="等线"/>
          <w:snapToGrid/>
          <w:kern w:val="2"/>
          <w:sz w:val="44"/>
          <w:szCs w:val="44"/>
        </w:rPr>
      </w:pPr>
      <w:r>
        <w:rPr>
          <w:rFonts w:hint="eastAsia" w:eastAsia="方正小标宋_GBK"/>
          <w:snapToGrid/>
          <w:kern w:val="2"/>
          <w:sz w:val="44"/>
          <w:szCs w:val="44"/>
        </w:rPr>
        <w:t>轻微违法</w:t>
      </w:r>
      <w:r>
        <w:rPr>
          <w:rFonts w:eastAsia="方正小标宋_GBK"/>
          <w:snapToGrid/>
          <w:kern w:val="2"/>
          <w:sz w:val="44"/>
          <w:szCs w:val="44"/>
        </w:rPr>
        <w:t>告知承诺制适用</w:t>
      </w:r>
      <w:r>
        <w:rPr>
          <w:rFonts w:hint="eastAsia" w:eastAsia="方正小标宋_GBK"/>
          <w:snapToGrid/>
          <w:kern w:val="2"/>
          <w:sz w:val="44"/>
          <w:szCs w:val="44"/>
        </w:rPr>
        <w:t>流程图</w:t>
      </w:r>
    </w:p>
    <w:p>
      <w:pPr>
        <w:autoSpaceDE/>
        <w:autoSpaceDN/>
        <w:snapToGrid/>
        <w:spacing w:line="360" w:lineRule="auto"/>
        <w:ind w:firstLine="0"/>
        <w:jc w:val="center"/>
        <w:rPr>
          <w:rFonts w:ascii="等线" w:hAnsi="等线" w:eastAsia="等线"/>
          <w:snapToGrid/>
          <w:kern w:val="2"/>
          <w:sz w:val="21"/>
          <w:szCs w:val="22"/>
        </w:rPr>
      </w:pPr>
      <w:r>
        <w:rPr>
          <w:rFonts w:ascii="等线" w:hAnsi="等线" w:eastAsia="等线"/>
          <w:snapToGrid/>
          <w:kern w:val="2"/>
          <w:sz w:val="21"/>
          <w:szCs w:val="22"/>
        </w:rPr>
        <w:drawing>
          <wp:inline distT="0" distB="0" distL="0" distR="0">
            <wp:extent cx="5593080" cy="6896100"/>
            <wp:effectExtent l="0" t="0" r="7620" b="0"/>
            <wp:docPr id="1" name="图片 1" descr="图示,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示, 示意图&#10;&#10;描述已自动生成"/>
                    <pic:cNvPicPr>
                      <a:picLocks noChangeAspect="1" noChangeArrowheads="1"/>
                    </pic:cNvPicPr>
                  </pic:nvPicPr>
                  <pic:blipFill>
                    <a:blip r:embed="rId10">
                      <a:extLst>
                        <a:ext uri="{28A0092B-C50C-407E-A947-70E740481C1C}">
                          <a14:useLocalDpi xmlns:a14="http://schemas.microsoft.com/office/drawing/2010/main" val="0"/>
                        </a:ext>
                      </a:extLst>
                    </a:blip>
                    <a:srcRect b="8945"/>
                    <a:stretch>
                      <a:fillRect/>
                    </a:stretch>
                  </pic:blipFill>
                  <pic:spPr>
                    <a:xfrm>
                      <a:off x="0" y="0"/>
                      <a:ext cx="5593080" cy="6896100"/>
                    </a:xfrm>
                    <a:prstGeom prst="rect">
                      <a:avLst/>
                    </a:prstGeom>
                    <a:noFill/>
                    <a:ln>
                      <a:noFill/>
                    </a:ln>
                  </pic:spPr>
                </pic:pic>
              </a:graphicData>
            </a:graphic>
          </wp:inline>
        </w:drawing>
      </w:r>
    </w:p>
    <w:p>
      <w:pPr>
        <w:autoSpaceDE/>
        <w:autoSpaceDN/>
        <w:snapToGrid/>
        <w:spacing w:line="600" w:lineRule="exact"/>
        <w:ind w:firstLine="0"/>
        <w:rPr>
          <w:rFonts w:ascii="方正黑体_GBK" w:eastAsia="方正黑体_GBK"/>
          <w:snapToGrid/>
          <w:kern w:val="2"/>
          <w:szCs w:val="32"/>
        </w:rPr>
      </w:pPr>
      <w:r>
        <w:rPr>
          <w:rFonts w:hint="eastAsia" w:ascii="方正黑体_GBK" w:eastAsia="方正黑体_GBK"/>
          <w:snapToGrid/>
          <w:kern w:val="2"/>
          <w:szCs w:val="32"/>
        </w:rPr>
        <w:t>附件</w:t>
      </w:r>
      <w:r>
        <w:rPr>
          <w:rFonts w:ascii="方正黑体_GBK" w:eastAsia="方正黑体_GBK"/>
          <w:snapToGrid/>
          <w:kern w:val="2"/>
          <w:szCs w:val="32"/>
        </w:rPr>
        <w:t>5</w:t>
      </w:r>
    </w:p>
    <w:p>
      <w:pPr>
        <w:widowControl/>
        <w:autoSpaceDE/>
        <w:autoSpaceDN/>
        <w:adjustRightInd w:val="0"/>
        <w:spacing w:line="500" w:lineRule="exact"/>
        <w:ind w:firstLine="0"/>
        <w:jc w:val="center"/>
        <w:rPr>
          <w:rFonts w:ascii="方正小标宋_GBK" w:eastAsia="方正小标宋_GBK"/>
          <w:snapToGrid/>
          <w:sz w:val="44"/>
          <w:szCs w:val="44"/>
        </w:rPr>
      </w:pPr>
      <w:r>
        <w:rPr>
          <w:rFonts w:hint="eastAsia" w:ascii="方正小标宋_GBK" w:eastAsia="方正小标宋_GBK"/>
          <w:snapToGrid/>
          <w:sz w:val="44"/>
          <w:szCs w:val="44"/>
        </w:rPr>
        <w:t>当场行政处罚决定书</w:t>
      </w:r>
    </w:p>
    <w:p>
      <w:pPr>
        <w:widowControl/>
        <w:autoSpaceDE/>
        <w:autoSpaceDN/>
        <w:adjustRightInd w:val="0"/>
        <w:spacing w:line="500" w:lineRule="exact"/>
        <w:ind w:right="3280" w:rightChars="1038" w:firstLine="0"/>
        <w:jc w:val="right"/>
        <w:rPr>
          <w:rFonts w:eastAsia="宋体"/>
          <w:b/>
          <w:bCs/>
          <w:snapToGrid/>
          <w:sz w:val="24"/>
          <w:szCs w:val="24"/>
        </w:rPr>
      </w:pPr>
      <w:r>
        <w:rPr>
          <w:rFonts w:eastAsia="宋体"/>
          <w:snapToGrid/>
          <w:sz w:val="24"/>
          <w:szCs w:val="24"/>
        </w:rPr>
        <w:t>案号：</w:t>
      </w:r>
    </w:p>
    <w:tbl>
      <w:tblPr>
        <w:tblStyle w:val="9"/>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0"/>
        <w:gridCol w:w="1225"/>
        <w:gridCol w:w="901"/>
        <w:gridCol w:w="425"/>
        <w:gridCol w:w="371"/>
        <w:gridCol w:w="1418"/>
        <w:gridCol w:w="1559"/>
        <w:gridCol w:w="547"/>
        <w:gridCol w:w="20"/>
        <w:gridCol w:w="1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80" w:type="dxa"/>
            <w:vMerge w:val="restart"/>
            <w:textDirection w:val="tbRlV"/>
            <w:vAlign w:val="center"/>
          </w:tcPr>
          <w:p>
            <w:pPr>
              <w:widowControl/>
              <w:autoSpaceDE/>
              <w:autoSpaceDN/>
              <w:snapToGrid/>
              <w:spacing w:line="240" w:lineRule="auto"/>
              <w:ind w:left="113" w:right="113" w:firstLine="0"/>
              <w:jc w:val="center"/>
              <w:rPr>
                <w:rFonts w:eastAsia="宋体"/>
                <w:snapToGrid/>
                <w:sz w:val="24"/>
                <w:szCs w:val="24"/>
              </w:rPr>
            </w:pPr>
            <w:r>
              <w:rPr>
                <w:rFonts w:eastAsia="宋体"/>
                <w:snapToGrid/>
                <w:sz w:val="24"/>
                <w:szCs w:val="24"/>
              </w:rPr>
              <w:t>当事人基本情况</w:t>
            </w:r>
          </w:p>
        </w:tc>
        <w:tc>
          <w:tcPr>
            <w:tcW w:w="1225" w:type="dxa"/>
            <w:vMerge w:val="restart"/>
            <w:vAlign w:val="center"/>
          </w:tcPr>
          <w:p>
            <w:pPr>
              <w:widowControl/>
              <w:autoSpaceDE/>
              <w:autoSpaceDN/>
              <w:snapToGrid/>
              <w:spacing w:line="240" w:lineRule="auto"/>
              <w:ind w:firstLine="0"/>
              <w:jc w:val="center"/>
              <w:rPr>
                <w:rFonts w:eastAsia="宋体"/>
                <w:snapToGrid/>
                <w:sz w:val="24"/>
                <w:szCs w:val="24"/>
              </w:rPr>
            </w:pPr>
            <w:r>
              <w:rPr>
                <w:rFonts w:eastAsia="宋体"/>
                <w:snapToGrid/>
                <w:sz w:val="24"/>
                <w:szCs w:val="24"/>
              </w:rPr>
              <w:t>个人</w:t>
            </w:r>
          </w:p>
        </w:tc>
        <w:tc>
          <w:tcPr>
            <w:tcW w:w="1326" w:type="dxa"/>
            <w:gridSpan w:val="2"/>
            <w:vAlign w:val="center"/>
          </w:tcPr>
          <w:p>
            <w:pPr>
              <w:widowControl/>
              <w:autoSpaceDE/>
              <w:autoSpaceDN/>
              <w:snapToGrid/>
              <w:spacing w:line="240" w:lineRule="auto"/>
              <w:ind w:firstLine="0"/>
              <w:jc w:val="center"/>
              <w:rPr>
                <w:rFonts w:eastAsia="宋体"/>
                <w:snapToGrid/>
                <w:sz w:val="24"/>
                <w:szCs w:val="24"/>
              </w:rPr>
            </w:pPr>
            <w:r>
              <w:rPr>
                <w:rFonts w:eastAsia="宋体"/>
                <w:snapToGrid/>
                <w:sz w:val="24"/>
                <w:szCs w:val="24"/>
              </w:rPr>
              <w:t>姓名</w:t>
            </w:r>
          </w:p>
        </w:tc>
        <w:tc>
          <w:tcPr>
            <w:tcW w:w="1789" w:type="dxa"/>
            <w:gridSpan w:val="2"/>
            <w:vAlign w:val="center"/>
          </w:tcPr>
          <w:p>
            <w:pPr>
              <w:widowControl/>
              <w:autoSpaceDE/>
              <w:autoSpaceDN/>
              <w:snapToGrid/>
              <w:spacing w:line="240" w:lineRule="auto"/>
              <w:ind w:firstLine="0"/>
              <w:jc w:val="center"/>
              <w:rPr>
                <w:rFonts w:eastAsia="宋体"/>
                <w:snapToGrid/>
                <w:sz w:val="24"/>
                <w:szCs w:val="24"/>
              </w:rPr>
            </w:pPr>
          </w:p>
        </w:tc>
        <w:tc>
          <w:tcPr>
            <w:tcW w:w="1559" w:type="dxa"/>
            <w:vAlign w:val="center"/>
          </w:tcPr>
          <w:p>
            <w:pPr>
              <w:widowControl/>
              <w:autoSpaceDE/>
              <w:autoSpaceDN/>
              <w:snapToGrid/>
              <w:spacing w:line="240" w:lineRule="auto"/>
              <w:ind w:firstLine="0"/>
              <w:jc w:val="center"/>
              <w:rPr>
                <w:rFonts w:eastAsia="宋体"/>
                <w:snapToGrid/>
                <w:sz w:val="24"/>
                <w:szCs w:val="24"/>
              </w:rPr>
            </w:pPr>
            <w:r>
              <w:rPr>
                <w:rFonts w:eastAsia="宋体"/>
                <w:snapToGrid/>
                <w:sz w:val="24"/>
                <w:szCs w:val="24"/>
              </w:rPr>
              <w:t>身份证件号</w:t>
            </w:r>
          </w:p>
        </w:tc>
        <w:tc>
          <w:tcPr>
            <w:tcW w:w="2440" w:type="dxa"/>
            <w:gridSpan w:val="3"/>
            <w:vAlign w:val="center"/>
          </w:tcPr>
          <w:p>
            <w:pPr>
              <w:widowControl/>
              <w:autoSpaceDE/>
              <w:autoSpaceDN/>
              <w:snapToGrid/>
              <w:spacing w:line="240" w:lineRule="auto"/>
              <w:ind w:firstLine="0"/>
              <w:jc w:val="center"/>
              <w:rPr>
                <w:rFonts w:eastAsia="宋体"/>
                <w:snapToGri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80" w:type="dxa"/>
            <w:vMerge w:val="continue"/>
            <w:vAlign w:val="center"/>
          </w:tcPr>
          <w:p>
            <w:pPr>
              <w:widowControl/>
              <w:autoSpaceDE/>
              <w:autoSpaceDN/>
              <w:snapToGrid/>
              <w:spacing w:line="240" w:lineRule="auto"/>
              <w:ind w:firstLine="0"/>
              <w:jc w:val="center"/>
              <w:rPr>
                <w:rFonts w:eastAsia="宋体"/>
                <w:snapToGrid/>
                <w:sz w:val="24"/>
                <w:szCs w:val="24"/>
              </w:rPr>
            </w:pPr>
          </w:p>
        </w:tc>
        <w:tc>
          <w:tcPr>
            <w:tcW w:w="1225" w:type="dxa"/>
            <w:vMerge w:val="continue"/>
            <w:vAlign w:val="center"/>
          </w:tcPr>
          <w:p>
            <w:pPr>
              <w:widowControl/>
              <w:autoSpaceDE/>
              <w:autoSpaceDN/>
              <w:snapToGrid/>
              <w:spacing w:line="240" w:lineRule="auto"/>
              <w:ind w:firstLine="0"/>
              <w:jc w:val="center"/>
              <w:rPr>
                <w:rFonts w:eastAsia="宋体"/>
                <w:snapToGrid/>
                <w:spacing w:val="-20"/>
                <w:sz w:val="24"/>
                <w:szCs w:val="24"/>
              </w:rPr>
            </w:pPr>
          </w:p>
        </w:tc>
        <w:tc>
          <w:tcPr>
            <w:tcW w:w="1326" w:type="dxa"/>
            <w:gridSpan w:val="2"/>
            <w:vAlign w:val="center"/>
          </w:tcPr>
          <w:p>
            <w:pPr>
              <w:widowControl/>
              <w:autoSpaceDE/>
              <w:autoSpaceDN/>
              <w:snapToGrid/>
              <w:spacing w:line="240" w:lineRule="auto"/>
              <w:ind w:firstLine="0"/>
              <w:jc w:val="center"/>
              <w:rPr>
                <w:rFonts w:eastAsia="宋体"/>
                <w:snapToGrid/>
                <w:sz w:val="24"/>
                <w:szCs w:val="24"/>
              </w:rPr>
            </w:pPr>
            <w:r>
              <w:rPr>
                <w:rFonts w:eastAsia="宋体"/>
                <w:snapToGrid/>
                <w:sz w:val="24"/>
                <w:szCs w:val="24"/>
              </w:rPr>
              <w:t>住址</w:t>
            </w:r>
          </w:p>
        </w:tc>
        <w:tc>
          <w:tcPr>
            <w:tcW w:w="1789" w:type="dxa"/>
            <w:gridSpan w:val="2"/>
            <w:vAlign w:val="center"/>
          </w:tcPr>
          <w:p>
            <w:pPr>
              <w:widowControl/>
              <w:autoSpaceDE/>
              <w:autoSpaceDN/>
              <w:snapToGrid/>
              <w:spacing w:line="240" w:lineRule="auto"/>
              <w:ind w:firstLine="0"/>
              <w:jc w:val="center"/>
              <w:rPr>
                <w:rFonts w:eastAsia="宋体"/>
                <w:snapToGrid/>
                <w:sz w:val="24"/>
                <w:szCs w:val="24"/>
              </w:rPr>
            </w:pPr>
          </w:p>
        </w:tc>
        <w:tc>
          <w:tcPr>
            <w:tcW w:w="1559" w:type="dxa"/>
            <w:vAlign w:val="center"/>
          </w:tcPr>
          <w:p>
            <w:pPr>
              <w:widowControl/>
              <w:autoSpaceDE/>
              <w:autoSpaceDN/>
              <w:snapToGrid/>
              <w:spacing w:line="240" w:lineRule="auto"/>
              <w:ind w:firstLine="0"/>
              <w:jc w:val="center"/>
              <w:rPr>
                <w:rFonts w:eastAsia="宋体"/>
                <w:snapToGrid/>
                <w:sz w:val="24"/>
                <w:szCs w:val="24"/>
              </w:rPr>
            </w:pPr>
            <w:r>
              <w:rPr>
                <w:rFonts w:eastAsia="宋体"/>
                <w:snapToGrid/>
                <w:sz w:val="24"/>
                <w:szCs w:val="24"/>
              </w:rPr>
              <w:t>联系电话</w:t>
            </w:r>
          </w:p>
        </w:tc>
        <w:tc>
          <w:tcPr>
            <w:tcW w:w="2440" w:type="dxa"/>
            <w:gridSpan w:val="3"/>
            <w:vAlign w:val="center"/>
          </w:tcPr>
          <w:p>
            <w:pPr>
              <w:widowControl/>
              <w:autoSpaceDE/>
              <w:autoSpaceDN/>
              <w:snapToGrid/>
              <w:spacing w:line="240" w:lineRule="auto"/>
              <w:ind w:firstLine="0"/>
              <w:jc w:val="center"/>
              <w:rPr>
                <w:rFonts w:eastAsia="宋体"/>
                <w:snapToGri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80" w:type="dxa"/>
            <w:vMerge w:val="continue"/>
            <w:vAlign w:val="center"/>
          </w:tcPr>
          <w:p>
            <w:pPr>
              <w:widowControl/>
              <w:autoSpaceDE/>
              <w:autoSpaceDN/>
              <w:snapToGrid/>
              <w:spacing w:line="240" w:lineRule="auto"/>
              <w:ind w:firstLine="0"/>
              <w:jc w:val="center"/>
              <w:rPr>
                <w:rFonts w:eastAsia="宋体"/>
                <w:snapToGrid/>
                <w:sz w:val="24"/>
                <w:szCs w:val="24"/>
              </w:rPr>
            </w:pPr>
          </w:p>
        </w:tc>
        <w:tc>
          <w:tcPr>
            <w:tcW w:w="1225" w:type="dxa"/>
            <w:vMerge w:val="restart"/>
            <w:vAlign w:val="center"/>
          </w:tcPr>
          <w:p>
            <w:pPr>
              <w:widowControl/>
              <w:autoSpaceDE/>
              <w:autoSpaceDN/>
              <w:snapToGrid/>
              <w:spacing w:line="240" w:lineRule="auto"/>
              <w:ind w:firstLine="0"/>
              <w:jc w:val="center"/>
              <w:rPr>
                <w:rFonts w:eastAsia="宋体"/>
                <w:snapToGrid/>
                <w:sz w:val="24"/>
                <w:szCs w:val="24"/>
              </w:rPr>
            </w:pPr>
            <w:r>
              <w:rPr>
                <w:rFonts w:eastAsia="宋体"/>
                <w:snapToGrid/>
                <w:sz w:val="24"/>
                <w:szCs w:val="24"/>
              </w:rPr>
              <w:t>单位</w:t>
            </w:r>
          </w:p>
        </w:tc>
        <w:tc>
          <w:tcPr>
            <w:tcW w:w="1326" w:type="dxa"/>
            <w:gridSpan w:val="2"/>
            <w:vAlign w:val="center"/>
          </w:tcPr>
          <w:p>
            <w:pPr>
              <w:widowControl/>
              <w:autoSpaceDE/>
              <w:autoSpaceDN/>
              <w:snapToGrid/>
              <w:spacing w:line="240" w:lineRule="auto"/>
              <w:ind w:firstLine="0"/>
              <w:jc w:val="center"/>
              <w:rPr>
                <w:rFonts w:eastAsia="宋体"/>
                <w:snapToGrid/>
                <w:sz w:val="24"/>
                <w:szCs w:val="24"/>
              </w:rPr>
            </w:pPr>
            <w:r>
              <w:rPr>
                <w:rFonts w:eastAsia="宋体"/>
                <w:snapToGrid/>
                <w:sz w:val="24"/>
                <w:szCs w:val="24"/>
              </w:rPr>
              <w:t>名称</w:t>
            </w:r>
          </w:p>
        </w:tc>
        <w:tc>
          <w:tcPr>
            <w:tcW w:w="5788" w:type="dxa"/>
            <w:gridSpan w:val="6"/>
            <w:vAlign w:val="center"/>
          </w:tcPr>
          <w:p>
            <w:pPr>
              <w:widowControl/>
              <w:autoSpaceDE/>
              <w:autoSpaceDN/>
              <w:snapToGrid/>
              <w:spacing w:line="240" w:lineRule="auto"/>
              <w:ind w:firstLine="0"/>
              <w:jc w:val="center"/>
              <w:rPr>
                <w:rFonts w:eastAsia="宋体"/>
                <w:snapToGri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80" w:type="dxa"/>
            <w:vMerge w:val="continue"/>
            <w:vAlign w:val="center"/>
          </w:tcPr>
          <w:p>
            <w:pPr>
              <w:widowControl/>
              <w:autoSpaceDE/>
              <w:autoSpaceDN/>
              <w:snapToGrid/>
              <w:spacing w:line="240" w:lineRule="auto"/>
              <w:ind w:firstLine="0"/>
              <w:jc w:val="center"/>
              <w:rPr>
                <w:rFonts w:eastAsia="宋体"/>
                <w:snapToGrid/>
                <w:sz w:val="24"/>
                <w:szCs w:val="24"/>
              </w:rPr>
            </w:pPr>
          </w:p>
        </w:tc>
        <w:tc>
          <w:tcPr>
            <w:tcW w:w="1225" w:type="dxa"/>
            <w:vMerge w:val="continue"/>
            <w:vAlign w:val="center"/>
          </w:tcPr>
          <w:p>
            <w:pPr>
              <w:widowControl/>
              <w:autoSpaceDE/>
              <w:autoSpaceDN/>
              <w:snapToGrid/>
              <w:spacing w:line="240" w:lineRule="auto"/>
              <w:ind w:firstLine="0"/>
              <w:jc w:val="center"/>
              <w:rPr>
                <w:rFonts w:eastAsia="宋体"/>
                <w:snapToGrid/>
                <w:sz w:val="24"/>
                <w:szCs w:val="24"/>
              </w:rPr>
            </w:pPr>
          </w:p>
        </w:tc>
        <w:tc>
          <w:tcPr>
            <w:tcW w:w="1326" w:type="dxa"/>
            <w:gridSpan w:val="2"/>
            <w:vAlign w:val="center"/>
          </w:tcPr>
          <w:p>
            <w:pPr>
              <w:widowControl/>
              <w:autoSpaceDE/>
              <w:autoSpaceDN/>
              <w:snapToGrid/>
              <w:spacing w:line="240" w:lineRule="auto"/>
              <w:ind w:firstLine="0"/>
              <w:jc w:val="center"/>
              <w:rPr>
                <w:rFonts w:eastAsia="宋体"/>
                <w:snapToGrid/>
                <w:sz w:val="24"/>
                <w:szCs w:val="24"/>
              </w:rPr>
            </w:pPr>
            <w:r>
              <w:rPr>
                <w:rFonts w:eastAsia="宋体"/>
                <w:snapToGrid/>
                <w:sz w:val="24"/>
                <w:szCs w:val="24"/>
              </w:rPr>
              <w:t>地址</w:t>
            </w:r>
          </w:p>
        </w:tc>
        <w:tc>
          <w:tcPr>
            <w:tcW w:w="5788" w:type="dxa"/>
            <w:gridSpan w:val="6"/>
            <w:vAlign w:val="center"/>
          </w:tcPr>
          <w:p>
            <w:pPr>
              <w:widowControl/>
              <w:autoSpaceDE/>
              <w:autoSpaceDN/>
              <w:snapToGrid/>
              <w:spacing w:line="240" w:lineRule="auto"/>
              <w:ind w:firstLine="0"/>
              <w:jc w:val="center"/>
              <w:rPr>
                <w:rFonts w:eastAsia="宋体"/>
                <w:snapToGri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80" w:type="dxa"/>
            <w:vMerge w:val="continue"/>
            <w:vAlign w:val="center"/>
          </w:tcPr>
          <w:p>
            <w:pPr>
              <w:widowControl/>
              <w:autoSpaceDE/>
              <w:autoSpaceDN/>
              <w:snapToGrid/>
              <w:spacing w:line="240" w:lineRule="auto"/>
              <w:ind w:firstLine="0"/>
              <w:jc w:val="center"/>
              <w:rPr>
                <w:rFonts w:eastAsia="宋体"/>
                <w:snapToGrid/>
                <w:sz w:val="24"/>
                <w:szCs w:val="24"/>
              </w:rPr>
            </w:pPr>
          </w:p>
        </w:tc>
        <w:tc>
          <w:tcPr>
            <w:tcW w:w="1225" w:type="dxa"/>
            <w:vMerge w:val="continue"/>
            <w:vAlign w:val="center"/>
          </w:tcPr>
          <w:p>
            <w:pPr>
              <w:widowControl/>
              <w:autoSpaceDE/>
              <w:autoSpaceDN/>
              <w:snapToGrid/>
              <w:spacing w:line="240" w:lineRule="auto"/>
              <w:ind w:firstLine="0"/>
              <w:jc w:val="center"/>
              <w:rPr>
                <w:rFonts w:eastAsia="宋体"/>
                <w:snapToGrid/>
                <w:sz w:val="24"/>
                <w:szCs w:val="24"/>
              </w:rPr>
            </w:pPr>
          </w:p>
        </w:tc>
        <w:tc>
          <w:tcPr>
            <w:tcW w:w="1326" w:type="dxa"/>
            <w:gridSpan w:val="2"/>
            <w:vAlign w:val="center"/>
          </w:tcPr>
          <w:p>
            <w:pPr>
              <w:widowControl/>
              <w:autoSpaceDE/>
              <w:autoSpaceDN/>
              <w:snapToGrid/>
              <w:spacing w:line="240" w:lineRule="auto"/>
              <w:ind w:firstLine="0"/>
              <w:jc w:val="center"/>
              <w:rPr>
                <w:rFonts w:eastAsia="宋体"/>
                <w:snapToGrid/>
                <w:sz w:val="24"/>
                <w:szCs w:val="24"/>
              </w:rPr>
            </w:pPr>
            <w:r>
              <w:rPr>
                <w:rFonts w:eastAsia="宋体"/>
                <w:snapToGrid/>
                <w:sz w:val="24"/>
                <w:szCs w:val="24"/>
              </w:rPr>
              <w:t>联系电话</w:t>
            </w:r>
          </w:p>
        </w:tc>
        <w:tc>
          <w:tcPr>
            <w:tcW w:w="1789" w:type="dxa"/>
            <w:gridSpan w:val="2"/>
            <w:vAlign w:val="center"/>
          </w:tcPr>
          <w:p>
            <w:pPr>
              <w:widowControl/>
              <w:autoSpaceDE/>
              <w:autoSpaceDN/>
              <w:snapToGrid/>
              <w:spacing w:line="240" w:lineRule="auto"/>
              <w:ind w:firstLine="0"/>
              <w:jc w:val="center"/>
              <w:rPr>
                <w:rFonts w:eastAsia="宋体"/>
                <w:snapToGrid/>
                <w:sz w:val="24"/>
                <w:szCs w:val="24"/>
              </w:rPr>
            </w:pPr>
          </w:p>
        </w:tc>
        <w:tc>
          <w:tcPr>
            <w:tcW w:w="2126" w:type="dxa"/>
            <w:gridSpan w:val="3"/>
            <w:vAlign w:val="center"/>
          </w:tcPr>
          <w:p>
            <w:pPr>
              <w:widowControl/>
              <w:autoSpaceDE/>
              <w:autoSpaceDN/>
              <w:snapToGrid/>
              <w:spacing w:line="240" w:lineRule="auto"/>
              <w:ind w:firstLine="0"/>
              <w:jc w:val="center"/>
              <w:rPr>
                <w:rFonts w:eastAsia="宋体"/>
                <w:snapToGrid/>
                <w:sz w:val="21"/>
                <w:szCs w:val="22"/>
              </w:rPr>
            </w:pPr>
            <w:r>
              <w:rPr>
                <w:rFonts w:eastAsia="宋体"/>
                <w:snapToGrid/>
                <w:sz w:val="24"/>
                <w:szCs w:val="24"/>
              </w:rPr>
              <w:t>统一社会信用代码</w:t>
            </w:r>
          </w:p>
        </w:tc>
        <w:tc>
          <w:tcPr>
            <w:tcW w:w="1873" w:type="dxa"/>
            <w:vAlign w:val="center"/>
          </w:tcPr>
          <w:p>
            <w:pPr>
              <w:widowControl/>
              <w:autoSpaceDE/>
              <w:autoSpaceDN/>
              <w:snapToGrid/>
              <w:spacing w:line="240" w:lineRule="auto"/>
              <w:ind w:firstLine="0"/>
              <w:jc w:val="center"/>
              <w:rPr>
                <w:rFonts w:eastAsia="宋体"/>
                <w:snapToGrid/>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80" w:type="dxa"/>
            <w:vMerge w:val="continue"/>
            <w:vAlign w:val="center"/>
          </w:tcPr>
          <w:p>
            <w:pPr>
              <w:widowControl/>
              <w:autoSpaceDE/>
              <w:autoSpaceDN/>
              <w:snapToGrid/>
              <w:spacing w:line="240" w:lineRule="auto"/>
              <w:ind w:firstLine="0"/>
              <w:jc w:val="center"/>
              <w:rPr>
                <w:rFonts w:eastAsia="宋体"/>
                <w:snapToGrid/>
                <w:sz w:val="24"/>
                <w:szCs w:val="24"/>
              </w:rPr>
            </w:pPr>
          </w:p>
        </w:tc>
        <w:tc>
          <w:tcPr>
            <w:tcW w:w="1225" w:type="dxa"/>
            <w:vMerge w:val="continue"/>
            <w:vAlign w:val="center"/>
          </w:tcPr>
          <w:p>
            <w:pPr>
              <w:widowControl/>
              <w:autoSpaceDE/>
              <w:autoSpaceDN/>
              <w:snapToGrid/>
              <w:spacing w:line="240" w:lineRule="auto"/>
              <w:ind w:firstLine="0"/>
              <w:jc w:val="center"/>
              <w:rPr>
                <w:rFonts w:eastAsia="宋体"/>
                <w:snapToGrid/>
                <w:sz w:val="24"/>
                <w:szCs w:val="24"/>
              </w:rPr>
            </w:pPr>
          </w:p>
        </w:tc>
        <w:tc>
          <w:tcPr>
            <w:tcW w:w="1697" w:type="dxa"/>
            <w:gridSpan w:val="3"/>
            <w:vMerge w:val="restart"/>
            <w:vAlign w:val="center"/>
          </w:tcPr>
          <w:p>
            <w:pPr>
              <w:widowControl/>
              <w:autoSpaceDE/>
              <w:autoSpaceDN/>
              <w:snapToGrid/>
              <w:spacing w:line="240" w:lineRule="auto"/>
              <w:ind w:firstLine="0"/>
              <w:jc w:val="center"/>
              <w:rPr>
                <w:rFonts w:eastAsia="宋体"/>
                <w:snapToGrid/>
                <w:sz w:val="21"/>
                <w:szCs w:val="21"/>
              </w:rPr>
            </w:pPr>
            <w:r>
              <w:rPr>
                <w:rFonts w:eastAsia="宋体"/>
                <w:snapToGrid/>
                <w:sz w:val="21"/>
                <w:szCs w:val="21"/>
              </w:rPr>
              <w:t>法定代表人</w:t>
            </w:r>
          </w:p>
          <w:p>
            <w:pPr>
              <w:widowControl/>
              <w:autoSpaceDE/>
              <w:autoSpaceDN/>
              <w:snapToGrid/>
              <w:spacing w:line="240" w:lineRule="auto"/>
              <w:ind w:firstLine="0"/>
              <w:jc w:val="center"/>
              <w:rPr>
                <w:rFonts w:eastAsia="宋体"/>
                <w:snapToGrid/>
                <w:sz w:val="24"/>
                <w:szCs w:val="24"/>
              </w:rPr>
            </w:pPr>
            <w:r>
              <w:rPr>
                <w:rFonts w:eastAsia="宋体"/>
                <w:snapToGrid/>
                <w:sz w:val="21"/>
                <w:szCs w:val="21"/>
              </w:rPr>
              <w:t>（负责人/经营者</w:t>
            </w:r>
            <w:r>
              <w:rPr>
                <w:rFonts w:eastAsia="宋体"/>
                <w:snapToGrid/>
                <w:sz w:val="24"/>
                <w:szCs w:val="24"/>
              </w:rPr>
              <w:t>）</w:t>
            </w:r>
          </w:p>
        </w:tc>
        <w:tc>
          <w:tcPr>
            <w:tcW w:w="1418" w:type="dxa"/>
            <w:vAlign w:val="center"/>
          </w:tcPr>
          <w:p>
            <w:pPr>
              <w:widowControl/>
              <w:autoSpaceDE/>
              <w:autoSpaceDN/>
              <w:snapToGrid/>
              <w:spacing w:line="240" w:lineRule="auto"/>
              <w:ind w:firstLine="0"/>
              <w:jc w:val="center"/>
              <w:rPr>
                <w:rFonts w:eastAsia="宋体"/>
                <w:snapToGrid/>
                <w:sz w:val="24"/>
                <w:szCs w:val="24"/>
              </w:rPr>
            </w:pPr>
            <w:r>
              <w:rPr>
                <w:rFonts w:eastAsia="宋体"/>
                <w:snapToGrid/>
                <w:sz w:val="24"/>
                <w:szCs w:val="24"/>
              </w:rPr>
              <w:t>姓名</w:t>
            </w:r>
          </w:p>
        </w:tc>
        <w:tc>
          <w:tcPr>
            <w:tcW w:w="3999" w:type="dxa"/>
            <w:gridSpan w:val="4"/>
            <w:vAlign w:val="center"/>
          </w:tcPr>
          <w:p>
            <w:pPr>
              <w:widowControl/>
              <w:autoSpaceDE/>
              <w:autoSpaceDN/>
              <w:snapToGrid/>
              <w:spacing w:line="240" w:lineRule="auto"/>
              <w:ind w:firstLine="0"/>
              <w:jc w:val="center"/>
              <w:rPr>
                <w:rFonts w:eastAsia="宋体"/>
                <w:snapToGri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80" w:type="dxa"/>
            <w:vMerge w:val="continue"/>
            <w:vAlign w:val="center"/>
          </w:tcPr>
          <w:p>
            <w:pPr>
              <w:widowControl/>
              <w:autoSpaceDE/>
              <w:autoSpaceDN/>
              <w:snapToGrid/>
              <w:spacing w:line="240" w:lineRule="auto"/>
              <w:ind w:firstLine="0"/>
              <w:jc w:val="center"/>
              <w:rPr>
                <w:rFonts w:eastAsia="宋体"/>
                <w:snapToGrid/>
                <w:sz w:val="24"/>
                <w:szCs w:val="24"/>
              </w:rPr>
            </w:pPr>
          </w:p>
        </w:tc>
        <w:tc>
          <w:tcPr>
            <w:tcW w:w="1225" w:type="dxa"/>
            <w:vMerge w:val="continue"/>
            <w:vAlign w:val="center"/>
          </w:tcPr>
          <w:p>
            <w:pPr>
              <w:widowControl/>
              <w:autoSpaceDE/>
              <w:autoSpaceDN/>
              <w:snapToGrid/>
              <w:spacing w:line="240" w:lineRule="auto"/>
              <w:ind w:firstLine="0"/>
              <w:jc w:val="center"/>
              <w:rPr>
                <w:rFonts w:eastAsia="宋体"/>
                <w:snapToGrid/>
                <w:sz w:val="24"/>
                <w:szCs w:val="24"/>
              </w:rPr>
            </w:pPr>
          </w:p>
        </w:tc>
        <w:tc>
          <w:tcPr>
            <w:tcW w:w="1697" w:type="dxa"/>
            <w:gridSpan w:val="3"/>
            <w:vMerge w:val="continue"/>
            <w:vAlign w:val="center"/>
          </w:tcPr>
          <w:p>
            <w:pPr>
              <w:widowControl/>
              <w:autoSpaceDE/>
              <w:autoSpaceDN/>
              <w:snapToGrid/>
              <w:spacing w:line="240" w:lineRule="auto"/>
              <w:ind w:firstLine="0"/>
              <w:jc w:val="center"/>
              <w:rPr>
                <w:rFonts w:eastAsia="宋体"/>
                <w:snapToGrid/>
                <w:sz w:val="24"/>
                <w:szCs w:val="24"/>
              </w:rPr>
            </w:pPr>
          </w:p>
        </w:tc>
        <w:tc>
          <w:tcPr>
            <w:tcW w:w="1418" w:type="dxa"/>
            <w:vAlign w:val="center"/>
          </w:tcPr>
          <w:p>
            <w:pPr>
              <w:widowControl/>
              <w:autoSpaceDE/>
              <w:autoSpaceDN/>
              <w:snapToGrid/>
              <w:spacing w:line="240" w:lineRule="auto"/>
              <w:ind w:firstLine="0"/>
              <w:jc w:val="center"/>
              <w:rPr>
                <w:rFonts w:eastAsia="宋体"/>
                <w:snapToGrid/>
                <w:sz w:val="24"/>
                <w:szCs w:val="24"/>
              </w:rPr>
            </w:pPr>
            <w:r>
              <w:rPr>
                <w:rFonts w:eastAsia="宋体"/>
                <w:snapToGrid/>
                <w:sz w:val="24"/>
                <w:szCs w:val="24"/>
              </w:rPr>
              <w:t>身份证件号</w:t>
            </w:r>
          </w:p>
        </w:tc>
        <w:tc>
          <w:tcPr>
            <w:tcW w:w="3999" w:type="dxa"/>
            <w:gridSpan w:val="4"/>
            <w:vAlign w:val="center"/>
          </w:tcPr>
          <w:p>
            <w:pPr>
              <w:widowControl/>
              <w:autoSpaceDE/>
              <w:autoSpaceDN/>
              <w:snapToGrid/>
              <w:spacing w:line="240" w:lineRule="auto"/>
              <w:ind w:firstLine="0"/>
              <w:jc w:val="center"/>
              <w:rPr>
                <w:rFonts w:eastAsia="宋体"/>
                <w:snapToGri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80" w:type="dxa"/>
            <w:vMerge w:val="continue"/>
            <w:vAlign w:val="center"/>
          </w:tcPr>
          <w:p>
            <w:pPr>
              <w:widowControl/>
              <w:autoSpaceDE/>
              <w:autoSpaceDN/>
              <w:snapToGrid/>
              <w:spacing w:line="240" w:lineRule="auto"/>
              <w:ind w:firstLine="0"/>
              <w:jc w:val="center"/>
              <w:rPr>
                <w:rFonts w:eastAsia="宋体"/>
                <w:snapToGrid/>
                <w:sz w:val="24"/>
                <w:szCs w:val="24"/>
              </w:rPr>
            </w:pPr>
          </w:p>
        </w:tc>
        <w:tc>
          <w:tcPr>
            <w:tcW w:w="2126" w:type="dxa"/>
            <w:gridSpan w:val="2"/>
            <w:vAlign w:val="center"/>
          </w:tcPr>
          <w:p>
            <w:pPr>
              <w:widowControl/>
              <w:autoSpaceDE/>
              <w:autoSpaceDN/>
              <w:snapToGrid/>
              <w:spacing w:line="240" w:lineRule="auto"/>
              <w:ind w:firstLine="0"/>
              <w:jc w:val="center"/>
              <w:rPr>
                <w:rFonts w:eastAsia="宋体"/>
                <w:snapToGrid/>
                <w:sz w:val="24"/>
                <w:szCs w:val="24"/>
              </w:rPr>
            </w:pPr>
            <w:r>
              <w:rPr>
                <w:rFonts w:eastAsia="宋体"/>
                <w:snapToGrid/>
                <w:sz w:val="24"/>
                <w:szCs w:val="24"/>
              </w:rPr>
              <w:t>车（船）籍所在地</w:t>
            </w:r>
          </w:p>
        </w:tc>
        <w:tc>
          <w:tcPr>
            <w:tcW w:w="2214" w:type="dxa"/>
            <w:gridSpan w:val="3"/>
            <w:vAlign w:val="center"/>
          </w:tcPr>
          <w:p>
            <w:pPr>
              <w:widowControl/>
              <w:autoSpaceDE/>
              <w:autoSpaceDN/>
              <w:snapToGrid/>
              <w:spacing w:line="240" w:lineRule="auto"/>
              <w:ind w:firstLine="0"/>
              <w:jc w:val="center"/>
              <w:rPr>
                <w:rFonts w:eastAsia="宋体"/>
                <w:snapToGrid/>
                <w:sz w:val="24"/>
                <w:szCs w:val="24"/>
              </w:rPr>
            </w:pPr>
          </w:p>
        </w:tc>
        <w:tc>
          <w:tcPr>
            <w:tcW w:w="2106" w:type="dxa"/>
            <w:gridSpan w:val="2"/>
            <w:vAlign w:val="center"/>
          </w:tcPr>
          <w:p>
            <w:pPr>
              <w:widowControl/>
              <w:autoSpaceDE/>
              <w:autoSpaceDN/>
              <w:snapToGrid/>
              <w:spacing w:line="240" w:lineRule="auto"/>
              <w:ind w:firstLine="0"/>
              <w:jc w:val="center"/>
              <w:rPr>
                <w:rFonts w:eastAsia="宋体"/>
                <w:snapToGrid/>
                <w:sz w:val="24"/>
                <w:szCs w:val="24"/>
              </w:rPr>
            </w:pPr>
            <w:r>
              <w:rPr>
                <w:rFonts w:eastAsia="宋体"/>
                <w:snapToGrid/>
                <w:sz w:val="24"/>
                <w:szCs w:val="24"/>
              </w:rPr>
              <w:t>车（船）牌证号码</w:t>
            </w:r>
          </w:p>
        </w:tc>
        <w:tc>
          <w:tcPr>
            <w:tcW w:w="1893" w:type="dxa"/>
            <w:gridSpan w:val="2"/>
            <w:vAlign w:val="center"/>
          </w:tcPr>
          <w:p>
            <w:pPr>
              <w:widowControl/>
              <w:autoSpaceDE/>
              <w:autoSpaceDN/>
              <w:snapToGrid/>
              <w:spacing w:line="240" w:lineRule="auto"/>
              <w:ind w:firstLine="0"/>
              <w:jc w:val="center"/>
              <w:rPr>
                <w:rFonts w:eastAsia="宋体"/>
                <w:snapToGrid/>
                <w:sz w:val="24"/>
                <w:szCs w:val="24"/>
              </w:rPr>
            </w:pPr>
          </w:p>
        </w:tc>
      </w:tr>
    </w:tbl>
    <w:p>
      <w:pPr>
        <w:autoSpaceDE/>
        <w:autoSpaceDN/>
        <w:adjustRightInd w:val="0"/>
        <w:spacing w:line="320" w:lineRule="exact"/>
        <w:ind w:firstLine="472" w:firstLineChars="200"/>
        <w:rPr>
          <w:rFonts w:eastAsia="宋体"/>
          <w:snapToGrid/>
          <w:sz w:val="24"/>
          <w:szCs w:val="24"/>
          <w:u w:val="single"/>
        </w:rPr>
      </w:pPr>
      <w:r>
        <w:rPr>
          <w:rFonts w:eastAsia="宋体"/>
          <w:snapToGrid/>
          <w:sz w:val="24"/>
          <w:szCs w:val="24"/>
        </w:rPr>
        <w:t>违法事实及证据：</w:t>
      </w:r>
      <w:r>
        <w:rPr>
          <w:rFonts w:hint="eastAsia" w:eastAsia="宋体"/>
          <w:snapToGrid/>
          <w:sz w:val="24"/>
          <w:szCs w:val="24"/>
          <w:u w:val="single"/>
        </w:rPr>
        <w:t xml:space="preserve">                                                    </w:t>
      </w:r>
    </w:p>
    <w:p>
      <w:pPr>
        <w:autoSpaceDE/>
        <w:autoSpaceDN/>
        <w:adjustRightInd w:val="0"/>
        <w:spacing w:line="320" w:lineRule="exact"/>
        <w:ind w:firstLine="0"/>
        <w:rPr>
          <w:rFonts w:eastAsia="宋体"/>
          <w:snapToGrid/>
          <w:sz w:val="24"/>
          <w:szCs w:val="24"/>
          <w:u w:val="single"/>
        </w:rPr>
      </w:pPr>
      <w:r>
        <w:rPr>
          <w:rFonts w:hint="eastAsia" w:eastAsia="宋体"/>
          <w:snapToGrid/>
          <w:sz w:val="24"/>
          <w:szCs w:val="24"/>
          <w:u w:val="single"/>
        </w:rPr>
        <w:t xml:space="preserve">                                                                        </w:t>
      </w:r>
    </w:p>
    <w:p>
      <w:pPr>
        <w:autoSpaceDE/>
        <w:autoSpaceDN/>
        <w:adjustRightInd w:val="0"/>
        <w:spacing w:line="320" w:lineRule="exact"/>
        <w:ind w:firstLine="472" w:firstLineChars="200"/>
        <w:rPr>
          <w:rFonts w:eastAsia="宋体"/>
          <w:snapToGrid/>
          <w:sz w:val="24"/>
          <w:szCs w:val="24"/>
        </w:rPr>
      </w:pPr>
      <w:r>
        <w:rPr>
          <w:rFonts w:eastAsia="宋体"/>
          <w:snapToGrid/>
          <w:sz w:val="24"/>
          <w:szCs w:val="24"/>
        </w:rPr>
        <w:t>你（单位）的行为违反了</w:t>
      </w:r>
      <w:r>
        <w:rPr>
          <w:rFonts w:hint="eastAsia" w:eastAsia="宋体"/>
          <w:snapToGrid/>
          <w:sz w:val="24"/>
          <w:szCs w:val="24"/>
          <w:u w:val="single"/>
        </w:rPr>
        <w:t xml:space="preserve">                                     </w:t>
      </w:r>
      <w:r>
        <w:rPr>
          <w:rFonts w:eastAsia="宋体"/>
          <w:snapToGrid/>
          <w:sz w:val="24"/>
          <w:szCs w:val="24"/>
        </w:rPr>
        <w:t>的规定</w:t>
      </w:r>
      <w:r>
        <w:rPr>
          <w:rFonts w:hint="eastAsia" w:eastAsia="宋体"/>
          <w:snapToGrid/>
          <w:sz w:val="24"/>
          <w:szCs w:val="24"/>
        </w:rPr>
        <w:t>。</w:t>
      </w:r>
    </w:p>
    <w:p>
      <w:pPr>
        <w:autoSpaceDE/>
        <w:autoSpaceDN/>
        <w:adjustRightInd w:val="0"/>
        <w:spacing w:line="320" w:lineRule="exact"/>
        <w:ind w:firstLine="472" w:firstLineChars="200"/>
        <w:rPr>
          <w:rFonts w:eastAsia="宋体"/>
          <w:snapToGrid/>
          <w:sz w:val="24"/>
          <w:szCs w:val="24"/>
        </w:rPr>
      </w:pPr>
      <w:r>
        <w:rPr>
          <w:rFonts w:hint="eastAsia" w:eastAsia="宋体"/>
          <w:snapToGrid/>
          <w:sz w:val="24"/>
          <w:szCs w:val="24"/>
        </w:rPr>
        <w:t>□</w:t>
      </w:r>
      <w:r>
        <w:rPr>
          <w:rFonts w:eastAsia="宋体"/>
          <w:snapToGrid/>
          <w:sz w:val="24"/>
          <w:szCs w:val="24"/>
        </w:rPr>
        <w:t>依据</w:t>
      </w:r>
      <w:r>
        <w:rPr>
          <w:rFonts w:hint="eastAsia" w:eastAsia="宋体"/>
          <w:snapToGrid/>
          <w:sz w:val="24"/>
          <w:szCs w:val="24"/>
          <w:u w:val="single"/>
        </w:rPr>
        <w:t xml:space="preserve">                </w:t>
      </w:r>
      <w:r>
        <w:rPr>
          <w:rFonts w:eastAsia="宋体"/>
          <w:snapToGrid/>
          <w:sz w:val="24"/>
          <w:szCs w:val="24"/>
        </w:rPr>
        <w:t>的规定，决定给予</w:t>
      </w:r>
      <w:r>
        <w:rPr>
          <w:rFonts w:hint="eastAsia" w:eastAsia="宋体"/>
          <w:snapToGrid/>
          <w:sz w:val="24"/>
          <w:szCs w:val="24"/>
          <w:u w:val="single"/>
        </w:rPr>
        <w:t xml:space="preserve">         </w:t>
      </w:r>
      <w:r>
        <w:rPr>
          <w:rFonts w:eastAsia="宋体"/>
          <w:snapToGrid/>
          <w:sz w:val="24"/>
          <w:szCs w:val="24"/>
        </w:rPr>
        <w:t>的行政处罚。</w:t>
      </w:r>
    </w:p>
    <w:p>
      <w:pPr>
        <w:autoSpaceDE/>
        <w:autoSpaceDN/>
        <w:adjustRightInd w:val="0"/>
        <w:spacing w:line="320" w:lineRule="exact"/>
        <w:ind w:firstLine="472" w:firstLineChars="200"/>
        <w:rPr>
          <w:rFonts w:eastAsia="宋体"/>
          <w:snapToGrid/>
          <w:sz w:val="24"/>
          <w:szCs w:val="24"/>
          <w:u w:val="single"/>
        </w:rPr>
      </w:pPr>
      <w:r>
        <w:rPr>
          <w:rFonts w:hint="eastAsia" w:eastAsia="宋体"/>
          <w:snapToGrid/>
          <w:sz w:val="24"/>
          <w:szCs w:val="24"/>
        </w:rPr>
        <w:t>□</w:t>
      </w:r>
      <w:r>
        <w:rPr>
          <w:rFonts w:eastAsia="宋体"/>
          <w:snapToGrid/>
          <w:sz w:val="24"/>
          <w:szCs w:val="24"/>
        </w:rPr>
        <w:t>但你（单位）</w:t>
      </w:r>
      <w:r>
        <w:rPr>
          <w:rFonts w:hint="eastAsia" w:eastAsia="宋体"/>
          <w:snapToGrid/>
          <w:sz w:val="24"/>
          <w:szCs w:val="24"/>
          <w:u w:val="single"/>
        </w:rPr>
        <w:t xml:space="preserve">              </w:t>
      </w:r>
      <w:r>
        <w:rPr>
          <w:rFonts w:hint="eastAsia" w:eastAsia="宋体"/>
          <w:snapToGrid/>
          <w:sz w:val="24"/>
          <w:szCs w:val="24"/>
        </w:rPr>
        <w:t>，</w:t>
      </w:r>
      <w:r>
        <w:rPr>
          <w:rFonts w:eastAsia="宋体"/>
          <w:snapToGrid/>
          <w:sz w:val="24"/>
          <w:szCs w:val="24"/>
        </w:rPr>
        <w:t>依据</w:t>
      </w:r>
      <w:r>
        <w:rPr>
          <w:rFonts w:hint="eastAsia" w:eastAsia="宋体"/>
          <w:snapToGrid/>
          <w:sz w:val="24"/>
          <w:szCs w:val="24"/>
        </w:rPr>
        <w:t>《行政处罚法》第三十三条第一款的规定，决定不予行政处罚。</w:t>
      </w:r>
    </w:p>
    <w:p>
      <w:pPr>
        <w:widowControl/>
        <w:autoSpaceDE/>
        <w:autoSpaceDN/>
        <w:adjustRightInd w:val="0"/>
        <w:spacing w:line="320" w:lineRule="exact"/>
        <w:ind w:firstLine="472" w:firstLineChars="200"/>
        <w:rPr>
          <w:rFonts w:eastAsia="宋体"/>
          <w:snapToGrid/>
          <w:sz w:val="24"/>
          <w:szCs w:val="24"/>
        </w:rPr>
      </w:pPr>
      <w:r>
        <w:rPr>
          <w:rFonts w:eastAsia="宋体"/>
          <w:snapToGrid/>
          <w:sz w:val="24"/>
          <w:szCs w:val="24"/>
        </w:rPr>
        <w:t>罚款的履行方式和期限（见打√处）：</w:t>
      </w:r>
    </w:p>
    <w:p>
      <w:pPr>
        <w:autoSpaceDE/>
        <w:autoSpaceDN/>
        <w:adjustRightInd w:val="0"/>
        <w:spacing w:line="320" w:lineRule="exact"/>
        <w:ind w:firstLine="472" w:firstLineChars="200"/>
        <w:rPr>
          <w:rFonts w:eastAsia="宋体"/>
          <w:snapToGrid/>
          <w:sz w:val="24"/>
          <w:szCs w:val="24"/>
        </w:rPr>
      </w:pPr>
      <w:r>
        <w:rPr>
          <w:rFonts w:hint="eastAsia" w:eastAsia="宋体"/>
          <w:snapToGrid/>
          <w:sz w:val="24"/>
          <w:szCs w:val="24"/>
        </w:rPr>
        <w:t>□</w:t>
      </w:r>
      <w:r>
        <w:rPr>
          <w:rFonts w:eastAsia="宋体"/>
          <w:snapToGrid/>
          <w:sz w:val="24"/>
          <w:szCs w:val="24"/>
        </w:rPr>
        <w:t>当场缴纳。</w:t>
      </w:r>
    </w:p>
    <w:p>
      <w:pPr>
        <w:autoSpaceDE/>
        <w:autoSpaceDN/>
        <w:adjustRightInd w:val="0"/>
        <w:spacing w:line="320" w:lineRule="exact"/>
        <w:ind w:firstLine="472" w:firstLineChars="200"/>
        <w:rPr>
          <w:rFonts w:eastAsia="宋体"/>
          <w:snapToGrid/>
          <w:sz w:val="24"/>
          <w:szCs w:val="24"/>
        </w:rPr>
      </w:pPr>
      <w:r>
        <w:rPr>
          <w:rFonts w:hint="eastAsia" w:eastAsia="宋体"/>
          <w:snapToGrid/>
          <w:sz w:val="24"/>
          <w:szCs w:val="24"/>
        </w:rPr>
        <w:t>□</w:t>
      </w:r>
      <w:r>
        <w:rPr>
          <w:rFonts w:eastAsia="宋体"/>
          <w:snapToGrid/>
          <w:sz w:val="24"/>
          <w:szCs w:val="24"/>
        </w:rPr>
        <w:t>自收到本决定书之日起十五日内缴至</w:t>
      </w:r>
      <w:r>
        <w:rPr>
          <w:rFonts w:hint="eastAsia" w:eastAsia="宋体"/>
          <w:snapToGrid/>
          <w:sz w:val="24"/>
          <w:szCs w:val="24"/>
          <w:u w:val="single"/>
        </w:rPr>
        <w:t xml:space="preserve">      </w:t>
      </w:r>
      <w:r>
        <w:rPr>
          <w:rFonts w:hint="eastAsia" w:eastAsia="宋体"/>
          <w:snapToGrid/>
          <w:sz w:val="24"/>
          <w:szCs w:val="24"/>
        </w:rPr>
        <w:t>，</w:t>
      </w:r>
      <w:r>
        <w:rPr>
          <w:rFonts w:eastAsia="宋体"/>
          <w:snapToGrid/>
          <w:sz w:val="24"/>
          <w:szCs w:val="24"/>
        </w:rPr>
        <w:t>账号</w:t>
      </w:r>
      <w:r>
        <w:rPr>
          <w:rFonts w:hint="eastAsia" w:eastAsia="宋体"/>
          <w:snapToGrid/>
          <w:sz w:val="24"/>
          <w:szCs w:val="24"/>
          <w:u w:val="single"/>
        </w:rPr>
        <w:t xml:space="preserve">      </w:t>
      </w:r>
      <w:r>
        <w:rPr>
          <w:rFonts w:eastAsia="宋体"/>
          <w:snapToGrid/>
          <w:sz w:val="24"/>
          <w:szCs w:val="24"/>
        </w:rPr>
        <w:t>，到期不缴纳罚款的，本机关可以每日按罚款数额的百分之三加处罚款，加处罚款的数额不超过罚款本数。</w:t>
      </w:r>
    </w:p>
    <w:p>
      <w:pPr>
        <w:autoSpaceDE/>
        <w:autoSpaceDN/>
        <w:adjustRightInd w:val="0"/>
        <w:spacing w:line="320" w:lineRule="exact"/>
        <w:ind w:firstLine="472" w:firstLineChars="200"/>
        <w:rPr>
          <w:rFonts w:eastAsia="宋体"/>
          <w:snapToGrid/>
          <w:sz w:val="24"/>
          <w:szCs w:val="24"/>
        </w:rPr>
      </w:pPr>
      <w:r>
        <w:rPr>
          <w:rFonts w:eastAsia="宋体"/>
          <w:snapToGrid/>
          <w:sz w:val="24"/>
          <w:szCs w:val="24"/>
        </w:rPr>
        <w:t>如果不服本处罚决定，可以在六十日内依法向</w:t>
      </w:r>
      <w:r>
        <w:rPr>
          <w:rFonts w:hint="eastAsia" w:eastAsia="宋体"/>
          <w:snapToGrid/>
          <w:sz w:val="24"/>
          <w:szCs w:val="24"/>
          <w:u w:val="single"/>
        </w:rPr>
        <w:t xml:space="preserve">                 </w:t>
      </w:r>
      <w:r>
        <w:rPr>
          <w:rFonts w:eastAsia="宋体"/>
          <w:snapToGrid/>
          <w:sz w:val="24"/>
          <w:szCs w:val="24"/>
        </w:rPr>
        <w:t>申请行政复议，或者在六个月内依法向</w:t>
      </w:r>
      <w:r>
        <w:rPr>
          <w:rFonts w:hint="eastAsia" w:eastAsia="宋体"/>
          <w:snapToGrid/>
          <w:sz w:val="24"/>
          <w:szCs w:val="24"/>
          <w:u w:val="single"/>
        </w:rPr>
        <w:t xml:space="preserve">             </w:t>
      </w:r>
      <w:r>
        <w:rPr>
          <w:rFonts w:eastAsia="宋体"/>
          <w:snapToGrid/>
          <w:sz w:val="24"/>
          <w:szCs w:val="24"/>
        </w:rPr>
        <w:t>人民法院提起行政诉讼，但本决定不停止执行，法律另有规定的除外。</w:t>
      </w:r>
      <w:r>
        <w:rPr>
          <w:rFonts w:hint="eastAsia" w:eastAsia="宋体"/>
          <w:snapToGrid/>
          <w:sz w:val="24"/>
          <w:szCs w:val="24"/>
        </w:rPr>
        <w:t>□</w:t>
      </w:r>
      <w:r>
        <w:rPr>
          <w:rFonts w:eastAsia="宋体"/>
          <w:snapToGrid/>
          <w:sz w:val="24"/>
          <w:szCs w:val="24"/>
        </w:rPr>
        <w:t>逾期不申请行政复议、不提起行政诉讼又不履行的，本机关将依法申请人民法院强制执行。</w:t>
      </w:r>
    </w:p>
    <w:p>
      <w:pPr>
        <w:autoSpaceDE/>
        <w:autoSpaceDN/>
        <w:adjustRightInd w:val="0"/>
        <w:spacing w:line="320" w:lineRule="exact"/>
        <w:ind w:firstLine="472" w:firstLineChars="200"/>
        <w:rPr>
          <w:rFonts w:eastAsia="宋体"/>
          <w:snapToGrid/>
          <w:sz w:val="24"/>
          <w:szCs w:val="24"/>
        </w:rPr>
      </w:pPr>
      <w:r>
        <w:rPr>
          <w:rFonts w:eastAsia="宋体"/>
          <w:snapToGrid/>
          <w:sz w:val="24"/>
          <w:szCs w:val="24"/>
        </w:rPr>
        <w:t>处罚前已口头告知当事人拟作出处罚的事实、理由和依据，并告知当事人依法享有的陈述权和申辩权。</w:t>
      </w:r>
    </w:p>
    <w:p>
      <w:pPr>
        <w:widowControl/>
        <w:autoSpaceDE/>
        <w:autoSpaceDN/>
        <w:adjustRightInd w:val="0"/>
        <w:spacing w:line="320" w:lineRule="exact"/>
        <w:ind w:firstLine="0"/>
        <w:rPr>
          <w:rFonts w:eastAsia="宋体"/>
          <w:snapToGrid/>
          <w:sz w:val="24"/>
          <w:szCs w:val="24"/>
        </w:rPr>
      </w:pPr>
    </w:p>
    <w:p>
      <w:pPr>
        <w:widowControl/>
        <w:autoSpaceDE/>
        <w:autoSpaceDN/>
        <w:adjustRightInd w:val="0"/>
        <w:spacing w:line="320" w:lineRule="exact"/>
        <w:ind w:firstLine="0"/>
        <w:jc w:val="left"/>
        <w:rPr>
          <w:rFonts w:eastAsia="宋体"/>
          <w:snapToGrid/>
          <w:sz w:val="24"/>
          <w:szCs w:val="24"/>
        </w:rPr>
      </w:pPr>
      <w:r>
        <w:rPr>
          <w:rFonts w:eastAsia="宋体"/>
          <w:snapToGrid/>
          <w:sz w:val="24"/>
          <w:szCs w:val="24"/>
        </w:rPr>
        <w:t>当事人或者其代理人签名：</w:t>
      </w:r>
      <w:r>
        <w:rPr>
          <w:rFonts w:hint="eastAsia" w:eastAsia="宋体"/>
          <w:snapToGrid/>
          <w:sz w:val="24"/>
          <w:szCs w:val="24"/>
        </w:rPr>
        <w:t xml:space="preserve"> </w:t>
      </w:r>
      <w:r>
        <w:rPr>
          <w:rFonts w:eastAsia="宋体"/>
          <w:snapToGrid/>
          <w:sz w:val="24"/>
          <w:szCs w:val="24"/>
        </w:rPr>
        <w:t xml:space="preserve">               执法人员签名：</w:t>
      </w:r>
    </w:p>
    <w:p>
      <w:pPr>
        <w:widowControl/>
        <w:autoSpaceDE/>
        <w:autoSpaceDN/>
        <w:adjustRightInd w:val="0"/>
        <w:spacing w:line="320" w:lineRule="exact"/>
        <w:ind w:firstLine="0"/>
        <w:jc w:val="left"/>
        <w:rPr>
          <w:rFonts w:eastAsia="宋体"/>
          <w:snapToGrid/>
          <w:sz w:val="24"/>
          <w:szCs w:val="24"/>
          <w:u w:val="single"/>
        </w:rPr>
      </w:pPr>
      <w:r>
        <w:rPr>
          <w:rFonts w:hint="eastAsia" w:eastAsia="宋体"/>
          <w:snapToGrid/>
          <w:sz w:val="24"/>
          <w:szCs w:val="24"/>
          <w:u w:val="single"/>
        </w:rPr>
        <w:t xml:space="preserve">                   </w:t>
      </w:r>
      <w:r>
        <w:rPr>
          <w:rFonts w:eastAsia="宋体"/>
          <w:snapToGrid/>
          <w:sz w:val="24"/>
          <w:szCs w:val="24"/>
          <w:u w:val="single"/>
        </w:rPr>
        <w:t xml:space="preserve">     </w:t>
      </w:r>
      <w:r>
        <w:rPr>
          <w:rFonts w:eastAsia="宋体"/>
          <w:snapToGrid/>
          <w:sz w:val="24"/>
          <w:szCs w:val="24"/>
        </w:rPr>
        <w:t xml:space="preserve">                </w:t>
      </w:r>
      <w:r>
        <w:rPr>
          <w:rFonts w:hint="eastAsia" w:eastAsia="宋体"/>
          <w:snapToGrid/>
          <w:sz w:val="24"/>
          <w:szCs w:val="24"/>
          <w:u w:val="single"/>
        </w:rPr>
        <w:t xml:space="preserve">            </w:t>
      </w:r>
      <w:r>
        <w:rPr>
          <w:rFonts w:eastAsia="宋体"/>
          <w:snapToGrid/>
          <w:sz w:val="24"/>
          <w:szCs w:val="24"/>
        </w:rPr>
        <w:t>、</w:t>
      </w:r>
      <w:r>
        <w:rPr>
          <w:rFonts w:hint="eastAsia" w:eastAsia="宋体"/>
          <w:snapToGrid/>
          <w:sz w:val="24"/>
          <w:szCs w:val="24"/>
          <w:u w:val="single"/>
        </w:rPr>
        <w:t xml:space="preserve">           </w:t>
      </w:r>
    </w:p>
    <w:p>
      <w:pPr>
        <w:widowControl/>
        <w:autoSpaceDE/>
        <w:autoSpaceDN/>
        <w:adjustRightInd w:val="0"/>
        <w:spacing w:line="320" w:lineRule="exact"/>
        <w:ind w:firstLine="0"/>
        <w:jc w:val="left"/>
        <w:rPr>
          <w:rFonts w:eastAsia="宋体"/>
          <w:snapToGrid/>
          <w:sz w:val="24"/>
          <w:szCs w:val="24"/>
        </w:rPr>
      </w:pPr>
    </w:p>
    <w:p>
      <w:pPr>
        <w:autoSpaceDE/>
        <w:autoSpaceDN/>
        <w:adjustRightInd w:val="0"/>
        <w:spacing w:line="320" w:lineRule="exact"/>
        <w:ind w:firstLine="472" w:firstLineChars="200"/>
        <w:jc w:val="right"/>
        <w:rPr>
          <w:rFonts w:eastAsia="宋体"/>
          <w:snapToGrid/>
          <w:sz w:val="24"/>
          <w:szCs w:val="24"/>
        </w:rPr>
      </w:pPr>
      <w:r>
        <w:rPr>
          <w:rFonts w:eastAsia="宋体"/>
          <w:snapToGrid/>
          <w:sz w:val="24"/>
          <w:szCs w:val="24"/>
        </w:rPr>
        <w:t>交通运输执法部门（印章）</w:t>
      </w:r>
    </w:p>
    <w:p>
      <w:pPr>
        <w:autoSpaceDE/>
        <w:autoSpaceDN/>
        <w:adjustRightInd w:val="0"/>
        <w:spacing w:line="320" w:lineRule="exact"/>
        <w:ind w:firstLine="6726" w:firstLineChars="2850"/>
        <w:jc w:val="left"/>
        <w:rPr>
          <w:rFonts w:eastAsia="宋体"/>
          <w:snapToGrid/>
          <w:sz w:val="24"/>
          <w:szCs w:val="24"/>
        </w:rPr>
      </w:pPr>
      <w:r>
        <w:rPr>
          <w:rFonts w:eastAsia="宋体"/>
          <w:snapToGrid/>
          <w:sz w:val="24"/>
          <w:szCs w:val="24"/>
        </w:rPr>
        <w:t>年</w:t>
      </w:r>
      <w:r>
        <w:rPr>
          <w:rFonts w:hint="eastAsia" w:eastAsia="宋体"/>
          <w:snapToGrid/>
          <w:sz w:val="24"/>
          <w:szCs w:val="24"/>
        </w:rPr>
        <w:t xml:space="preserve">  </w:t>
      </w:r>
      <w:r>
        <w:rPr>
          <w:rFonts w:eastAsia="宋体"/>
          <w:snapToGrid/>
          <w:sz w:val="24"/>
          <w:szCs w:val="24"/>
        </w:rPr>
        <w:t xml:space="preserve"> 月</w:t>
      </w:r>
      <w:r>
        <w:rPr>
          <w:rFonts w:hint="eastAsia" w:eastAsia="宋体"/>
          <w:snapToGrid/>
          <w:sz w:val="24"/>
          <w:szCs w:val="24"/>
        </w:rPr>
        <w:t xml:space="preserve">   </w:t>
      </w:r>
      <w:r>
        <w:rPr>
          <w:rFonts w:eastAsia="宋体"/>
          <w:snapToGrid/>
          <w:sz w:val="24"/>
          <w:szCs w:val="24"/>
        </w:rPr>
        <w:t>日</w:t>
      </w:r>
    </w:p>
    <w:p>
      <w:pPr>
        <w:autoSpaceDE/>
        <w:autoSpaceDN/>
        <w:snapToGrid/>
        <w:spacing w:line="320" w:lineRule="exact"/>
        <w:ind w:right="300" w:firstLine="0"/>
        <w:jc w:val="left"/>
        <w:rPr>
          <w:rFonts w:eastAsia="宋体"/>
          <w:snapToGrid/>
          <w:sz w:val="24"/>
          <w:szCs w:val="24"/>
        </w:rPr>
      </w:pPr>
      <w:r>
        <w:rPr>
          <w:rFonts w:eastAsia="宋体"/>
          <w:snapToGrid/>
          <w:sz w:val="24"/>
          <w:szCs w:val="24"/>
        </w:rPr>
        <w:t>（本文书一式两份：一份存根，一份交当事人或者其代理人）</w:t>
      </w:r>
    </w:p>
    <w:p>
      <w:pPr>
        <w:autoSpaceDE/>
        <w:autoSpaceDN/>
        <w:snapToGrid/>
        <w:spacing w:line="320" w:lineRule="exact"/>
        <w:ind w:firstLine="0"/>
        <w:rPr>
          <w:rFonts w:ascii="方正黑体_GBK" w:eastAsia="方正黑体_GBK"/>
          <w:snapToGrid/>
          <w:kern w:val="2"/>
          <w:szCs w:val="32"/>
        </w:rPr>
      </w:pPr>
      <w:r>
        <w:rPr>
          <w:rFonts w:ascii="Calibri" w:hAnsi="Calibri" w:eastAsia="宋体"/>
          <w:snapToGrid/>
          <w:kern w:val="2"/>
          <w:sz w:val="24"/>
          <w:szCs w:val="22"/>
        </w:rPr>
        <w:t>提示：给予的处罚决定将会被推送至相关信用信息系统并对外公示。</w:t>
      </w:r>
      <w:r>
        <w:rPr>
          <w:rFonts w:eastAsia="黑体"/>
          <w:snapToGrid/>
          <w:sz w:val="24"/>
          <w:szCs w:val="24"/>
        </w:rPr>
        <w:br w:type="page"/>
      </w:r>
      <w:r>
        <w:rPr>
          <w:rFonts w:hint="eastAsia" w:ascii="方正黑体_GBK" w:eastAsia="方正黑体_GBK"/>
          <w:snapToGrid/>
          <w:kern w:val="2"/>
          <w:szCs w:val="32"/>
        </w:rPr>
        <w:t>附件</w:t>
      </w:r>
      <w:r>
        <w:rPr>
          <w:rFonts w:ascii="方正黑体_GBK" w:eastAsia="方正黑体_GBK"/>
          <w:snapToGrid/>
          <w:kern w:val="2"/>
          <w:szCs w:val="32"/>
        </w:rPr>
        <w:t>6</w:t>
      </w:r>
    </w:p>
    <w:p>
      <w:pPr>
        <w:autoSpaceDE/>
        <w:autoSpaceDN/>
        <w:snapToGrid/>
        <w:spacing w:line="720" w:lineRule="exact"/>
        <w:ind w:firstLine="0"/>
        <w:jc w:val="center"/>
        <w:rPr>
          <w:rFonts w:eastAsia="方正小标宋_GBK"/>
          <w:snapToGrid/>
          <w:kern w:val="2"/>
          <w:sz w:val="44"/>
          <w:szCs w:val="44"/>
        </w:rPr>
      </w:pPr>
      <w:r>
        <w:rPr>
          <w:rFonts w:eastAsia="方正小标宋_GBK"/>
          <w:snapToGrid/>
          <w:kern w:val="2"/>
          <w:sz w:val="44"/>
          <w:szCs w:val="44"/>
        </w:rPr>
        <w:t>行政处罚决定书</w:t>
      </w:r>
    </w:p>
    <w:p>
      <w:pPr>
        <w:autoSpaceDE/>
        <w:autoSpaceDN/>
        <w:adjustRightInd w:val="0"/>
        <w:spacing w:line="500" w:lineRule="exact"/>
        <w:ind w:right="960" w:firstLine="0"/>
        <w:jc w:val="center"/>
        <w:rPr>
          <w:rFonts w:ascii="宋体" w:hAnsi="宋体" w:eastAsia="宋体"/>
          <w:snapToGrid/>
          <w:kern w:val="2"/>
          <w:sz w:val="24"/>
          <w:szCs w:val="24"/>
        </w:rPr>
      </w:pPr>
      <w:r>
        <w:rPr>
          <w:rFonts w:hint="eastAsia" w:ascii="宋体" w:hAnsi="宋体" w:eastAsia="宋体"/>
          <w:snapToGrid/>
          <w:kern w:val="2"/>
          <w:sz w:val="24"/>
          <w:szCs w:val="24"/>
        </w:rPr>
        <w:t xml:space="preserve">案号：       </w:t>
      </w:r>
    </w:p>
    <w:tbl>
      <w:tblPr>
        <w:tblStyle w:val="9"/>
        <w:tblW w:w="8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996"/>
        <w:gridCol w:w="1326"/>
        <w:gridCol w:w="655"/>
        <w:gridCol w:w="1276"/>
        <w:gridCol w:w="283"/>
        <w:gridCol w:w="1559"/>
        <w:gridCol w:w="142"/>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709" w:type="dxa"/>
            <w:vMerge w:val="restart"/>
            <w:textDirection w:val="tbRlV"/>
            <w:vAlign w:val="center"/>
          </w:tcPr>
          <w:p>
            <w:pPr>
              <w:autoSpaceDE/>
              <w:autoSpaceDN/>
              <w:snapToGrid/>
              <w:spacing w:line="240" w:lineRule="auto"/>
              <w:ind w:left="113" w:right="113" w:firstLine="0"/>
              <w:jc w:val="center"/>
              <w:rPr>
                <w:rFonts w:ascii="宋体" w:hAnsi="宋体" w:eastAsia="宋体"/>
                <w:snapToGrid/>
                <w:kern w:val="2"/>
                <w:sz w:val="24"/>
                <w:szCs w:val="24"/>
              </w:rPr>
            </w:pPr>
            <w:r>
              <w:rPr>
                <w:rFonts w:ascii="宋体" w:hAnsi="宋体" w:eastAsia="宋体"/>
                <w:snapToGrid/>
                <w:kern w:val="2"/>
                <w:sz w:val="24"/>
                <w:szCs w:val="24"/>
              </w:rPr>
              <w:t>当 事 人 基 本 情 况</w:t>
            </w:r>
          </w:p>
        </w:tc>
        <w:tc>
          <w:tcPr>
            <w:tcW w:w="996" w:type="dxa"/>
            <w:vMerge w:val="restart"/>
            <w:vAlign w:val="center"/>
          </w:tcPr>
          <w:p>
            <w:pPr>
              <w:autoSpaceDE/>
              <w:autoSpaceDN/>
              <w:snapToGrid/>
              <w:spacing w:line="240" w:lineRule="auto"/>
              <w:ind w:firstLine="0"/>
              <w:jc w:val="center"/>
              <w:rPr>
                <w:rFonts w:ascii="宋体" w:hAnsi="宋体" w:eastAsia="宋体"/>
                <w:snapToGrid/>
                <w:kern w:val="2"/>
                <w:sz w:val="24"/>
                <w:szCs w:val="24"/>
              </w:rPr>
            </w:pPr>
            <w:r>
              <w:rPr>
                <w:rFonts w:ascii="宋体" w:hAnsi="宋体" w:eastAsia="宋体"/>
                <w:snapToGrid/>
                <w:kern w:val="2"/>
                <w:sz w:val="24"/>
                <w:szCs w:val="24"/>
              </w:rPr>
              <w:t>个  人</w:t>
            </w:r>
          </w:p>
        </w:tc>
        <w:tc>
          <w:tcPr>
            <w:tcW w:w="1326" w:type="dxa"/>
            <w:vAlign w:val="center"/>
          </w:tcPr>
          <w:p>
            <w:pPr>
              <w:autoSpaceDE/>
              <w:autoSpaceDN/>
              <w:snapToGrid/>
              <w:spacing w:line="240" w:lineRule="auto"/>
              <w:ind w:firstLine="0"/>
              <w:jc w:val="center"/>
              <w:rPr>
                <w:rFonts w:ascii="宋体" w:hAnsi="宋体" w:eastAsia="宋体"/>
                <w:snapToGrid/>
                <w:kern w:val="2"/>
                <w:sz w:val="24"/>
                <w:szCs w:val="24"/>
              </w:rPr>
            </w:pPr>
            <w:r>
              <w:rPr>
                <w:rFonts w:ascii="宋体" w:hAnsi="宋体" w:eastAsia="宋体"/>
                <w:snapToGrid/>
                <w:kern w:val="2"/>
                <w:sz w:val="24"/>
                <w:szCs w:val="24"/>
              </w:rPr>
              <w:t>姓  名</w:t>
            </w:r>
          </w:p>
        </w:tc>
        <w:tc>
          <w:tcPr>
            <w:tcW w:w="2214" w:type="dxa"/>
            <w:gridSpan w:val="3"/>
            <w:vAlign w:val="center"/>
          </w:tcPr>
          <w:p>
            <w:pPr>
              <w:autoSpaceDE/>
              <w:autoSpaceDN/>
              <w:snapToGrid/>
              <w:spacing w:line="240" w:lineRule="auto"/>
              <w:ind w:firstLine="0"/>
              <w:jc w:val="center"/>
              <w:rPr>
                <w:rFonts w:ascii="宋体" w:hAnsi="宋体" w:eastAsia="宋体"/>
                <w:snapToGrid/>
                <w:kern w:val="2"/>
                <w:sz w:val="24"/>
                <w:szCs w:val="24"/>
              </w:rPr>
            </w:pPr>
          </w:p>
        </w:tc>
        <w:tc>
          <w:tcPr>
            <w:tcW w:w="1559" w:type="dxa"/>
            <w:vAlign w:val="center"/>
          </w:tcPr>
          <w:p>
            <w:pPr>
              <w:autoSpaceDE/>
              <w:autoSpaceDN/>
              <w:snapToGrid/>
              <w:spacing w:line="240" w:lineRule="auto"/>
              <w:ind w:firstLine="0"/>
              <w:jc w:val="center"/>
              <w:rPr>
                <w:rFonts w:ascii="宋体" w:hAnsi="宋体" w:eastAsia="宋体"/>
                <w:snapToGrid/>
                <w:kern w:val="2"/>
                <w:sz w:val="24"/>
                <w:szCs w:val="24"/>
              </w:rPr>
            </w:pPr>
            <w:r>
              <w:rPr>
                <w:rFonts w:ascii="宋体" w:hAnsi="宋体" w:eastAsia="宋体"/>
                <w:snapToGrid/>
                <w:kern w:val="2"/>
                <w:sz w:val="24"/>
                <w:szCs w:val="24"/>
              </w:rPr>
              <w:t>身份证件号</w:t>
            </w:r>
          </w:p>
        </w:tc>
        <w:tc>
          <w:tcPr>
            <w:tcW w:w="2029" w:type="dxa"/>
            <w:gridSpan w:val="2"/>
            <w:vAlign w:val="center"/>
          </w:tcPr>
          <w:p>
            <w:pPr>
              <w:autoSpaceDE/>
              <w:autoSpaceDN/>
              <w:snapToGrid/>
              <w:spacing w:line="240" w:lineRule="auto"/>
              <w:ind w:firstLine="0"/>
              <w:jc w:val="center"/>
              <w:rPr>
                <w:rFonts w:ascii="宋体" w:hAnsi="宋体" w:eastAsia="宋体"/>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709" w:type="dxa"/>
            <w:vMerge w:val="continue"/>
            <w:vAlign w:val="center"/>
          </w:tcPr>
          <w:p>
            <w:pPr>
              <w:autoSpaceDE/>
              <w:autoSpaceDN/>
              <w:snapToGrid/>
              <w:spacing w:line="240" w:lineRule="auto"/>
              <w:ind w:firstLine="0"/>
              <w:jc w:val="center"/>
              <w:rPr>
                <w:rFonts w:ascii="宋体" w:hAnsi="宋体" w:eastAsia="宋体"/>
                <w:snapToGrid/>
                <w:kern w:val="2"/>
                <w:sz w:val="24"/>
                <w:szCs w:val="24"/>
              </w:rPr>
            </w:pPr>
          </w:p>
        </w:tc>
        <w:tc>
          <w:tcPr>
            <w:tcW w:w="996" w:type="dxa"/>
            <w:vMerge w:val="continue"/>
            <w:vAlign w:val="center"/>
          </w:tcPr>
          <w:p>
            <w:pPr>
              <w:autoSpaceDE/>
              <w:autoSpaceDN/>
              <w:snapToGrid/>
              <w:spacing w:line="240" w:lineRule="auto"/>
              <w:ind w:firstLine="0"/>
              <w:jc w:val="center"/>
              <w:rPr>
                <w:rFonts w:ascii="宋体" w:hAnsi="宋体" w:eastAsia="宋体"/>
                <w:snapToGrid/>
                <w:spacing w:val="-20"/>
                <w:kern w:val="2"/>
                <w:sz w:val="24"/>
                <w:szCs w:val="24"/>
              </w:rPr>
            </w:pPr>
          </w:p>
        </w:tc>
        <w:tc>
          <w:tcPr>
            <w:tcW w:w="1326" w:type="dxa"/>
            <w:vAlign w:val="center"/>
          </w:tcPr>
          <w:p>
            <w:pPr>
              <w:autoSpaceDE/>
              <w:autoSpaceDN/>
              <w:snapToGrid/>
              <w:spacing w:line="240" w:lineRule="auto"/>
              <w:ind w:firstLine="0"/>
              <w:jc w:val="center"/>
              <w:rPr>
                <w:rFonts w:ascii="宋体" w:hAnsi="宋体" w:eastAsia="宋体"/>
                <w:snapToGrid/>
                <w:kern w:val="2"/>
                <w:sz w:val="24"/>
                <w:szCs w:val="24"/>
              </w:rPr>
            </w:pPr>
            <w:r>
              <w:rPr>
                <w:rFonts w:ascii="宋体" w:hAnsi="宋体" w:eastAsia="宋体"/>
                <w:snapToGrid/>
                <w:kern w:val="2"/>
                <w:sz w:val="24"/>
                <w:szCs w:val="24"/>
              </w:rPr>
              <w:t>住  址</w:t>
            </w:r>
          </w:p>
        </w:tc>
        <w:tc>
          <w:tcPr>
            <w:tcW w:w="2214" w:type="dxa"/>
            <w:gridSpan w:val="3"/>
            <w:vAlign w:val="center"/>
          </w:tcPr>
          <w:p>
            <w:pPr>
              <w:autoSpaceDE/>
              <w:autoSpaceDN/>
              <w:snapToGrid/>
              <w:spacing w:line="240" w:lineRule="auto"/>
              <w:ind w:firstLine="0"/>
              <w:jc w:val="center"/>
              <w:rPr>
                <w:rFonts w:ascii="宋体" w:hAnsi="宋体" w:eastAsia="宋体"/>
                <w:snapToGrid/>
                <w:kern w:val="2"/>
                <w:sz w:val="24"/>
                <w:szCs w:val="24"/>
              </w:rPr>
            </w:pPr>
          </w:p>
        </w:tc>
        <w:tc>
          <w:tcPr>
            <w:tcW w:w="1559" w:type="dxa"/>
            <w:vAlign w:val="center"/>
          </w:tcPr>
          <w:p>
            <w:pPr>
              <w:autoSpaceDE/>
              <w:autoSpaceDN/>
              <w:snapToGrid/>
              <w:spacing w:line="240" w:lineRule="auto"/>
              <w:ind w:firstLine="0"/>
              <w:jc w:val="center"/>
              <w:rPr>
                <w:rFonts w:ascii="宋体" w:hAnsi="宋体" w:eastAsia="宋体"/>
                <w:snapToGrid/>
                <w:kern w:val="2"/>
                <w:sz w:val="24"/>
                <w:szCs w:val="24"/>
              </w:rPr>
            </w:pPr>
            <w:r>
              <w:rPr>
                <w:rFonts w:ascii="宋体" w:hAnsi="宋体" w:eastAsia="宋体"/>
                <w:snapToGrid/>
                <w:kern w:val="2"/>
                <w:sz w:val="24"/>
                <w:szCs w:val="24"/>
              </w:rPr>
              <w:t>联系电话</w:t>
            </w:r>
          </w:p>
        </w:tc>
        <w:tc>
          <w:tcPr>
            <w:tcW w:w="2029" w:type="dxa"/>
            <w:gridSpan w:val="2"/>
            <w:vAlign w:val="center"/>
          </w:tcPr>
          <w:p>
            <w:pPr>
              <w:autoSpaceDE/>
              <w:autoSpaceDN/>
              <w:snapToGrid/>
              <w:spacing w:line="240" w:lineRule="auto"/>
              <w:ind w:firstLine="0"/>
              <w:jc w:val="center"/>
              <w:rPr>
                <w:rFonts w:ascii="宋体" w:hAnsi="宋体" w:eastAsia="宋体"/>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709" w:type="dxa"/>
            <w:vMerge w:val="continue"/>
            <w:vAlign w:val="center"/>
          </w:tcPr>
          <w:p>
            <w:pPr>
              <w:autoSpaceDE/>
              <w:autoSpaceDN/>
              <w:snapToGrid/>
              <w:spacing w:line="240" w:lineRule="auto"/>
              <w:ind w:firstLine="0"/>
              <w:jc w:val="center"/>
              <w:rPr>
                <w:rFonts w:ascii="宋体" w:hAnsi="宋体" w:eastAsia="宋体"/>
                <w:snapToGrid/>
                <w:kern w:val="2"/>
                <w:sz w:val="24"/>
                <w:szCs w:val="24"/>
              </w:rPr>
            </w:pPr>
          </w:p>
        </w:tc>
        <w:tc>
          <w:tcPr>
            <w:tcW w:w="996" w:type="dxa"/>
            <w:vMerge w:val="restart"/>
            <w:vAlign w:val="center"/>
          </w:tcPr>
          <w:p>
            <w:pPr>
              <w:autoSpaceDE/>
              <w:autoSpaceDN/>
              <w:snapToGrid/>
              <w:spacing w:line="240" w:lineRule="auto"/>
              <w:ind w:firstLine="0"/>
              <w:jc w:val="center"/>
              <w:rPr>
                <w:rFonts w:ascii="宋体" w:hAnsi="宋体" w:eastAsia="宋体"/>
                <w:snapToGrid/>
                <w:kern w:val="2"/>
                <w:sz w:val="24"/>
                <w:szCs w:val="24"/>
              </w:rPr>
            </w:pPr>
            <w:r>
              <w:rPr>
                <w:rFonts w:ascii="宋体" w:hAnsi="宋体" w:eastAsia="宋体"/>
                <w:snapToGrid/>
                <w:kern w:val="2"/>
                <w:sz w:val="24"/>
                <w:szCs w:val="24"/>
              </w:rPr>
              <w:t>单  位</w:t>
            </w:r>
          </w:p>
        </w:tc>
        <w:tc>
          <w:tcPr>
            <w:tcW w:w="1326" w:type="dxa"/>
            <w:vAlign w:val="center"/>
          </w:tcPr>
          <w:p>
            <w:pPr>
              <w:autoSpaceDE/>
              <w:autoSpaceDN/>
              <w:snapToGrid/>
              <w:spacing w:line="240" w:lineRule="auto"/>
              <w:ind w:firstLine="0"/>
              <w:jc w:val="center"/>
              <w:rPr>
                <w:rFonts w:ascii="宋体" w:hAnsi="宋体" w:eastAsia="宋体"/>
                <w:snapToGrid/>
                <w:kern w:val="2"/>
                <w:sz w:val="24"/>
                <w:szCs w:val="24"/>
              </w:rPr>
            </w:pPr>
            <w:r>
              <w:rPr>
                <w:rFonts w:ascii="宋体" w:hAnsi="宋体" w:eastAsia="宋体"/>
                <w:snapToGrid/>
                <w:kern w:val="2"/>
                <w:sz w:val="24"/>
                <w:szCs w:val="24"/>
              </w:rPr>
              <w:t>名  称</w:t>
            </w:r>
          </w:p>
        </w:tc>
        <w:tc>
          <w:tcPr>
            <w:tcW w:w="5802" w:type="dxa"/>
            <w:gridSpan w:val="6"/>
            <w:vAlign w:val="center"/>
          </w:tcPr>
          <w:p>
            <w:pPr>
              <w:autoSpaceDE/>
              <w:autoSpaceDN/>
              <w:snapToGrid/>
              <w:spacing w:line="240" w:lineRule="auto"/>
              <w:ind w:firstLine="0"/>
              <w:jc w:val="center"/>
              <w:rPr>
                <w:rFonts w:ascii="宋体" w:hAnsi="宋体" w:eastAsia="宋体"/>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709" w:type="dxa"/>
            <w:vMerge w:val="continue"/>
            <w:vAlign w:val="center"/>
          </w:tcPr>
          <w:p>
            <w:pPr>
              <w:autoSpaceDE/>
              <w:autoSpaceDN/>
              <w:snapToGrid/>
              <w:spacing w:line="240" w:lineRule="auto"/>
              <w:ind w:firstLine="0"/>
              <w:jc w:val="center"/>
              <w:rPr>
                <w:rFonts w:ascii="宋体" w:hAnsi="宋体" w:eastAsia="宋体"/>
                <w:snapToGrid/>
                <w:kern w:val="2"/>
                <w:sz w:val="24"/>
                <w:szCs w:val="24"/>
              </w:rPr>
            </w:pPr>
          </w:p>
        </w:tc>
        <w:tc>
          <w:tcPr>
            <w:tcW w:w="996" w:type="dxa"/>
            <w:vMerge w:val="continue"/>
            <w:vAlign w:val="center"/>
          </w:tcPr>
          <w:p>
            <w:pPr>
              <w:autoSpaceDE/>
              <w:autoSpaceDN/>
              <w:snapToGrid/>
              <w:spacing w:line="240" w:lineRule="auto"/>
              <w:ind w:firstLine="0"/>
              <w:jc w:val="center"/>
              <w:rPr>
                <w:rFonts w:ascii="宋体" w:hAnsi="宋体" w:eastAsia="宋体"/>
                <w:snapToGrid/>
                <w:kern w:val="2"/>
                <w:sz w:val="24"/>
                <w:szCs w:val="24"/>
              </w:rPr>
            </w:pPr>
          </w:p>
        </w:tc>
        <w:tc>
          <w:tcPr>
            <w:tcW w:w="1326" w:type="dxa"/>
            <w:vAlign w:val="center"/>
          </w:tcPr>
          <w:p>
            <w:pPr>
              <w:autoSpaceDE/>
              <w:autoSpaceDN/>
              <w:snapToGrid/>
              <w:spacing w:line="240" w:lineRule="auto"/>
              <w:ind w:firstLine="0"/>
              <w:jc w:val="center"/>
              <w:rPr>
                <w:rFonts w:ascii="宋体" w:hAnsi="宋体" w:eastAsia="宋体"/>
                <w:snapToGrid/>
                <w:kern w:val="2"/>
                <w:sz w:val="24"/>
                <w:szCs w:val="24"/>
              </w:rPr>
            </w:pPr>
            <w:r>
              <w:rPr>
                <w:rFonts w:ascii="宋体" w:hAnsi="宋体" w:eastAsia="宋体"/>
                <w:snapToGrid/>
                <w:kern w:val="2"/>
                <w:sz w:val="24"/>
                <w:szCs w:val="24"/>
              </w:rPr>
              <w:t>地  址</w:t>
            </w:r>
          </w:p>
        </w:tc>
        <w:tc>
          <w:tcPr>
            <w:tcW w:w="5802" w:type="dxa"/>
            <w:gridSpan w:val="6"/>
            <w:vAlign w:val="center"/>
          </w:tcPr>
          <w:p>
            <w:pPr>
              <w:autoSpaceDE/>
              <w:autoSpaceDN/>
              <w:snapToGrid/>
              <w:spacing w:line="240" w:lineRule="auto"/>
              <w:ind w:firstLine="0"/>
              <w:jc w:val="center"/>
              <w:rPr>
                <w:rFonts w:ascii="宋体" w:hAnsi="宋体" w:eastAsia="宋体"/>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709" w:type="dxa"/>
            <w:vMerge w:val="continue"/>
            <w:vAlign w:val="center"/>
          </w:tcPr>
          <w:p>
            <w:pPr>
              <w:autoSpaceDE/>
              <w:autoSpaceDN/>
              <w:snapToGrid/>
              <w:spacing w:line="240" w:lineRule="auto"/>
              <w:ind w:firstLine="0"/>
              <w:jc w:val="center"/>
              <w:rPr>
                <w:rFonts w:ascii="宋体" w:hAnsi="宋体" w:eastAsia="宋体"/>
                <w:snapToGrid/>
                <w:kern w:val="2"/>
                <w:sz w:val="24"/>
                <w:szCs w:val="24"/>
              </w:rPr>
            </w:pPr>
          </w:p>
        </w:tc>
        <w:tc>
          <w:tcPr>
            <w:tcW w:w="996" w:type="dxa"/>
            <w:vMerge w:val="continue"/>
            <w:vAlign w:val="center"/>
          </w:tcPr>
          <w:p>
            <w:pPr>
              <w:autoSpaceDE/>
              <w:autoSpaceDN/>
              <w:snapToGrid/>
              <w:spacing w:line="240" w:lineRule="auto"/>
              <w:ind w:firstLine="0"/>
              <w:jc w:val="center"/>
              <w:rPr>
                <w:rFonts w:ascii="宋体" w:hAnsi="宋体" w:eastAsia="宋体"/>
                <w:snapToGrid/>
                <w:kern w:val="2"/>
                <w:sz w:val="24"/>
                <w:szCs w:val="24"/>
              </w:rPr>
            </w:pPr>
          </w:p>
        </w:tc>
        <w:tc>
          <w:tcPr>
            <w:tcW w:w="1326" w:type="dxa"/>
            <w:vAlign w:val="center"/>
          </w:tcPr>
          <w:p>
            <w:pPr>
              <w:autoSpaceDE/>
              <w:autoSpaceDN/>
              <w:snapToGrid/>
              <w:spacing w:line="240" w:lineRule="auto"/>
              <w:ind w:firstLine="0"/>
              <w:jc w:val="center"/>
              <w:rPr>
                <w:rFonts w:ascii="宋体" w:hAnsi="宋体" w:eastAsia="宋体"/>
                <w:snapToGrid/>
                <w:kern w:val="2"/>
                <w:sz w:val="24"/>
                <w:szCs w:val="24"/>
              </w:rPr>
            </w:pPr>
            <w:r>
              <w:rPr>
                <w:rFonts w:ascii="宋体" w:hAnsi="宋体" w:eastAsia="宋体"/>
                <w:snapToGrid/>
                <w:kern w:val="2"/>
                <w:sz w:val="24"/>
                <w:szCs w:val="24"/>
              </w:rPr>
              <w:t>联系电话</w:t>
            </w:r>
          </w:p>
        </w:tc>
        <w:tc>
          <w:tcPr>
            <w:tcW w:w="1931" w:type="dxa"/>
            <w:gridSpan w:val="2"/>
            <w:vAlign w:val="center"/>
          </w:tcPr>
          <w:p>
            <w:pPr>
              <w:autoSpaceDE/>
              <w:autoSpaceDN/>
              <w:snapToGrid/>
              <w:spacing w:line="240" w:lineRule="auto"/>
              <w:ind w:firstLine="0"/>
              <w:jc w:val="center"/>
              <w:rPr>
                <w:rFonts w:ascii="宋体" w:hAnsi="宋体" w:eastAsia="宋体"/>
                <w:snapToGrid/>
                <w:kern w:val="2"/>
                <w:sz w:val="24"/>
                <w:szCs w:val="24"/>
              </w:rPr>
            </w:pPr>
          </w:p>
        </w:tc>
        <w:tc>
          <w:tcPr>
            <w:tcW w:w="1984" w:type="dxa"/>
            <w:gridSpan w:val="3"/>
            <w:vAlign w:val="center"/>
          </w:tcPr>
          <w:p>
            <w:pPr>
              <w:autoSpaceDE/>
              <w:autoSpaceDN/>
              <w:snapToGrid/>
              <w:spacing w:line="240" w:lineRule="auto"/>
              <w:ind w:firstLine="0"/>
              <w:jc w:val="center"/>
              <w:rPr>
                <w:rFonts w:ascii="宋体" w:hAnsi="宋体" w:eastAsia="宋体"/>
                <w:snapToGrid/>
                <w:kern w:val="2"/>
                <w:sz w:val="24"/>
                <w:szCs w:val="24"/>
              </w:rPr>
            </w:pPr>
            <w:r>
              <w:rPr>
                <w:rFonts w:ascii="宋体" w:hAnsi="宋体" w:eastAsia="宋体"/>
                <w:snapToGrid/>
                <w:kern w:val="2"/>
                <w:sz w:val="24"/>
                <w:szCs w:val="24"/>
              </w:rPr>
              <w:t>统一社会信用代码</w:t>
            </w:r>
          </w:p>
        </w:tc>
        <w:tc>
          <w:tcPr>
            <w:tcW w:w="1887" w:type="dxa"/>
            <w:vAlign w:val="center"/>
          </w:tcPr>
          <w:p>
            <w:pPr>
              <w:autoSpaceDE/>
              <w:autoSpaceDN/>
              <w:snapToGrid/>
              <w:spacing w:line="240" w:lineRule="auto"/>
              <w:ind w:firstLine="0"/>
              <w:jc w:val="center"/>
              <w:rPr>
                <w:rFonts w:ascii="宋体" w:hAnsi="宋体" w:eastAsia="宋体"/>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exact"/>
          <w:jc w:val="center"/>
        </w:trPr>
        <w:tc>
          <w:tcPr>
            <w:tcW w:w="709" w:type="dxa"/>
            <w:vMerge w:val="continue"/>
            <w:vAlign w:val="center"/>
          </w:tcPr>
          <w:p>
            <w:pPr>
              <w:autoSpaceDE/>
              <w:autoSpaceDN/>
              <w:snapToGrid/>
              <w:spacing w:line="240" w:lineRule="auto"/>
              <w:ind w:firstLine="0"/>
              <w:jc w:val="center"/>
              <w:rPr>
                <w:rFonts w:ascii="宋体" w:hAnsi="宋体" w:eastAsia="宋体"/>
                <w:snapToGrid/>
                <w:kern w:val="2"/>
                <w:sz w:val="24"/>
                <w:szCs w:val="24"/>
              </w:rPr>
            </w:pPr>
          </w:p>
        </w:tc>
        <w:tc>
          <w:tcPr>
            <w:tcW w:w="996" w:type="dxa"/>
            <w:vMerge w:val="continue"/>
            <w:vAlign w:val="center"/>
          </w:tcPr>
          <w:p>
            <w:pPr>
              <w:autoSpaceDE/>
              <w:autoSpaceDN/>
              <w:snapToGrid/>
              <w:spacing w:line="240" w:lineRule="auto"/>
              <w:ind w:firstLine="0"/>
              <w:jc w:val="center"/>
              <w:rPr>
                <w:rFonts w:ascii="宋体" w:hAnsi="宋体" w:eastAsia="宋体"/>
                <w:snapToGrid/>
                <w:kern w:val="2"/>
                <w:sz w:val="24"/>
                <w:szCs w:val="24"/>
              </w:rPr>
            </w:pPr>
          </w:p>
        </w:tc>
        <w:tc>
          <w:tcPr>
            <w:tcW w:w="1981" w:type="dxa"/>
            <w:gridSpan w:val="2"/>
            <w:vMerge w:val="restart"/>
            <w:vAlign w:val="center"/>
          </w:tcPr>
          <w:p>
            <w:pPr>
              <w:autoSpaceDE/>
              <w:autoSpaceDN/>
              <w:snapToGrid/>
              <w:spacing w:line="240" w:lineRule="auto"/>
              <w:ind w:firstLine="0"/>
              <w:jc w:val="center"/>
              <w:rPr>
                <w:rFonts w:ascii="宋体" w:hAnsi="宋体" w:eastAsia="宋体"/>
                <w:snapToGrid/>
                <w:kern w:val="2"/>
                <w:sz w:val="24"/>
                <w:szCs w:val="24"/>
              </w:rPr>
            </w:pPr>
            <w:r>
              <w:rPr>
                <w:rFonts w:ascii="宋体" w:hAnsi="宋体" w:eastAsia="宋体"/>
                <w:snapToGrid/>
                <w:kern w:val="2"/>
                <w:sz w:val="24"/>
                <w:szCs w:val="24"/>
              </w:rPr>
              <w:t>法定代表人</w:t>
            </w:r>
          </w:p>
          <w:p>
            <w:pPr>
              <w:autoSpaceDE/>
              <w:autoSpaceDN/>
              <w:snapToGrid/>
              <w:spacing w:line="240" w:lineRule="auto"/>
              <w:ind w:firstLine="0"/>
              <w:jc w:val="center"/>
              <w:rPr>
                <w:rFonts w:ascii="宋体" w:hAnsi="宋体" w:eastAsia="宋体"/>
                <w:snapToGrid/>
                <w:kern w:val="2"/>
                <w:sz w:val="24"/>
                <w:szCs w:val="24"/>
              </w:rPr>
            </w:pPr>
            <w:r>
              <w:rPr>
                <w:rFonts w:ascii="宋体" w:hAnsi="宋体" w:eastAsia="宋体"/>
                <w:snapToGrid/>
                <w:kern w:val="2"/>
                <w:sz w:val="24"/>
                <w:szCs w:val="24"/>
              </w:rPr>
              <w:t>（负责人/经营者）</w:t>
            </w:r>
          </w:p>
        </w:tc>
        <w:tc>
          <w:tcPr>
            <w:tcW w:w="1276" w:type="dxa"/>
            <w:vAlign w:val="center"/>
          </w:tcPr>
          <w:p>
            <w:pPr>
              <w:autoSpaceDE/>
              <w:autoSpaceDN/>
              <w:snapToGrid/>
              <w:spacing w:line="240" w:lineRule="auto"/>
              <w:ind w:firstLine="0"/>
              <w:jc w:val="center"/>
              <w:rPr>
                <w:rFonts w:ascii="宋体" w:hAnsi="宋体" w:eastAsia="宋体"/>
                <w:snapToGrid/>
                <w:kern w:val="2"/>
                <w:sz w:val="24"/>
                <w:szCs w:val="24"/>
              </w:rPr>
            </w:pPr>
            <w:r>
              <w:rPr>
                <w:rFonts w:ascii="宋体" w:hAnsi="宋体" w:eastAsia="宋体"/>
                <w:snapToGrid/>
                <w:kern w:val="2"/>
                <w:sz w:val="24"/>
                <w:szCs w:val="24"/>
              </w:rPr>
              <w:t>姓  名</w:t>
            </w:r>
          </w:p>
        </w:tc>
        <w:tc>
          <w:tcPr>
            <w:tcW w:w="3871" w:type="dxa"/>
            <w:gridSpan w:val="4"/>
            <w:vAlign w:val="center"/>
          </w:tcPr>
          <w:p>
            <w:pPr>
              <w:autoSpaceDE/>
              <w:autoSpaceDN/>
              <w:snapToGrid/>
              <w:spacing w:line="240" w:lineRule="auto"/>
              <w:ind w:firstLine="0"/>
              <w:jc w:val="center"/>
              <w:rPr>
                <w:rFonts w:ascii="宋体" w:hAnsi="宋体" w:eastAsia="宋体"/>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exact"/>
          <w:jc w:val="center"/>
        </w:trPr>
        <w:tc>
          <w:tcPr>
            <w:tcW w:w="709" w:type="dxa"/>
            <w:vMerge w:val="continue"/>
            <w:vAlign w:val="center"/>
          </w:tcPr>
          <w:p>
            <w:pPr>
              <w:autoSpaceDE/>
              <w:autoSpaceDN/>
              <w:snapToGrid/>
              <w:spacing w:line="240" w:lineRule="auto"/>
              <w:ind w:firstLine="0"/>
              <w:jc w:val="center"/>
              <w:rPr>
                <w:rFonts w:ascii="宋体" w:hAnsi="宋体" w:eastAsia="宋体"/>
                <w:snapToGrid/>
                <w:kern w:val="2"/>
                <w:sz w:val="24"/>
                <w:szCs w:val="24"/>
              </w:rPr>
            </w:pPr>
          </w:p>
        </w:tc>
        <w:tc>
          <w:tcPr>
            <w:tcW w:w="996" w:type="dxa"/>
            <w:vMerge w:val="continue"/>
            <w:vAlign w:val="center"/>
          </w:tcPr>
          <w:p>
            <w:pPr>
              <w:autoSpaceDE/>
              <w:autoSpaceDN/>
              <w:snapToGrid/>
              <w:spacing w:line="240" w:lineRule="auto"/>
              <w:ind w:firstLine="0"/>
              <w:jc w:val="center"/>
              <w:rPr>
                <w:rFonts w:ascii="宋体" w:hAnsi="宋体" w:eastAsia="宋体"/>
                <w:snapToGrid/>
                <w:kern w:val="2"/>
                <w:sz w:val="24"/>
                <w:szCs w:val="24"/>
              </w:rPr>
            </w:pPr>
          </w:p>
        </w:tc>
        <w:tc>
          <w:tcPr>
            <w:tcW w:w="1981" w:type="dxa"/>
            <w:gridSpan w:val="2"/>
            <w:vMerge w:val="continue"/>
            <w:vAlign w:val="center"/>
          </w:tcPr>
          <w:p>
            <w:pPr>
              <w:autoSpaceDE/>
              <w:autoSpaceDN/>
              <w:snapToGrid/>
              <w:spacing w:line="240" w:lineRule="auto"/>
              <w:ind w:firstLine="0"/>
              <w:jc w:val="center"/>
              <w:rPr>
                <w:rFonts w:ascii="宋体" w:hAnsi="宋体" w:eastAsia="宋体"/>
                <w:snapToGrid/>
                <w:kern w:val="2"/>
                <w:sz w:val="24"/>
                <w:szCs w:val="24"/>
              </w:rPr>
            </w:pPr>
          </w:p>
        </w:tc>
        <w:tc>
          <w:tcPr>
            <w:tcW w:w="1276" w:type="dxa"/>
            <w:vAlign w:val="center"/>
          </w:tcPr>
          <w:p>
            <w:pPr>
              <w:autoSpaceDE/>
              <w:autoSpaceDN/>
              <w:snapToGrid/>
              <w:spacing w:line="240" w:lineRule="auto"/>
              <w:ind w:firstLine="0"/>
              <w:jc w:val="center"/>
              <w:rPr>
                <w:rFonts w:ascii="宋体" w:hAnsi="宋体" w:eastAsia="宋体"/>
                <w:snapToGrid/>
                <w:kern w:val="2"/>
                <w:sz w:val="24"/>
                <w:szCs w:val="24"/>
              </w:rPr>
            </w:pPr>
            <w:r>
              <w:rPr>
                <w:rFonts w:ascii="宋体" w:hAnsi="宋体" w:eastAsia="宋体"/>
                <w:snapToGrid/>
                <w:kern w:val="2"/>
                <w:sz w:val="24"/>
                <w:szCs w:val="24"/>
              </w:rPr>
              <w:t>身份证件号</w:t>
            </w:r>
          </w:p>
        </w:tc>
        <w:tc>
          <w:tcPr>
            <w:tcW w:w="3871" w:type="dxa"/>
            <w:gridSpan w:val="4"/>
            <w:vAlign w:val="center"/>
          </w:tcPr>
          <w:p>
            <w:pPr>
              <w:autoSpaceDE/>
              <w:autoSpaceDN/>
              <w:snapToGrid/>
              <w:spacing w:line="240" w:lineRule="auto"/>
              <w:ind w:firstLine="0"/>
              <w:jc w:val="center"/>
              <w:rPr>
                <w:rFonts w:ascii="宋体" w:hAnsi="宋体" w:eastAsia="宋体"/>
                <w:snapToGrid/>
                <w:kern w:val="2"/>
                <w:sz w:val="24"/>
                <w:szCs w:val="24"/>
              </w:rPr>
            </w:pPr>
          </w:p>
        </w:tc>
      </w:tr>
    </w:tbl>
    <w:p>
      <w:pPr>
        <w:autoSpaceDE/>
        <w:autoSpaceDN/>
        <w:adjustRightInd w:val="0"/>
        <w:spacing w:line="360" w:lineRule="exact"/>
        <w:ind w:firstLine="472" w:firstLineChars="200"/>
        <w:jc w:val="left"/>
        <w:rPr>
          <w:rFonts w:eastAsia="宋体"/>
          <w:snapToGrid/>
          <w:sz w:val="24"/>
          <w:szCs w:val="24"/>
          <w:u w:val="single"/>
        </w:rPr>
      </w:pPr>
      <w:r>
        <w:rPr>
          <w:rFonts w:eastAsia="宋体"/>
          <w:snapToGrid/>
          <w:sz w:val="24"/>
          <w:szCs w:val="24"/>
        </w:rPr>
        <w:t>违法事实及证据：</w:t>
      </w:r>
      <w:r>
        <w:rPr>
          <w:rFonts w:hint="eastAsia" w:eastAsia="宋体"/>
          <w:snapToGrid/>
          <w:sz w:val="24"/>
          <w:szCs w:val="24"/>
          <w:u w:val="single"/>
        </w:rPr>
        <w:t xml:space="preserve">                                                    </w:t>
      </w:r>
    </w:p>
    <w:p>
      <w:pPr>
        <w:autoSpaceDE/>
        <w:autoSpaceDN/>
        <w:adjustRightInd w:val="0"/>
        <w:spacing w:line="360" w:lineRule="exact"/>
        <w:ind w:firstLine="0"/>
        <w:jc w:val="left"/>
        <w:rPr>
          <w:rFonts w:eastAsia="宋体"/>
          <w:snapToGrid/>
          <w:sz w:val="24"/>
          <w:szCs w:val="24"/>
          <w:u w:val="single"/>
        </w:rPr>
      </w:pPr>
      <w:r>
        <w:rPr>
          <w:rFonts w:hint="eastAsia" w:eastAsia="宋体"/>
          <w:snapToGrid/>
          <w:sz w:val="24"/>
          <w:szCs w:val="24"/>
          <w:u w:val="single"/>
        </w:rPr>
        <w:t xml:space="preserve">                                                                        </w:t>
      </w:r>
    </w:p>
    <w:p>
      <w:pPr>
        <w:autoSpaceDE/>
        <w:autoSpaceDN/>
        <w:adjustRightInd w:val="0"/>
        <w:spacing w:line="360" w:lineRule="exact"/>
        <w:ind w:firstLine="472" w:firstLineChars="200"/>
        <w:jc w:val="left"/>
        <w:rPr>
          <w:rFonts w:eastAsia="宋体"/>
          <w:snapToGrid/>
          <w:sz w:val="24"/>
          <w:szCs w:val="24"/>
        </w:rPr>
      </w:pPr>
      <w:r>
        <w:rPr>
          <w:rFonts w:eastAsia="宋体"/>
          <w:snapToGrid/>
          <w:sz w:val="24"/>
          <w:szCs w:val="24"/>
        </w:rPr>
        <w:t>你（单位）的行为违反了</w:t>
      </w:r>
      <w:r>
        <w:rPr>
          <w:rFonts w:hint="eastAsia" w:eastAsia="宋体"/>
          <w:snapToGrid/>
          <w:sz w:val="24"/>
          <w:szCs w:val="24"/>
          <w:u w:val="single"/>
        </w:rPr>
        <w:t xml:space="preserve">                                         </w:t>
      </w:r>
      <w:r>
        <w:rPr>
          <w:rFonts w:eastAsia="宋体"/>
          <w:snapToGrid/>
          <w:sz w:val="24"/>
          <w:szCs w:val="24"/>
        </w:rPr>
        <w:t>的规定</w:t>
      </w:r>
      <w:r>
        <w:rPr>
          <w:rFonts w:hint="eastAsia" w:eastAsia="宋体"/>
          <w:snapToGrid/>
          <w:sz w:val="24"/>
          <w:szCs w:val="24"/>
        </w:rPr>
        <w:t>。</w:t>
      </w:r>
    </w:p>
    <w:p>
      <w:pPr>
        <w:autoSpaceDE/>
        <w:autoSpaceDN/>
        <w:adjustRightInd w:val="0"/>
        <w:spacing w:line="360" w:lineRule="exact"/>
        <w:ind w:firstLine="472" w:firstLineChars="200"/>
        <w:jc w:val="left"/>
        <w:rPr>
          <w:rFonts w:eastAsia="宋体"/>
          <w:snapToGrid/>
          <w:sz w:val="24"/>
          <w:szCs w:val="24"/>
        </w:rPr>
      </w:pPr>
      <w:r>
        <w:rPr>
          <w:rFonts w:hint="eastAsia" w:eastAsia="宋体"/>
          <w:snapToGrid/>
          <w:sz w:val="24"/>
          <w:szCs w:val="24"/>
        </w:rPr>
        <w:t>□</w:t>
      </w:r>
      <w:r>
        <w:rPr>
          <w:rFonts w:eastAsia="宋体"/>
          <w:snapToGrid/>
          <w:sz w:val="24"/>
          <w:szCs w:val="24"/>
        </w:rPr>
        <w:t>依据</w:t>
      </w:r>
      <w:r>
        <w:rPr>
          <w:rFonts w:hint="eastAsia" w:eastAsia="宋体"/>
          <w:snapToGrid/>
          <w:sz w:val="24"/>
          <w:szCs w:val="24"/>
          <w:u w:val="single"/>
        </w:rPr>
        <w:t xml:space="preserve">                </w:t>
      </w:r>
      <w:r>
        <w:rPr>
          <w:rFonts w:eastAsia="宋体"/>
          <w:snapToGrid/>
          <w:sz w:val="24"/>
          <w:szCs w:val="24"/>
          <w:u w:val="single"/>
        </w:rPr>
        <w:t xml:space="preserve"> </w:t>
      </w:r>
      <w:r>
        <w:rPr>
          <w:rFonts w:hint="eastAsia" w:eastAsia="宋体"/>
          <w:snapToGrid/>
          <w:sz w:val="24"/>
          <w:szCs w:val="24"/>
          <w:u w:val="single"/>
        </w:rPr>
        <w:t xml:space="preserve">     </w:t>
      </w:r>
      <w:r>
        <w:rPr>
          <w:rFonts w:eastAsia="宋体"/>
          <w:snapToGrid/>
          <w:sz w:val="24"/>
          <w:szCs w:val="24"/>
        </w:rPr>
        <w:t>的规定，决定给予</w:t>
      </w:r>
      <w:r>
        <w:rPr>
          <w:rFonts w:hint="eastAsia" w:eastAsia="宋体"/>
          <w:snapToGrid/>
          <w:sz w:val="24"/>
          <w:szCs w:val="24"/>
          <w:u w:val="single"/>
        </w:rPr>
        <w:t xml:space="preserve">             </w:t>
      </w:r>
      <w:r>
        <w:rPr>
          <w:rFonts w:eastAsia="宋体"/>
          <w:snapToGrid/>
          <w:sz w:val="24"/>
          <w:szCs w:val="24"/>
        </w:rPr>
        <w:t>的行政处罚。</w:t>
      </w:r>
    </w:p>
    <w:p>
      <w:pPr>
        <w:autoSpaceDE/>
        <w:autoSpaceDN/>
        <w:adjustRightInd w:val="0"/>
        <w:spacing w:line="360" w:lineRule="exact"/>
        <w:ind w:firstLine="472" w:firstLineChars="200"/>
        <w:jc w:val="left"/>
        <w:rPr>
          <w:rFonts w:eastAsia="宋体"/>
          <w:snapToGrid/>
          <w:sz w:val="24"/>
          <w:szCs w:val="24"/>
          <w:u w:val="single"/>
        </w:rPr>
      </w:pPr>
      <w:r>
        <w:rPr>
          <w:rFonts w:hint="eastAsia" w:eastAsia="宋体"/>
          <w:snapToGrid/>
          <w:sz w:val="24"/>
          <w:szCs w:val="24"/>
        </w:rPr>
        <w:t>□</w:t>
      </w:r>
      <w:r>
        <w:rPr>
          <w:rFonts w:eastAsia="宋体"/>
          <w:snapToGrid/>
          <w:sz w:val="24"/>
          <w:szCs w:val="24"/>
        </w:rPr>
        <w:t>但你（单位）</w:t>
      </w:r>
      <w:r>
        <w:rPr>
          <w:rFonts w:hint="eastAsia" w:eastAsia="宋体"/>
          <w:snapToGrid/>
          <w:sz w:val="24"/>
          <w:szCs w:val="24"/>
          <w:u w:val="single"/>
        </w:rPr>
        <w:t xml:space="preserve">                                           </w:t>
      </w:r>
      <w:r>
        <w:rPr>
          <w:rFonts w:hint="eastAsia" w:eastAsia="宋体"/>
          <w:snapToGrid/>
          <w:sz w:val="24"/>
          <w:szCs w:val="24"/>
        </w:rPr>
        <w:t>，</w:t>
      </w:r>
      <w:r>
        <w:rPr>
          <w:rFonts w:eastAsia="宋体"/>
          <w:snapToGrid/>
          <w:sz w:val="24"/>
          <w:szCs w:val="24"/>
        </w:rPr>
        <w:t>依据</w:t>
      </w:r>
      <w:r>
        <w:rPr>
          <w:rFonts w:hint="eastAsia" w:eastAsia="宋体"/>
          <w:snapToGrid/>
          <w:sz w:val="24"/>
          <w:szCs w:val="24"/>
        </w:rPr>
        <w:t>《行政处罚法》第三十三条第一款的规定，决定不予行政处罚。</w:t>
      </w:r>
    </w:p>
    <w:p>
      <w:pPr>
        <w:autoSpaceDE/>
        <w:autoSpaceDN/>
        <w:adjustRightInd w:val="0"/>
        <w:spacing w:line="360" w:lineRule="exact"/>
        <w:ind w:firstLine="472" w:firstLineChars="200"/>
        <w:jc w:val="left"/>
        <w:rPr>
          <w:rFonts w:eastAsia="宋体"/>
          <w:snapToGrid/>
          <w:sz w:val="24"/>
          <w:szCs w:val="24"/>
        </w:rPr>
      </w:pPr>
      <w:r>
        <w:rPr>
          <w:rFonts w:eastAsia="宋体"/>
          <w:snapToGrid/>
          <w:sz w:val="24"/>
          <w:szCs w:val="24"/>
        </w:rPr>
        <w:t>处以罚款的，自收到本决定书之日起十五日内缴至</w:t>
      </w:r>
      <w:r>
        <w:rPr>
          <w:rFonts w:hint="eastAsia" w:eastAsia="宋体"/>
          <w:snapToGrid/>
          <w:sz w:val="24"/>
          <w:szCs w:val="24"/>
          <w:u w:val="single"/>
        </w:rPr>
        <w:t xml:space="preserve">              </w:t>
      </w:r>
      <w:r>
        <w:rPr>
          <w:rFonts w:eastAsia="宋体"/>
          <w:snapToGrid/>
          <w:sz w:val="24"/>
          <w:szCs w:val="24"/>
          <w:u w:val="single"/>
        </w:rPr>
        <w:t xml:space="preserve">       </w:t>
      </w:r>
      <w:r>
        <w:rPr>
          <w:rFonts w:hint="eastAsia" w:eastAsia="宋体"/>
          <w:snapToGrid/>
          <w:sz w:val="24"/>
          <w:szCs w:val="24"/>
          <w:u w:val="single"/>
        </w:rPr>
        <w:t xml:space="preserve">   </w:t>
      </w:r>
      <w:r>
        <w:rPr>
          <w:rFonts w:hint="eastAsia" w:eastAsia="宋体"/>
          <w:snapToGrid/>
          <w:sz w:val="24"/>
          <w:szCs w:val="24"/>
        </w:rPr>
        <w:t>，</w:t>
      </w:r>
      <w:r>
        <w:rPr>
          <w:rFonts w:eastAsia="宋体"/>
          <w:snapToGrid/>
          <w:sz w:val="24"/>
          <w:szCs w:val="24"/>
        </w:rPr>
        <w:t>账号</w:t>
      </w:r>
      <w:r>
        <w:rPr>
          <w:rFonts w:hint="eastAsia" w:eastAsia="宋体"/>
          <w:snapToGrid/>
          <w:sz w:val="24"/>
          <w:szCs w:val="24"/>
          <w:u w:val="single"/>
        </w:rPr>
        <w:t xml:space="preserve">                   </w:t>
      </w:r>
      <w:r>
        <w:rPr>
          <w:rFonts w:eastAsia="宋体"/>
          <w:snapToGrid/>
          <w:sz w:val="24"/>
          <w:szCs w:val="24"/>
        </w:rPr>
        <w:t>，到期不缴纳罚款的，本机关可以每日按罚款数额的百分之三加处罚款，加处罚款的数额不超过罚款本数。</w:t>
      </w:r>
    </w:p>
    <w:p>
      <w:pPr>
        <w:autoSpaceDE/>
        <w:autoSpaceDN/>
        <w:adjustRightInd w:val="0"/>
        <w:spacing w:line="360" w:lineRule="exact"/>
        <w:ind w:firstLine="472" w:firstLineChars="200"/>
        <w:jc w:val="left"/>
        <w:rPr>
          <w:rFonts w:eastAsia="宋体"/>
          <w:snapToGrid/>
          <w:sz w:val="24"/>
          <w:szCs w:val="24"/>
        </w:rPr>
      </w:pPr>
      <w:r>
        <w:rPr>
          <w:rFonts w:eastAsia="宋体"/>
          <w:snapToGrid/>
          <w:sz w:val="24"/>
          <w:szCs w:val="24"/>
        </w:rPr>
        <w:t>其他执行方式和期限：</w:t>
      </w:r>
      <w:r>
        <w:rPr>
          <w:rFonts w:hint="eastAsia" w:eastAsia="宋体"/>
          <w:snapToGrid/>
          <w:sz w:val="24"/>
          <w:szCs w:val="24"/>
          <w:u w:val="single"/>
        </w:rPr>
        <w:t xml:space="preserve">                                               </w:t>
      </w:r>
      <w:r>
        <w:rPr>
          <w:rFonts w:eastAsia="宋体"/>
          <w:snapToGrid/>
          <w:sz w:val="24"/>
          <w:szCs w:val="24"/>
        </w:rPr>
        <w:t>。</w:t>
      </w:r>
    </w:p>
    <w:p>
      <w:pPr>
        <w:autoSpaceDE/>
        <w:autoSpaceDN/>
        <w:adjustRightInd w:val="0"/>
        <w:spacing w:line="360" w:lineRule="exact"/>
        <w:ind w:firstLine="472" w:firstLineChars="200"/>
        <w:jc w:val="left"/>
        <w:rPr>
          <w:rFonts w:eastAsia="宋体"/>
          <w:snapToGrid/>
          <w:sz w:val="24"/>
          <w:szCs w:val="24"/>
        </w:rPr>
      </w:pPr>
      <w:r>
        <w:rPr>
          <w:rFonts w:eastAsia="宋体"/>
          <w:snapToGrid/>
          <w:sz w:val="24"/>
          <w:szCs w:val="24"/>
        </w:rPr>
        <w:t>如果不服本处罚决定，可以在六十日内依法向</w:t>
      </w:r>
      <w:r>
        <w:rPr>
          <w:rFonts w:hint="eastAsia" w:eastAsia="宋体"/>
          <w:snapToGrid/>
          <w:sz w:val="24"/>
          <w:szCs w:val="24"/>
          <w:u w:val="single"/>
        </w:rPr>
        <w:t xml:space="preserve">                 </w:t>
      </w:r>
      <w:r>
        <w:rPr>
          <w:rFonts w:eastAsia="宋体"/>
          <w:snapToGrid/>
          <w:sz w:val="24"/>
          <w:szCs w:val="24"/>
        </w:rPr>
        <w:t>申请行政复议，或者在六个月内依法向</w:t>
      </w:r>
      <w:r>
        <w:rPr>
          <w:rFonts w:hint="eastAsia" w:eastAsia="宋体"/>
          <w:snapToGrid/>
          <w:sz w:val="24"/>
          <w:szCs w:val="24"/>
          <w:u w:val="single"/>
        </w:rPr>
        <w:t xml:space="preserve">             </w:t>
      </w:r>
      <w:r>
        <w:rPr>
          <w:rFonts w:eastAsia="宋体"/>
          <w:snapToGrid/>
          <w:sz w:val="24"/>
          <w:szCs w:val="24"/>
        </w:rPr>
        <w:t>人民法院提起行政诉讼，但本决定不停止执行，法律另有规定的除外。</w:t>
      </w:r>
      <w:r>
        <w:rPr>
          <w:rFonts w:hint="eastAsia" w:eastAsia="宋体"/>
          <w:snapToGrid/>
          <w:sz w:val="24"/>
          <w:szCs w:val="24"/>
        </w:rPr>
        <w:t>□</w:t>
      </w:r>
      <w:r>
        <w:rPr>
          <w:rFonts w:eastAsia="宋体"/>
          <w:snapToGrid/>
          <w:sz w:val="24"/>
          <w:szCs w:val="24"/>
        </w:rPr>
        <w:t>逾期不申请行政复议、不提起行政诉讼又不履行的，本机关将依法申请人民法院强制执行。</w:t>
      </w:r>
    </w:p>
    <w:p>
      <w:pPr>
        <w:autoSpaceDE/>
        <w:autoSpaceDN/>
        <w:adjustRightInd w:val="0"/>
        <w:spacing w:line="360" w:lineRule="exact"/>
        <w:ind w:firstLine="0"/>
        <w:jc w:val="center"/>
        <w:rPr>
          <w:rFonts w:eastAsia="宋体"/>
          <w:snapToGrid/>
          <w:sz w:val="24"/>
          <w:szCs w:val="24"/>
        </w:rPr>
      </w:pPr>
    </w:p>
    <w:p>
      <w:pPr>
        <w:autoSpaceDE/>
        <w:autoSpaceDN/>
        <w:adjustRightInd w:val="0"/>
        <w:spacing w:line="360" w:lineRule="exact"/>
        <w:ind w:firstLine="472" w:firstLineChars="200"/>
        <w:jc w:val="right"/>
        <w:rPr>
          <w:rFonts w:eastAsia="宋体"/>
          <w:snapToGrid/>
          <w:sz w:val="24"/>
          <w:szCs w:val="24"/>
        </w:rPr>
      </w:pPr>
      <w:r>
        <w:rPr>
          <w:rFonts w:eastAsia="宋体"/>
          <w:snapToGrid/>
          <w:sz w:val="24"/>
          <w:szCs w:val="24"/>
        </w:rPr>
        <w:t>交通运输执法部门（印章）</w:t>
      </w:r>
    </w:p>
    <w:p>
      <w:pPr>
        <w:autoSpaceDE/>
        <w:autoSpaceDN/>
        <w:adjustRightInd w:val="0"/>
        <w:spacing w:line="360" w:lineRule="exact"/>
        <w:ind w:firstLine="6726" w:firstLineChars="2850"/>
        <w:jc w:val="left"/>
        <w:rPr>
          <w:rFonts w:eastAsia="宋体"/>
          <w:snapToGrid/>
          <w:sz w:val="24"/>
          <w:szCs w:val="24"/>
        </w:rPr>
      </w:pPr>
      <w:r>
        <w:rPr>
          <w:rFonts w:eastAsia="宋体"/>
          <w:snapToGrid/>
          <w:sz w:val="24"/>
          <w:szCs w:val="24"/>
        </w:rPr>
        <w:t>年</w:t>
      </w:r>
      <w:r>
        <w:rPr>
          <w:rFonts w:hint="eastAsia" w:eastAsia="宋体"/>
          <w:snapToGrid/>
          <w:sz w:val="24"/>
          <w:szCs w:val="24"/>
        </w:rPr>
        <w:t xml:space="preserve">  </w:t>
      </w:r>
      <w:r>
        <w:rPr>
          <w:rFonts w:eastAsia="宋体"/>
          <w:snapToGrid/>
          <w:sz w:val="24"/>
          <w:szCs w:val="24"/>
        </w:rPr>
        <w:t xml:space="preserve"> 月</w:t>
      </w:r>
      <w:r>
        <w:rPr>
          <w:rFonts w:hint="eastAsia" w:eastAsia="宋体"/>
          <w:snapToGrid/>
          <w:sz w:val="24"/>
          <w:szCs w:val="24"/>
        </w:rPr>
        <w:t xml:space="preserve">   </w:t>
      </w:r>
      <w:r>
        <w:rPr>
          <w:rFonts w:eastAsia="宋体"/>
          <w:snapToGrid/>
          <w:sz w:val="24"/>
          <w:szCs w:val="24"/>
        </w:rPr>
        <w:t>日</w:t>
      </w:r>
    </w:p>
    <w:p>
      <w:pPr>
        <w:autoSpaceDE/>
        <w:autoSpaceDN/>
        <w:adjustRightInd w:val="0"/>
        <w:spacing w:line="360" w:lineRule="exact"/>
        <w:ind w:firstLine="0"/>
        <w:jc w:val="left"/>
        <w:rPr>
          <w:rFonts w:eastAsia="宋体"/>
          <w:snapToGrid/>
          <w:sz w:val="24"/>
          <w:szCs w:val="24"/>
        </w:rPr>
      </w:pPr>
    </w:p>
    <w:p>
      <w:pPr>
        <w:autoSpaceDE/>
        <w:autoSpaceDN/>
        <w:snapToGrid/>
        <w:spacing w:line="360" w:lineRule="exact"/>
        <w:ind w:right="300" w:firstLine="0"/>
        <w:jc w:val="left"/>
        <w:rPr>
          <w:rFonts w:eastAsia="宋体"/>
          <w:snapToGrid/>
          <w:sz w:val="24"/>
          <w:szCs w:val="24"/>
        </w:rPr>
      </w:pPr>
      <w:r>
        <w:rPr>
          <w:rFonts w:eastAsia="宋体"/>
          <w:snapToGrid/>
          <w:sz w:val="24"/>
          <w:szCs w:val="24"/>
        </w:rPr>
        <w:t>（本文书一式两份：一份存根，一份交当事人或者其代理人）</w:t>
      </w:r>
    </w:p>
    <w:p>
      <w:pPr>
        <w:autoSpaceDE/>
        <w:autoSpaceDN/>
        <w:snapToGrid/>
        <w:spacing w:line="360" w:lineRule="exact"/>
        <w:ind w:firstLine="0"/>
      </w:pPr>
      <w:r>
        <w:rPr>
          <w:rFonts w:ascii="Calibri" w:hAnsi="Calibri" w:eastAsia="宋体"/>
          <w:snapToGrid/>
          <w:kern w:val="2"/>
          <w:sz w:val="24"/>
          <w:szCs w:val="22"/>
        </w:rPr>
        <w:t>提示：给予的处罚决定将会被推送至相关信用信息系统并对外公示。</w:t>
      </w:r>
      <w:bookmarkEnd w:id="2"/>
    </w:p>
    <w:sectPr>
      <w:footerReference r:id="rId7" w:type="default"/>
      <w:footerReference r:id="rId8" w:type="even"/>
      <w:pgSz w:w="11906" w:h="16838"/>
      <w:pgMar w:top="2098" w:right="1474" w:bottom="1984" w:left="1588" w:header="720" w:footer="1389" w:gutter="0"/>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汉鼎简大宋">
    <w:altName w:val="宋体"/>
    <w:panose1 w:val="00000000000000000000"/>
    <w:charset w:val="00"/>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20" w:leftChars="100" w:right="320" w:rightChars="100"/>
      <w:jc w:val="both"/>
      <w:rPr>
        <w:rFonts w:ascii="宋体" w:hAnsi="宋体" w:eastAsia="宋体"/>
      </w:rPr>
    </w:pPr>
    <w:r>
      <w:rPr>
        <w:rFonts w:hint="eastAsia" w:ascii="宋体" w:hAnsi="宋体" w:eastAsia="宋体"/>
        <w:szCs w:val="21"/>
      </w:rPr>
      <w:t>—</w:t>
    </w:r>
    <w:r>
      <w:rPr>
        <w:rFonts w:ascii="宋体" w:hAnsi="宋体" w:eastAsia="宋体"/>
        <w:szCs w:val="21"/>
      </w:rPr>
      <w:t xml:space="preserve"> </w:t>
    </w:r>
    <w:r>
      <w:rPr>
        <w:rFonts w:ascii="宋体" w:hAnsi="宋体" w:eastAsia="宋体"/>
        <w:szCs w:val="21"/>
      </w:rPr>
      <w:fldChar w:fldCharType="begin"/>
    </w:r>
    <w:r>
      <w:rPr>
        <w:rFonts w:ascii="宋体" w:hAnsi="宋体" w:eastAsia="宋体"/>
        <w:szCs w:val="21"/>
      </w:rPr>
      <w:instrText xml:space="preserve"> PAGE </w:instrText>
    </w:r>
    <w:r>
      <w:rPr>
        <w:rFonts w:ascii="宋体" w:hAnsi="宋体" w:eastAsia="宋体"/>
        <w:szCs w:val="21"/>
      </w:rPr>
      <w:fldChar w:fldCharType="separate"/>
    </w:r>
    <w:r>
      <w:rPr>
        <w:rFonts w:ascii="宋体" w:hAnsi="宋体" w:eastAsia="宋体"/>
        <w:szCs w:val="21"/>
      </w:rPr>
      <w:t>8</w:t>
    </w:r>
    <w:r>
      <w:rPr>
        <w:rFonts w:ascii="宋体" w:hAnsi="宋体" w:eastAsia="宋体"/>
        <w:szCs w:val="21"/>
      </w:rPr>
      <w:fldChar w:fldCharType="end"/>
    </w:r>
    <w:r>
      <w:rPr>
        <w:rFonts w:ascii="宋体" w:hAnsi="宋体" w:eastAsia="宋体"/>
        <w:szCs w:val="21"/>
      </w:rPr>
      <w:t xml:space="preserve"> </w:t>
    </w:r>
    <w:r>
      <w:rPr>
        <w:rFonts w:hint="eastAsia" w:ascii="宋体" w:hAnsi="宋体" w:eastAsia="宋体"/>
        <w:szCs w:val="2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20" w:leftChars="100" w:right="320" w:rightChars="100"/>
      <w:jc w:val="right"/>
      <w:rPr>
        <w:rFonts w:ascii="宋体" w:hAnsi="宋体" w:eastAsia="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20" w:leftChars="100" w:right="320" w:rightChars="100"/>
      <w:jc w:val="both"/>
      <w:rPr>
        <w:rFonts w:ascii="宋体" w:hAnsi="宋体" w:eastAsia="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126"/>
    <w:rsid w:val="00101B89"/>
    <w:rsid w:val="003151E8"/>
    <w:rsid w:val="00403769"/>
    <w:rsid w:val="00926D54"/>
    <w:rsid w:val="00982126"/>
    <w:rsid w:val="00A63DAC"/>
    <w:rsid w:val="00A84254"/>
    <w:rsid w:val="00B25A01"/>
    <w:rsid w:val="00B94F95"/>
    <w:rsid w:val="4D896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kern w:val="0"/>
      <w:sz w:val="32"/>
      <w:szCs w:val="20"/>
      <w:lang w:val="en-US" w:eastAsia="zh-CN" w:bidi="ar-SA"/>
    </w:rPr>
  </w:style>
  <w:style w:type="paragraph" w:styleId="2">
    <w:name w:val="heading 1"/>
    <w:basedOn w:val="1"/>
    <w:next w:val="1"/>
    <w:link w:val="15"/>
    <w:qFormat/>
    <w:uiPriority w:val="0"/>
    <w:pPr>
      <w:outlineLvl w:val="0"/>
    </w:pPr>
    <w:rPr>
      <w:rFonts w:eastAsia="方正黑体_GBK"/>
      <w:kern w:val="44"/>
    </w:rPr>
  </w:style>
  <w:style w:type="paragraph" w:styleId="3">
    <w:name w:val="heading 2"/>
    <w:basedOn w:val="1"/>
    <w:next w:val="1"/>
    <w:link w:val="16"/>
    <w:qFormat/>
    <w:uiPriority w:val="0"/>
    <w:pPr>
      <w:keepNext/>
      <w:keepLines/>
      <w:spacing w:before="260" w:after="260" w:line="416" w:lineRule="atLeast"/>
      <w:outlineLvl w:val="1"/>
    </w:pPr>
    <w:rPr>
      <w:rFonts w:ascii="Cambria" w:hAnsi="Cambria" w:eastAsia="宋体"/>
      <w:b/>
      <w:bCs/>
      <w:snapToGrid/>
      <w:szCs w:val="32"/>
      <w:lang w:val="zh-CN" w:eastAsia="zh-CN"/>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adjustRightInd w:val="0"/>
      <w:snapToGrid/>
      <w:ind w:firstLine="0"/>
      <w:jc w:val="left"/>
    </w:pPr>
    <w:rPr>
      <w:spacing w:val="-25"/>
    </w:rPr>
  </w:style>
  <w:style w:type="paragraph" w:styleId="5">
    <w:name w:val="Balloon Text"/>
    <w:basedOn w:val="1"/>
    <w:link w:val="17"/>
    <w:semiHidden/>
    <w:qFormat/>
    <w:uiPriority w:val="0"/>
    <w:rPr>
      <w:sz w:val="18"/>
      <w:szCs w:val="18"/>
    </w:rPr>
  </w:style>
  <w:style w:type="paragraph" w:styleId="6">
    <w:name w:val="footer"/>
    <w:basedOn w:val="1"/>
    <w:link w:val="14"/>
    <w:unhideWhenUsed/>
    <w:qFormat/>
    <w:uiPriority w:val="0"/>
    <w:pPr>
      <w:tabs>
        <w:tab w:val="center" w:pos="4153"/>
        <w:tab w:val="right" w:pos="8306"/>
      </w:tabs>
      <w:autoSpaceDE/>
      <w:autoSpaceDN/>
      <w:spacing w:line="240" w:lineRule="auto"/>
      <w:ind w:firstLine="0"/>
      <w:jc w:val="left"/>
    </w:pPr>
    <w:rPr>
      <w:rFonts w:asciiTheme="minorHAnsi" w:hAnsiTheme="minorHAnsi" w:eastAsiaTheme="minorEastAsia" w:cstheme="minorBidi"/>
      <w:snapToGrid/>
      <w:kern w:val="2"/>
      <w:sz w:val="18"/>
      <w:szCs w:val="18"/>
    </w:rPr>
  </w:style>
  <w:style w:type="paragraph" w:styleId="7">
    <w:name w:val="header"/>
    <w:basedOn w:val="1"/>
    <w:link w:val="13"/>
    <w:unhideWhenUsed/>
    <w:qFormat/>
    <w:uiPriority w:val="0"/>
    <w:pPr>
      <w:pBdr>
        <w:bottom w:val="single" w:color="auto" w:sz="6" w:space="1"/>
      </w:pBdr>
      <w:tabs>
        <w:tab w:val="center" w:pos="4153"/>
        <w:tab w:val="right" w:pos="8306"/>
      </w:tabs>
      <w:autoSpaceDE/>
      <w:autoSpaceDN/>
      <w:spacing w:line="240" w:lineRule="auto"/>
      <w:ind w:firstLine="0"/>
      <w:jc w:val="center"/>
    </w:pPr>
    <w:rPr>
      <w:rFonts w:asciiTheme="minorHAnsi" w:hAnsiTheme="minorHAnsi" w:eastAsiaTheme="minorEastAsia" w:cstheme="minorBidi"/>
      <w:snapToGrid/>
      <w:kern w:val="2"/>
      <w:sz w:val="18"/>
      <w:szCs w:val="18"/>
    </w:rPr>
  </w:style>
  <w:style w:type="paragraph" w:styleId="8">
    <w:name w:val="Title"/>
    <w:basedOn w:val="1"/>
    <w:next w:val="1"/>
    <w:link w:val="18"/>
    <w:qFormat/>
    <w:uiPriority w:val="0"/>
    <w:pPr>
      <w:spacing w:before="100" w:beforeLines="100" w:after="100" w:afterLines="100" w:line="700" w:lineRule="atLeast"/>
      <w:ind w:firstLine="0"/>
      <w:jc w:val="center"/>
      <w:outlineLvl w:val="0"/>
    </w:pPr>
    <w:rPr>
      <w:rFonts w:ascii="Cambria" w:hAnsi="Cambria" w:eastAsia="方正小标宋_GBK"/>
      <w:bCs/>
      <w:snapToGrid/>
      <w:sz w:val="44"/>
      <w:szCs w:val="32"/>
      <w:lang w:val="zh-CN" w:eastAsia="zh-CN"/>
    </w:rPr>
  </w:style>
  <w:style w:type="table" w:styleId="10">
    <w:name w:val="Table Grid"/>
    <w:basedOn w:val="9"/>
    <w:qFormat/>
    <w:uiPriority w:val="0"/>
    <w:pPr>
      <w:widowControl w:val="0"/>
      <w:autoSpaceDE w:val="0"/>
      <w:autoSpaceDN w:val="0"/>
      <w:snapToGrid w:val="0"/>
      <w:spacing w:line="590" w:lineRule="atLeast"/>
      <w:ind w:firstLine="624"/>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 w:type="character" w:customStyle="1" w:styleId="15">
    <w:name w:val="标题 1 字符"/>
    <w:basedOn w:val="11"/>
    <w:link w:val="2"/>
    <w:qFormat/>
    <w:uiPriority w:val="0"/>
    <w:rPr>
      <w:rFonts w:ascii="Times New Roman" w:hAnsi="Times New Roman" w:eastAsia="方正黑体_GBK" w:cs="Times New Roman"/>
      <w:snapToGrid w:val="0"/>
      <w:kern w:val="44"/>
      <w:sz w:val="32"/>
      <w:szCs w:val="20"/>
    </w:rPr>
  </w:style>
  <w:style w:type="character" w:customStyle="1" w:styleId="16">
    <w:name w:val="标题 2 字符"/>
    <w:basedOn w:val="11"/>
    <w:link w:val="3"/>
    <w:qFormat/>
    <w:uiPriority w:val="0"/>
    <w:rPr>
      <w:rFonts w:ascii="Cambria" w:hAnsi="Cambria" w:eastAsia="宋体" w:cs="Times New Roman"/>
      <w:b/>
      <w:bCs/>
      <w:kern w:val="0"/>
      <w:sz w:val="32"/>
      <w:szCs w:val="32"/>
      <w:lang w:val="zh-CN" w:eastAsia="zh-CN"/>
    </w:rPr>
  </w:style>
  <w:style w:type="character" w:customStyle="1" w:styleId="17">
    <w:name w:val="批注框文本 字符"/>
    <w:basedOn w:val="11"/>
    <w:link w:val="5"/>
    <w:semiHidden/>
    <w:qFormat/>
    <w:uiPriority w:val="0"/>
    <w:rPr>
      <w:rFonts w:ascii="Times New Roman" w:hAnsi="Times New Roman" w:eastAsia="方正仿宋_GBK" w:cs="Times New Roman"/>
      <w:snapToGrid w:val="0"/>
      <w:kern w:val="0"/>
      <w:sz w:val="18"/>
      <w:szCs w:val="18"/>
    </w:rPr>
  </w:style>
  <w:style w:type="character" w:customStyle="1" w:styleId="18">
    <w:name w:val="标题 字符"/>
    <w:basedOn w:val="11"/>
    <w:link w:val="8"/>
    <w:qFormat/>
    <w:uiPriority w:val="0"/>
    <w:rPr>
      <w:rFonts w:ascii="Cambria" w:hAnsi="Cambria" w:eastAsia="方正小标宋_GBK" w:cs="Times New Roman"/>
      <w:bCs/>
      <w:kern w:val="0"/>
      <w:sz w:val="44"/>
      <w:szCs w:val="32"/>
      <w:lang w:val="zh-CN" w:eastAsia="zh-CN"/>
    </w:rPr>
  </w:style>
  <w:style w:type="paragraph" w:customStyle="1" w:styleId="19">
    <w:name w:val="线型"/>
    <w:basedOn w:val="20"/>
    <w:qFormat/>
    <w:uiPriority w:val="0"/>
    <w:pPr>
      <w:spacing w:line="240" w:lineRule="auto"/>
      <w:ind w:left="0" w:firstLine="0"/>
      <w:jc w:val="center"/>
    </w:pPr>
    <w:rPr>
      <w:sz w:val="21"/>
    </w:rPr>
  </w:style>
  <w:style w:type="paragraph" w:customStyle="1" w:styleId="20">
    <w:name w:val="抄送栏"/>
    <w:basedOn w:val="1"/>
    <w:qFormat/>
    <w:uiPriority w:val="0"/>
    <w:pPr>
      <w:adjustRightInd w:val="0"/>
      <w:snapToGrid/>
      <w:spacing w:line="454" w:lineRule="atLeast"/>
      <w:ind w:left="1310" w:right="357" w:hanging="953"/>
    </w:pPr>
  </w:style>
  <w:style w:type="paragraph" w:customStyle="1" w:styleId="21">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22">
    <w:name w:val="红线"/>
    <w:basedOn w:val="2"/>
    <w:qFormat/>
    <w:uiPriority w:val="0"/>
    <w:pPr>
      <w:adjustRightInd w:val="0"/>
      <w:snapToGrid/>
      <w:spacing w:after="851" w:line="227" w:lineRule="atLeast"/>
      <w:ind w:right="-142" w:firstLine="0"/>
      <w:jc w:val="center"/>
      <w:outlineLvl w:val="9"/>
    </w:pPr>
    <w:rPr>
      <w:rFonts w:ascii="宋体" w:eastAsia="宋体"/>
      <w:kern w:val="0"/>
      <w:sz w:val="10"/>
    </w:rPr>
  </w:style>
  <w:style w:type="paragraph" w:customStyle="1" w:styleId="23">
    <w:name w:val="主题词"/>
    <w:basedOn w:val="1"/>
    <w:qFormat/>
    <w:uiPriority w:val="0"/>
    <w:pPr>
      <w:adjustRightInd w:val="0"/>
      <w:snapToGrid/>
      <w:spacing w:line="240" w:lineRule="atLeast"/>
      <w:ind w:firstLine="0"/>
      <w:jc w:val="left"/>
    </w:pPr>
    <w:rPr>
      <w:rFonts w:ascii="方正黑体_GBK" w:eastAsia="方正黑体_GBK"/>
    </w:rPr>
  </w:style>
  <w:style w:type="paragraph" w:customStyle="1" w:styleId="24">
    <w:name w:val="印发栏"/>
    <w:basedOn w:val="4"/>
    <w:qFormat/>
    <w:uiPriority w:val="0"/>
    <w:pPr>
      <w:tabs>
        <w:tab w:val="right" w:pos="8465"/>
      </w:tabs>
      <w:spacing w:line="454" w:lineRule="atLeast"/>
      <w:ind w:left="357" w:right="357"/>
    </w:pPr>
    <w:rPr>
      <w:spacing w:val="0"/>
    </w:rPr>
  </w:style>
  <w:style w:type="paragraph" w:customStyle="1" w:styleId="25">
    <w:name w:val="标题3"/>
    <w:basedOn w:val="1"/>
    <w:next w:val="1"/>
    <w:qFormat/>
    <w:uiPriority w:val="0"/>
    <w:rPr>
      <w:rFonts w:eastAsia="方正黑体_GBK"/>
    </w:rPr>
  </w:style>
  <w:style w:type="paragraph" w:customStyle="1" w:styleId="26">
    <w:name w:val="密级"/>
    <w:basedOn w:val="1"/>
    <w:qFormat/>
    <w:uiPriority w:val="0"/>
    <w:pPr>
      <w:adjustRightInd w:val="0"/>
      <w:spacing w:line="440" w:lineRule="atLeast"/>
      <w:ind w:firstLine="0"/>
      <w:jc w:val="right"/>
    </w:pPr>
    <w:rPr>
      <w:rFonts w:ascii="黑体" w:eastAsia="黑体"/>
      <w:sz w:val="30"/>
    </w:rPr>
  </w:style>
  <w:style w:type="paragraph" w:customStyle="1" w:styleId="27">
    <w:name w:val="印数"/>
    <w:basedOn w:val="24"/>
    <w:qFormat/>
    <w:uiPriority w:val="0"/>
    <w:pPr>
      <w:spacing w:line="400" w:lineRule="atLeast"/>
      <w:jc w:val="right"/>
    </w:pPr>
  </w:style>
  <w:style w:type="paragraph" w:customStyle="1" w:styleId="28">
    <w:name w:val="样式 主题词 + 段后: 8.85 磅 行距: 固定值 26 磅"/>
    <w:basedOn w:val="1"/>
    <w:qFormat/>
    <w:uiPriority w:val="0"/>
    <w:pPr>
      <w:adjustRightInd w:val="0"/>
      <w:snapToGrid/>
      <w:spacing w:after="177" w:line="520" w:lineRule="exact"/>
      <w:ind w:firstLine="0"/>
      <w:jc w:val="left"/>
    </w:pPr>
    <w:rPr>
      <w:rFonts w:ascii="方正黑体_GBK" w:eastAsia="方正黑体_GBK" w:cs="宋体"/>
      <w:bCs/>
    </w:rPr>
  </w:style>
  <w:style w:type="paragraph" w:customStyle="1" w:styleId="29">
    <w:name w:val="附件栏"/>
    <w:basedOn w:val="1"/>
    <w:qFormat/>
    <w:uiPriority w:val="0"/>
  </w:style>
  <w:style w:type="paragraph" w:customStyle="1" w:styleId="30">
    <w:name w:val="文头"/>
    <w:basedOn w:val="1"/>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31">
    <w:name w:val="紧急程度"/>
    <w:basedOn w:val="26"/>
    <w:qFormat/>
    <w:uiPriority w:val="0"/>
    <w:pPr>
      <w:overflowPunct w:val="0"/>
    </w:pPr>
    <w:rPr>
      <w:sz w:val="32"/>
    </w:rPr>
  </w:style>
  <w:style w:type="paragraph" w:customStyle="1" w:styleId="32">
    <w:name w:val="样式1"/>
    <w:basedOn w:val="1"/>
    <w:qFormat/>
    <w:uiPriority w:val="0"/>
  </w:style>
  <w:style w:type="paragraph" w:customStyle="1" w:styleId="33">
    <w:name w:val="大标题"/>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34">
    <w:name w:val="标题2"/>
    <w:basedOn w:val="3"/>
    <w:qFormat/>
    <w:uiPriority w:val="0"/>
    <w:pPr>
      <w:keepNext w:val="0"/>
      <w:keepLines w:val="0"/>
      <w:spacing w:before="0" w:after="0" w:line="590" w:lineRule="atLeast"/>
      <w:ind w:firstLine="200" w:firstLineChars="200"/>
    </w:pPr>
    <w:rPr>
      <w:rFonts w:eastAsia="方正楷体_GBK" w:cs="宋体"/>
      <w:b w:val="0"/>
      <w:szCs w:val="20"/>
    </w:rPr>
  </w:style>
  <w:style w:type="paragraph" w:customStyle="1" w:styleId="35">
    <w:name w:val="附件标识"/>
    <w:basedOn w:val="1"/>
    <w:qFormat/>
    <w:uiPriority w:val="0"/>
    <w:pPr>
      <w:spacing w:line="590" w:lineRule="exact"/>
      <w:ind w:right="-44" w:rightChars="-14" w:firstLine="0"/>
    </w:pPr>
    <w:rPr>
      <w:rFonts w:ascii="黑体" w:hAnsi="黑体" w:eastAsia="黑体" w:cs="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12992</Words>
  <Characters>13318</Characters>
  <Lines>106</Lines>
  <Paragraphs>29</Paragraphs>
  <TotalTime>9</TotalTime>
  <ScaleCrop>false</ScaleCrop>
  <LinksUpToDate>false</LinksUpToDate>
  <CharactersWithSpaces>14447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2022-03-21T09:14:00Z</dcterms:created>
  <dc:creator>仲秋</dc:creator>
  <cp:lastModifiedBy>机智的秦小妹</cp:lastModifiedBy>
  <dcterms:modified xsi:type="dcterms:W3CDTF">2022-05-07T01:46:33Z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D511B4E209E2448B872A15ABD0D7F1CB</vt:lpwstr>
  </property>
</Properties>
</file>