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
          <w:bCs/>
          <w:sz w:val="72"/>
          <w:szCs w:val="72"/>
        </w:rPr>
      </w:pPr>
    </w:p>
    <w:p>
      <w:pPr>
        <w:spacing w:line="480" w:lineRule="auto"/>
        <w:jc w:val="center"/>
        <w:rPr>
          <w:rFonts w:ascii="宋体"/>
          <w:b/>
          <w:bCs/>
          <w:sz w:val="52"/>
          <w:szCs w:val="52"/>
        </w:rPr>
      </w:pPr>
      <w:r>
        <w:rPr>
          <w:rFonts w:hint="eastAsia" w:ascii="宋体" w:hAnsi="宋体" w:cs="宋体"/>
          <w:b/>
          <w:bCs/>
          <w:sz w:val="52"/>
          <w:szCs w:val="52"/>
        </w:rPr>
        <w:t>南通市海门区公共资源交易中心采购</w:t>
      </w:r>
    </w:p>
    <w:p>
      <w:pPr>
        <w:spacing w:line="480" w:lineRule="auto"/>
        <w:jc w:val="center"/>
        <w:rPr>
          <w:rFonts w:ascii="宋体"/>
          <w:b/>
          <w:bCs/>
          <w:sz w:val="52"/>
          <w:szCs w:val="52"/>
        </w:rPr>
      </w:pPr>
      <w:r>
        <w:rPr>
          <w:rFonts w:hint="eastAsia" w:ascii="宋体" w:hAnsi="宋体" w:cs="宋体"/>
          <w:b/>
          <w:bCs/>
          <w:sz w:val="52"/>
          <w:szCs w:val="52"/>
        </w:rPr>
        <w:t>法律顾问项目招标文件</w:t>
      </w:r>
    </w:p>
    <w:p>
      <w:pPr>
        <w:spacing w:line="480" w:lineRule="exact"/>
        <w:jc w:val="center"/>
        <w:rPr>
          <w:rFonts w:ascii="宋体"/>
          <w:b/>
          <w:bCs/>
          <w:sz w:val="30"/>
          <w:szCs w:val="30"/>
        </w:rPr>
      </w:pPr>
    </w:p>
    <w:p>
      <w:pPr>
        <w:spacing w:line="480" w:lineRule="exact"/>
        <w:jc w:val="center"/>
        <w:rPr>
          <w:rFonts w:ascii="宋体"/>
          <w:b/>
          <w:bCs/>
          <w:sz w:val="30"/>
          <w:szCs w:val="30"/>
        </w:rPr>
      </w:pPr>
    </w:p>
    <w:p>
      <w:pPr>
        <w:spacing w:line="480" w:lineRule="exact"/>
        <w:jc w:val="center"/>
        <w:rPr>
          <w:rFonts w:ascii="宋体"/>
          <w:b/>
          <w:bCs/>
          <w:sz w:val="30"/>
          <w:szCs w:val="30"/>
        </w:rPr>
      </w:pPr>
    </w:p>
    <w:p>
      <w:pPr>
        <w:spacing w:line="480" w:lineRule="exact"/>
        <w:jc w:val="center"/>
        <w:rPr>
          <w:rFonts w:ascii="宋体"/>
          <w:b/>
          <w:bCs/>
          <w:sz w:val="30"/>
          <w:szCs w:val="30"/>
        </w:rPr>
      </w:pPr>
    </w:p>
    <w:p>
      <w:pPr>
        <w:spacing w:line="480" w:lineRule="exact"/>
        <w:jc w:val="center"/>
        <w:rPr>
          <w:rFonts w:ascii="宋体"/>
          <w:b/>
          <w:bCs/>
          <w:sz w:val="30"/>
          <w:szCs w:val="30"/>
        </w:rPr>
      </w:pPr>
    </w:p>
    <w:p>
      <w:pPr>
        <w:spacing w:line="480" w:lineRule="exact"/>
        <w:jc w:val="center"/>
        <w:rPr>
          <w:rFonts w:ascii="宋体"/>
          <w:b/>
          <w:bCs/>
          <w:sz w:val="30"/>
          <w:szCs w:val="30"/>
        </w:rPr>
      </w:pPr>
    </w:p>
    <w:p>
      <w:pPr>
        <w:pStyle w:val="5"/>
        <w:rPr>
          <w:rFonts w:ascii="宋体"/>
          <w:b/>
          <w:bCs/>
          <w:sz w:val="30"/>
          <w:szCs w:val="30"/>
        </w:rPr>
      </w:pPr>
    </w:p>
    <w:p>
      <w:pPr>
        <w:pStyle w:val="5"/>
        <w:rPr>
          <w:rFonts w:ascii="宋体"/>
          <w:b/>
          <w:bCs/>
          <w:sz w:val="30"/>
          <w:szCs w:val="30"/>
        </w:rPr>
      </w:pPr>
    </w:p>
    <w:p>
      <w:pPr>
        <w:pStyle w:val="5"/>
        <w:rPr>
          <w:rFonts w:ascii="宋体"/>
          <w:b/>
          <w:bCs/>
          <w:sz w:val="30"/>
          <w:szCs w:val="30"/>
        </w:rPr>
      </w:pPr>
    </w:p>
    <w:p>
      <w:pPr>
        <w:spacing w:line="480" w:lineRule="auto"/>
        <w:ind w:firstLine="480" w:firstLineChars="150"/>
        <w:rPr>
          <w:rFonts w:ascii="宋体" w:cs="宋体"/>
          <w:sz w:val="32"/>
          <w:szCs w:val="32"/>
          <w:u w:val="single"/>
        </w:rPr>
      </w:pPr>
      <w:r>
        <w:rPr>
          <w:rFonts w:ascii="宋体" w:hAnsi="宋体" w:cs="宋体"/>
          <w:sz w:val="32"/>
          <w:szCs w:val="32"/>
        </w:rPr>
        <w:t xml:space="preserve"> </w:t>
      </w:r>
      <w:r>
        <w:rPr>
          <w:rFonts w:hint="eastAsia" w:ascii="宋体" w:hAnsi="宋体" w:cs="宋体"/>
          <w:sz w:val="32"/>
          <w:szCs w:val="32"/>
        </w:rPr>
        <w:t>项目名称：</w:t>
      </w:r>
      <w:r>
        <w:rPr>
          <w:rFonts w:hint="eastAsia" w:ascii="宋体" w:hAnsi="宋体" w:cs="宋体"/>
          <w:color w:val="000000"/>
          <w:sz w:val="32"/>
          <w:szCs w:val="32"/>
          <w:u w:val="single"/>
        </w:rPr>
        <w:t>南通市海门区公共资源交易中心采购法律顾问项目</w:t>
      </w:r>
      <w:r>
        <w:rPr>
          <w:rFonts w:ascii="宋体" w:hAnsi="宋体" w:cs="宋体"/>
          <w:sz w:val="32"/>
          <w:szCs w:val="32"/>
          <w:u w:val="single"/>
        </w:rPr>
        <w:t xml:space="preserve">  </w:t>
      </w:r>
    </w:p>
    <w:p>
      <w:pPr>
        <w:spacing w:line="480" w:lineRule="auto"/>
        <w:ind w:firstLine="640" w:firstLineChars="200"/>
        <w:rPr>
          <w:rFonts w:ascii="宋体"/>
          <w:sz w:val="32"/>
          <w:szCs w:val="32"/>
        </w:rPr>
      </w:pPr>
      <w:r>
        <w:rPr>
          <w:rFonts w:hint="eastAsia" w:ascii="宋体" w:hAnsi="宋体" w:cs="宋体"/>
          <w:sz w:val="32"/>
          <w:szCs w:val="32"/>
        </w:rPr>
        <w:t>项目编号：</w:t>
      </w:r>
      <w:r>
        <w:rPr>
          <w:rFonts w:ascii="宋体" w:hAnsi="宋体" w:cs="宋体"/>
          <w:color w:val="000000"/>
          <w:sz w:val="32"/>
          <w:szCs w:val="32"/>
          <w:u w:val="single"/>
        </w:rPr>
        <w:t>HMJYZXCG2023001</w:t>
      </w:r>
      <w:r>
        <w:rPr>
          <w:rFonts w:ascii="宋体" w:hAnsi="宋体" w:cs="宋体"/>
          <w:sz w:val="32"/>
          <w:szCs w:val="32"/>
          <w:u w:val="single"/>
        </w:rPr>
        <w:t xml:space="preserve">  </w:t>
      </w:r>
      <w:r>
        <w:rPr>
          <w:rFonts w:ascii="宋体" w:hAnsi="宋体" w:cs="宋体"/>
          <w:sz w:val="32"/>
          <w:szCs w:val="32"/>
        </w:rPr>
        <w:t xml:space="preserve">   </w:t>
      </w:r>
    </w:p>
    <w:p>
      <w:pPr>
        <w:spacing w:line="480" w:lineRule="auto"/>
        <w:ind w:firstLine="640" w:firstLineChars="200"/>
        <w:rPr>
          <w:rFonts w:ascii="宋体"/>
          <w:color w:val="000000"/>
          <w:sz w:val="32"/>
          <w:szCs w:val="32"/>
          <w:u w:val="single"/>
        </w:rPr>
      </w:pPr>
      <w:r>
        <w:rPr>
          <w:rFonts w:hint="eastAsia" w:ascii="宋体" w:hAnsi="宋体" w:cs="宋体"/>
          <w:sz w:val="32"/>
          <w:szCs w:val="32"/>
        </w:rPr>
        <w:t>采购单位：</w:t>
      </w:r>
      <w:r>
        <w:rPr>
          <w:rFonts w:hint="eastAsia" w:ascii="宋体" w:hAnsi="宋体" w:cs="宋体"/>
          <w:color w:val="000000"/>
          <w:sz w:val="32"/>
          <w:szCs w:val="32"/>
          <w:u w:val="single"/>
        </w:rPr>
        <w:t>南通市公共资源交易中心</w:t>
      </w:r>
      <w:r>
        <w:rPr>
          <w:rFonts w:ascii="宋体" w:hAnsi="宋体" w:cs="宋体"/>
          <w:color w:val="000000"/>
          <w:sz w:val="32"/>
          <w:szCs w:val="32"/>
          <w:u w:val="single"/>
        </w:rPr>
        <w:t xml:space="preserve">      </w:t>
      </w:r>
    </w:p>
    <w:p>
      <w:pPr>
        <w:spacing w:line="480" w:lineRule="exact"/>
        <w:jc w:val="center"/>
        <w:rPr>
          <w:rFonts w:ascii="宋体"/>
          <w:sz w:val="30"/>
          <w:szCs w:val="30"/>
        </w:rPr>
      </w:pPr>
    </w:p>
    <w:p>
      <w:pPr>
        <w:spacing w:line="480" w:lineRule="exact"/>
        <w:jc w:val="center"/>
        <w:rPr>
          <w:rFonts w:ascii="宋体"/>
          <w:sz w:val="30"/>
          <w:szCs w:val="30"/>
        </w:rPr>
      </w:pPr>
    </w:p>
    <w:p>
      <w:pPr>
        <w:spacing w:line="480" w:lineRule="exact"/>
        <w:jc w:val="center"/>
        <w:rPr>
          <w:rFonts w:ascii="宋体"/>
          <w:sz w:val="30"/>
          <w:szCs w:val="30"/>
        </w:rPr>
      </w:pPr>
    </w:p>
    <w:p>
      <w:pPr>
        <w:pStyle w:val="2"/>
        <w:rPr>
          <w:rFonts w:cs="Times New Roman"/>
        </w:rPr>
      </w:pPr>
    </w:p>
    <w:p>
      <w:pPr>
        <w:spacing w:line="480" w:lineRule="exact"/>
        <w:rPr>
          <w:rFonts w:ascii="宋体"/>
          <w:sz w:val="30"/>
          <w:szCs w:val="30"/>
        </w:rPr>
      </w:pPr>
    </w:p>
    <w:p>
      <w:pPr>
        <w:spacing w:line="480" w:lineRule="exact"/>
        <w:jc w:val="center"/>
        <w:rPr>
          <w:rFonts w:ascii="宋体"/>
          <w:b/>
          <w:bCs/>
          <w:spacing w:val="28"/>
          <w:kern w:val="0"/>
          <w:sz w:val="32"/>
          <w:szCs w:val="32"/>
        </w:rPr>
      </w:pPr>
      <w:r>
        <w:rPr>
          <w:rFonts w:hint="eastAsia" w:ascii="宋体" w:hAnsi="宋体" w:cs="宋体"/>
          <w:b/>
          <w:bCs/>
          <w:spacing w:val="28"/>
          <w:kern w:val="0"/>
          <w:sz w:val="32"/>
          <w:szCs w:val="32"/>
        </w:rPr>
        <w:t>二○二三年四月二十</w:t>
      </w:r>
      <w:r>
        <w:rPr>
          <w:rFonts w:hint="eastAsia" w:ascii="宋体" w:hAnsi="宋体" w:cs="宋体"/>
          <w:b/>
          <w:bCs/>
          <w:spacing w:val="28"/>
          <w:kern w:val="0"/>
          <w:sz w:val="32"/>
          <w:szCs w:val="32"/>
          <w:lang w:eastAsia="zh-CN"/>
        </w:rPr>
        <w:t>七</w:t>
      </w:r>
      <w:bookmarkStart w:id="30" w:name="_GoBack"/>
      <w:bookmarkEnd w:id="30"/>
      <w:r>
        <w:rPr>
          <w:rFonts w:hint="eastAsia" w:ascii="宋体" w:hAnsi="宋体" w:cs="宋体"/>
          <w:b/>
          <w:bCs/>
          <w:spacing w:val="28"/>
          <w:kern w:val="0"/>
          <w:sz w:val="32"/>
          <w:szCs w:val="32"/>
        </w:rPr>
        <w:t>日</w:t>
      </w:r>
    </w:p>
    <w:p>
      <w:pPr>
        <w:pStyle w:val="17"/>
        <w:ind w:left="31680"/>
      </w:pPr>
    </w:p>
    <w:p>
      <w:pPr>
        <w:adjustRightInd w:val="0"/>
        <w:snapToGrid w:val="0"/>
        <w:spacing w:line="480" w:lineRule="exact"/>
        <w:ind w:left="-158" w:leftChars="-75"/>
        <w:jc w:val="center"/>
        <w:rPr>
          <w:rFonts w:ascii="宋体" w:cs="宋体"/>
          <w:b/>
          <w:bCs/>
          <w:sz w:val="30"/>
          <w:szCs w:val="30"/>
        </w:rPr>
      </w:pPr>
    </w:p>
    <w:p>
      <w:pPr>
        <w:adjustRightInd w:val="0"/>
        <w:snapToGrid w:val="0"/>
        <w:spacing w:line="480" w:lineRule="exact"/>
        <w:ind w:left="-158" w:leftChars="-75"/>
        <w:jc w:val="center"/>
        <w:rPr>
          <w:rFonts w:ascii="宋体" w:cs="宋体"/>
          <w:b/>
          <w:bCs/>
          <w:sz w:val="30"/>
          <w:szCs w:val="30"/>
        </w:rPr>
      </w:pPr>
    </w:p>
    <w:p>
      <w:pPr>
        <w:pStyle w:val="2"/>
        <w:rPr>
          <w:rFonts w:cs="Times New Roman"/>
        </w:rPr>
      </w:pPr>
    </w:p>
    <w:p>
      <w:pPr>
        <w:adjustRightInd w:val="0"/>
        <w:snapToGrid w:val="0"/>
        <w:spacing w:line="480" w:lineRule="exact"/>
        <w:ind w:left="-158" w:leftChars="-75"/>
        <w:jc w:val="center"/>
        <w:rPr>
          <w:rFonts w:ascii="宋体"/>
          <w:b/>
          <w:bCs/>
          <w:sz w:val="30"/>
          <w:szCs w:val="30"/>
        </w:rPr>
      </w:pPr>
      <w:r>
        <w:rPr>
          <w:rFonts w:hint="eastAsia" w:ascii="宋体" w:hAnsi="宋体" w:cs="宋体"/>
          <w:b/>
          <w:bCs/>
          <w:sz w:val="30"/>
          <w:szCs w:val="30"/>
        </w:rPr>
        <w:t>第一部分</w:t>
      </w:r>
      <w:r>
        <w:rPr>
          <w:rFonts w:ascii="宋体" w:hAnsi="宋体" w:cs="宋体"/>
          <w:b/>
          <w:bCs/>
          <w:sz w:val="30"/>
          <w:szCs w:val="30"/>
        </w:rPr>
        <w:t xml:space="preserve">  </w:t>
      </w:r>
      <w:r>
        <w:rPr>
          <w:rFonts w:hint="eastAsia" w:ascii="宋体" w:hAnsi="宋体" w:cs="宋体"/>
          <w:b/>
          <w:bCs/>
          <w:sz w:val="30"/>
          <w:szCs w:val="30"/>
        </w:rPr>
        <w:t>竞争性谈判公告</w:t>
      </w:r>
    </w:p>
    <w:p>
      <w:pPr>
        <w:widowControl/>
        <w:spacing w:line="480" w:lineRule="exact"/>
        <w:ind w:firstLine="480" w:firstLineChars="200"/>
        <w:rPr>
          <w:rFonts w:ascii="宋体"/>
          <w:sz w:val="24"/>
          <w:szCs w:val="24"/>
        </w:rPr>
      </w:pPr>
      <w:r>
        <w:rPr>
          <w:rFonts w:hint="eastAsia" w:ascii="宋体" w:hAnsi="宋体" w:cs="宋体"/>
          <w:sz w:val="24"/>
          <w:szCs w:val="24"/>
        </w:rPr>
        <w:t>根据政府采购相关法律法规的规定，</w:t>
      </w:r>
      <w:r>
        <w:rPr>
          <w:rFonts w:hint="eastAsia" w:ascii="宋体" w:hAnsi="宋体" w:cs="宋体"/>
          <w:sz w:val="24"/>
          <w:szCs w:val="24"/>
          <w:u w:val="single"/>
        </w:rPr>
        <w:t>南通市海门区公共资源交易中心采购法律顾问项目</w:t>
      </w:r>
      <w:r>
        <w:rPr>
          <w:rFonts w:hint="eastAsia" w:ascii="宋体" w:hAnsi="宋体" w:cs="宋体"/>
          <w:sz w:val="24"/>
          <w:szCs w:val="24"/>
        </w:rPr>
        <w:t>进行竞争性谈判，欢迎符合要求的供应商前来参与。</w:t>
      </w:r>
    </w:p>
    <w:p>
      <w:pPr>
        <w:spacing w:line="480" w:lineRule="exact"/>
        <w:ind w:left="480"/>
        <w:rPr>
          <w:rFonts w:ascii="宋体" w:cs="宋体"/>
          <w:sz w:val="24"/>
          <w:szCs w:val="24"/>
          <w:u w:val="single"/>
        </w:rPr>
      </w:pPr>
      <w:r>
        <w:rPr>
          <w:rFonts w:hint="eastAsia" w:cs="宋体"/>
          <w:sz w:val="24"/>
          <w:szCs w:val="24"/>
        </w:rPr>
        <w:t>一、项目名称：</w:t>
      </w:r>
      <w:r>
        <w:rPr>
          <w:rFonts w:hint="eastAsia" w:cs="宋体"/>
          <w:sz w:val="24"/>
          <w:szCs w:val="24"/>
          <w:u w:val="single"/>
        </w:rPr>
        <w:t>南通</w:t>
      </w:r>
      <w:r>
        <w:rPr>
          <w:rFonts w:hint="eastAsia" w:ascii="宋体" w:hAnsi="宋体" w:cs="宋体"/>
          <w:sz w:val="24"/>
          <w:szCs w:val="24"/>
          <w:u w:val="single"/>
        </w:rPr>
        <w:t>市海门区公共资源交易中心采购法律顾问项目</w:t>
      </w:r>
    </w:p>
    <w:p>
      <w:pPr>
        <w:widowControl/>
        <w:spacing w:line="480" w:lineRule="exact"/>
        <w:ind w:left="480"/>
        <w:jc w:val="left"/>
        <w:rPr>
          <w:rFonts w:ascii="宋体" w:cs="宋体"/>
          <w:sz w:val="24"/>
          <w:szCs w:val="24"/>
        </w:rPr>
      </w:pPr>
      <w:r>
        <w:rPr>
          <w:rFonts w:hint="eastAsia" w:ascii="宋体" w:hAnsi="宋体" w:cs="宋体"/>
          <w:sz w:val="24"/>
          <w:szCs w:val="24"/>
        </w:rPr>
        <w:t>二</w:t>
      </w:r>
      <w:r>
        <w:rPr>
          <w:rFonts w:hint="eastAsia" w:cs="宋体"/>
          <w:sz w:val="24"/>
          <w:szCs w:val="24"/>
        </w:rPr>
        <w:t>、项目编号</w:t>
      </w:r>
      <w:r>
        <w:rPr>
          <w:rFonts w:hint="eastAsia" w:cs="宋体"/>
          <w:sz w:val="24"/>
          <w:szCs w:val="24"/>
          <w:u w:val="single"/>
        </w:rPr>
        <w:t>：</w:t>
      </w:r>
      <w:r>
        <w:rPr>
          <w:sz w:val="24"/>
          <w:szCs w:val="24"/>
          <w:u w:val="single"/>
        </w:rPr>
        <w:t xml:space="preserve">HMJYZXCG2023001 </w:t>
      </w:r>
      <w:r>
        <w:rPr>
          <w:sz w:val="24"/>
          <w:szCs w:val="24"/>
        </w:rPr>
        <w:t xml:space="preserve"> </w:t>
      </w:r>
      <w:r>
        <w:rPr>
          <w:rFonts w:ascii="宋体" w:hAnsi="宋体" w:cs="宋体"/>
          <w:sz w:val="24"/>
          <w:szCs w:val="24"/>
        </w:rPr>
        <w:t xml:space="preserve"> </w:t>
      </w:r>
    </w:p>
    <w:p>
      <w:pPr>
        <w:snapToGrid w:val="0"/>
        <w:spacing w:line="360" w:lineRule="auto"/>
        <w:ind w:firstLine="480" w:firstLineChars="200"/>
        <w:rPr>
          <w:rFonts w:ascii="宋体" w:cs="宋体"/>
          <w:sz w:val="24"/>
          <w:szCs w:val="24"/>
        </w:rPr>
      </w:pPr>
      <w:r>
        <w:rPr>
          <w:rFonts w:hint="eastAsia" w:ascii="宋体" w:hAnsi="宋体" w:cs="宋体"/>
          <w:sz w:val="24"/>
          <w:szCs w:val="24"/>
        </w:rPr>
        <w:t>三、采购需求：为南通市海门区公共资源交易中心提供法律咨询服务，合同期为三年。</w:t>
      </w:r>
    </w:p>
    <w:p>
      <w:pPr>
        <w:adjustRightInd w:val="0"/>
        <w:snapToGrid w:val="0"/>
        <w:spacing w:line="360" w:lineRule="auto"/>
        <w:ind w:firstLine="960" w:firstLineChars="400"/>
        <w:rPr>
          <w:rFonts w:ascii="宋体" w:cs="宋体"/>
          <w:sz w:val="24"/>
          <w:szCs w:val="24"/>
        </w:rPr>
      </w:pPr>
      <w:r>
        <w:rPr>
          <w:rFonts w:hint="eastAsia" w:ascii="宋体" w:hAnsi="宋体" w:cs="宋体"/>
          <w:sz w:val="24"/>
          <w:szCs w:val="24"/>
        </w:rPr>
        <w:t>项目类型：服务</w:t>
      </w:r>
    </w:p>
    <w:p>
      <w:pPr>
        <w:adjustRightInd w:val="0"/>
        <w:snapToGrid w:val="0"/>
        <w:spacing w:line="360" w:lineRule="auto"/>
        <w:ind w:firstLine="960" w:firstLineChars="400"/>
        <w:rPr>
          <w:rFonts w:ascii="宋体" w:cs="宋体"/>
          <w:sz w:val="24"/>
          <w:szCs w:val="24"/>
        </w:rPr>
      </w:pPr>
      <w:r>
        <w:rPr>
          <w:rFonts w:hint="eastAsia" w:ascii="宋体" w:hAnsi="宋体" w:cs="宋体"/>
          <w:sz w:val="24"/>
          <w:szCs w:val="24"/>
        </w:rPr>
        <w:t>所属行业：其他未列明行业</w:t>
      </w:r>
    </w:p>
    <w:p>
      <w:pPr>
        <w:widowControl/>
        <w:spacing w:line="480" w:lineRule="exact"/>
        <w:ind w:left="480"/>
        <w:jc w:val="left"/>
        <w:rPr>
          <w:rFonts w:ascii="宋体"/>
          <w:sz w:val="24"/>
          <w:szCs w:val="24"/>
        </w:rPr>
      </w:pPr>
      <w:r>
        <w:rPr>
          <w:rFonts w:hint="eastAsia" w:ascii="宋体" w:hAnsi="宋体" w:cs="宋体"/>
          <w:sz w:val="24"/>
          <w:szCs w:val="24"/>
        </w:rPr>
        <w:t>四、项目预算金额：最高限价：</w:t>
      </w:r>
      <w:r>
        <w:rPr>
          <w:rFonts w:ascii="宋体" w:hAnsi="宋体" w:cs="宋体"/>
          <w:sz w:val="24"/>
          <w:szCs w:val="24"/>
        </w:rPr>
        <w:t>2</w:t>
      </w:r>
      <w:r>
        <w:rPr>
          <w:rFonts w:hint="eastAsia" w:ascii="宋体" w:hAnsi="宋体" w:cs="宋体"/>
          <w:sz w:val="24"/>
          <w:szCs w:val="24"/>
        </w:rPr>
        <w:t>万元</w:t>
      </w:r>
      <w:r>
        <w:rPr>
          <w:rFonts w:ascii="宋体" w:hAnsi="宋体" w:cs="宋体"/>
          <w:sz w:val="24"/>
          <w:szCs w:val="24"/>
        </w:rPr>
        <w:t>/</w:t>
      </w:r>
      <w:r>
        <w:rPr>
          <w:rFonts w:hint="eastAsia" w:ascii="宋体" w:hAnsi="宋体" w:cs="宋体"/>
          <w:sz w:val="24"/>
          <w:szCs w:val="24"/>
        </w:rPr>
        <w:t>每年，报价超过最高限价的为无效投标。</w:t>
      </w:r>
    </w:p>
    <w:p>
      <w:pPr>
        <w:widowControl/>
        <w:spacing w:line="480" w:lineRule="exact"/>
        <w:ind w:left="480"/>
        <w:jc w:val="left"/>
        <w:rPr>
          <w:rFonts w:ascii="宋体"/>
          <w:sz w:val="24"/>
          <w:szCs w:val="24"/>
        </w:rPr>
      </w:pPr>
      <w:r>
        <w:rPr>
          <w:rFonts w:hint="eastAsia" w:ascii="宋体" w:hAnsi="宋体" w:cs="宋体"/>
          <w:sz w:val="24"/>
          <w:szCs w:val="24"/>
        </w:rPr>
        <w:t>五、投标供应商的资格要求</w:t>
      </w:r>
      <w:r>
        <w:rPr>
          <w:rFonts w:ascii="宋体" w:hAnsi="宋体" w:cs="宋体"/>
          <w:sz w:val="24"/>
          <w:szCs w:val="24"/>
        </w:rPr>
        <w:t>:</w:t>
      </w:r>
    </w:p>
    <w:p>
      <w:pPr>
        <w:widowControl/>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满足《中华人民共和国政府采购法》第二十二条对供应商的资格要求；</w:t>
      </w:r>
    </w:p>
    <w:p>
      <w:pPr>
        <w:widowControl/>
        <w:numPr>
          <w:ilvl w:val="0"/>
          <w:numId w:val="4"/>
        </w:numPr>
        <w:spacing w:line="480" w:lineRule="exact"/>
        <w:ind w:firstLine="480" w:firstLineChars="200"/>
        <w:jc w:val="left"/>
        <w:rPr>
          <w:rFonts w:ascii="宋体" w:cs="宋体"/>
          <w:sz w:val="24"/>
          <w:szCs w:val="24"/>
        </w:rPr>
      </w:pPr>
      <w:r>
        <w:rPr>
          <w:rFonts w:hint="eastAsia" w:ascii="宋体" w:hAnsi="宋体" w:cs="宋体"/>
          <w:sz w:val="24"/>
          <w:szCs w:val="24"/>
        </w:rPr>
        <w:t>投标供应商其他资格要求：供应商须是依照《中华人民共和国律师法》在中华人民共和国境内成立并具备执业资格的律师事务所。</w:t>
      </w:r>
    </w:p>
    <w:p>
      <w:pPr>
        <w:widowControl/>
        <w:spacing w:line="48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本项目不接受联合体投标。</w:t>
      </w:r>
    </w:p>
    <w:p>
      <w:pPr>
        <w:widowControl/>
        <w:spacing w:line="480" w:lineRule="exact"/>
        <w:ind w:firstLine="480" w:firstLineChars="200"/>
        <w:jc w:val="left"/>
        <w:rPr>
          <w:rFonts w:ascii="宋体"/>
          <w:sz w:val="24"/>
          <w:szCs w:val="24"/>
        </w:rPr>
      </w:pPr>
      <w:r>
        <w:rPr>
          <w:rFonts w:hint="eastAsia" w:ascii="宋体" w:hAnsi="宋体" w:cs="宋体"/>
          <w:sz w:val="24"/>
          <w:szCs w:val="24"/>
        </w:rPr>
        <w:t>五、招标采购方式：竞争性谈判。</w:t>
      </w:r>
    </w:p>
    <w:p>
      <w:pPr>
        <w:spacing w:line="480" w:lineRule="exact"/>
        <w:ind w:firstLine="480" w:firstLineChars="200"/>
        <w:jc w:val="left"/>
        <w:rPr>
          <w:rFonts w:ascii="宋体"/>
          <w:sz w:val="24"/>
          <w:szCs w:val="24"/>
        </w:rPr>
      </w:pPr>
      <w:r>
        <w:rPr>
          <w:rFonts w:hint="eastAsia" w:ascii="宋体" w:hAnsi="宋体" w:cs="宋体"/>
          <w:sz w:val="24"/>
          <w:szCs w:val="24"/>
        </w:rPr>
        <w:t>六、投标保证金：免收。</w:t>
      </w:r>
    </w:p>
    <w:p>
      <w:pPr>
        <w:widowControl/>
        <w:spacing w:line="480" w:lineRule="exact"/>
        <w:ind w:firstLine="480" w:firstLineChars="200"/>
        <w:jc w:val="left"/>
        <w:rPr>
          <w:rFonts w:ascii="宋体"/>
          <w:color w:val="000000"/>
          <w:sz w:val="24"/>
          <w:szCs w:val="24"/>
        </w:rPr>
      </w:pPr>
      <w:r>
        <w:rPr>
          <w:rFonts w:hint="eastAsia" w:ascii="宋体" w:hAnsi="宋体" w:cs="宋体"/>
          <w:sz w:val="24"/>
          <w:szCs w:val="24"/>
        </w:rPr>
        <w:t>七</w:t>
      </w:r>
      <w:r>
        <w:rPr>
          <w:rFonts w:hint="eastAsia" w:ascii="宋体" w:hAnsi="宋体" w:cs="宋体"/>
          <w:color w:val="000000"/>
          <w:sz w:val="24"/>
          <w:szCs w:val="24"/>
        </w:rPr>
        <w:t>、招标文件等获取方式：网上自行下载。</w:t>
      </w:r>
    </w:p>
    <w:p>
      <w:pPr>
        <w:widowControl/>
        <w:spacing w:line="480" w:lineRule="exact"/>
        <w:ind w:firstLine="480" w:firstLineChars="200"/>
        <w:jc w:val="left"/>
        <w:rPr>
          <w:rFonts w:ascii="宋体"/>
          <w:color w:val="000000"/>
          <w:sz w:val="24"/>
          <w:szCs w:val="24"/>
        </w:rPr>
      </w:pPr>
      <w:r>
        <w:rPr>
          <w:rFonts w:hint="eastAsia" w:ascii="宋体" w:hAnsi="宋体" w:cs="宋体"/>
          <w:color w:val="000000"/>
          <w:sz w:val="24"/>
          <w:szCs w:val="24"/>
        </w:rPr>
        <w:t>八、投标截止及开标时间：</w:t>
      </w:r>
      <w:r>
        <w:rPr>
          <w:rFonts w:ascii="宋体" w:hAnsi="宋体" w:cs="宋体"/>
          <w:color w:val="000000"/>
          <w:sz w:val="24"/>
          <w:szCs w:val="24"/>
        </w:rPr>
        <w:t>2023</w:t>
      </w:r>
      <w:r>
        <w:rPr>
          <w:rFonts w:hint="eastAsia" w:ascii="宋体" w:hAnsi="宋体" w:cs="宋体"/>
          <w:color w:val="000000"/>
          <w:sz w:val="24"/>
          <w:szCs w:val="24"/>
        </w:rPr>
        <w:t>年</w:t>
      </w:r>
      <w:r>
        <w:rPr>
          <w:rFonts w:ascii="宋体" w:hAnsi="宋体" w:cs="宋体"/>
          <w:color w:val="000000"/>
          <w:sz w:val="24"/>
          <w:szCs w:val="24"/>
        </w:rPr>
        <w:t>5</w:t>
      </w:r>
      <w:r>
        <w:rPr>
          <w:rFonts w:hint="eastAsia" w:ascii="宋体" w:hAnsi="宋体" w:cs="宋体"/>
          <w:color w:val="000000"/>
          <w:sz w:val="24"/>
          <w:szCs w:val="24"/>
        </w:rPr>
        <w:t>月</w:t>
      </w:r>
      <w:r>
        <w:rPr>
          <w:rFonts w:ascii="宋体" w:hAnsi="宋体" w:cs="宋体"/>
          <w:color w:val="000000"/>
          <w:sz w:val="24"/>
          <w:szCs w:val="24"/>
        </w:rPr>
        <w:t>9</w:t>
      </w:r>
      <w:r>
        <w:rPr>
          <w:rFonts w:hint="eastAsia" w:ascii="宋体" w:hAnsi="宋体" w:cs="宋体"/>
          <w:color w:val="000000"/>
          <w:sz w:val="24"/>
          <w:szCs w:val="24"/>
        </w:rPr>
        <w:t>日</w:t>
      </w:r>
      <w:r>
        <w:rPr>
          <w:rFonts w:ascii="宋体" w:hAnsi="宋体" w:cs="宋体"/>
          <w:color w:val="000000"/>
          <w:sz w:val="24"/>
          <w:szCs w:val="24"/>
        </w:rPr>
        <w:t xml:space="preserve"> 9</w:t>
      </w:r>
      <w:r>
        <w:rPr>
          <w:rFonts w:hint="eastAsia" w:ascii="宋体" w:hAnsi="宋体" w:cs="宋体"/>
          <w:color w:val="000000"/>
          <w:sz w:val="24"/>
          <w:szCs w:val="24"/>
        </w:rPr>
        <w:t>时</w:t>
      </w:r>
      <w:r>
        <w:rPr>
          <w:rFonts w:ascii="宋体" w:cs="宋体"/>
          <w:color w:val="000000"/>
          <w:sz w:val="24"/>
          <w:szCs w:val="24"/>
        </w:rPr>
        <w:t>00</w:t>
      </w:r>
      <w:r>
        <w:rPr>
          <w:rFonts w:hint="eastAsia" w:ascii="宋体" w:hAnsi="宋体" w:cs="宋体"/>
          <w:color w:val="000000"/>
          <w:sz w:val="24"/>
          <w:szCs w:val="24"/>
        </w:rPr>
        <w:t>分（北京时间）。</w:t>
      </w:r>
    </w:p>
    <w:p>
      <w:pPr>
        <w:widowControl/>
        <w:spacing w:line="480" w:lineRule="exact"/>
        <w:ind w:firstLine="480" w:firstLineChars="200"/>
        <w:jc w:val="left"/>
        <w:rPr>
          <w:rFonts w:ascii="宋体"/>
          <w:sz w:val="24"/>
          <w:szCs w:val="24"/>
        </w:rPr>
      </w:pPr>
      <w:r>
        <w:rPr>
          <w:rFonts w:hint="eastAsia" w:ascii="宋体" w:hAnsi="宋体" w:cs="宋体"/>
          <w:color w:val="000000"/>
          <w:sz w:val="24"/>
          <w:szCs w:val="24"/>
        </w:rPr>
        <w:t>九、递交投标文件、开标地点：</w:t>
      </w:r>
      <w:r>
        <w:rPr>
          <w:rFonts w:ascii="宋体" w:hAnsi="宋体" w:cs="宋体"/>
          <w:sz w:val="24"/>
          <w:szCs w:val="24"/>
        </w:rPr>
        <w:t xml:space="preserve"> </w:t>
      </w:r>
      <w:r>
        <w:rPr>
          <w:rFonts w:hint="eastAsia" w:ascii="宋体" w:hAnsi="宋体" w:cs="宋体"/>
          <w:sz w:val="24"/>
          <w:szCs w:val="24"/>
        </w:rPr>
        <w:t>南通市海门区公共资源交易中心</w:t>
      </w:r>
      <w:r>
        <w:rPr>
          <w:rFonts w:ascii="宋体" w:hAnsi="宋体" w:cs="宋体"/>
          <w:sz w:val="24"/>
          <w:szCs w:val="24"/>
        </w:rPr>
        <w:t>432</w:t>
      </w:r>
      <w:r>
        <w:rPr>
          <w:rFonts w:hint="eastAsia" w:ascii="宋体" w:hAnsi="宋体" w:cs="宋体"/>
          <w:sz w:val="24"/>
          <w:szCs w:val="24"/>
        </w:rPr>
        <w:t>会议室</w:t>
      </w:r>
    </w:p>
    <w:p>
      <w:pPr>
        <w:widowControl/>
        <w:spacing w:line="480" w:lineRule="exact"/>
        <w:ind w:firstLine="480" w:firstLineChars="200"/>
        <w:jc w:val="left"/>
        <w:rPr>
          <w:rFonts w:ascii="宋体"/>
          <w:sz w:val="24"/>
          <w:szCs w:val="24"/>
        </w:rPr>
      </w:pPr>
      <w:r>
        <w:rPr>
          <w:rFonts w:hint="eastAsia" w:ascii="宋体" w:hAnsi="宋体" w:cs="宋体"/>
          <w:sz w:val="24"/>
          <w:szCs w:val="24"/>
        </w:rPr>
        <w:t>十、联系方式：</w:t>
      </w:r>
    </w:p>
    <w:p>
      <w:pPr>
        <w:widowControl/>
        <w:spacing w:line="480" w:lineRule="exact"/>
        <w:ind w:firstLine="480" w:firstLineChars="200"/>
        <w:jc w:val="left"/>
        <w:rPr>
          <w:rFonts w:ascii="宋体"/>
          <w:sz w:val="24"/>
          <w:szCs w:val="24"/>
        </w:rPr>
      </w:pPr>
      <w:r>
        <w:rPr>
          <w:rFonts w:hint="eastAsia" w:ascii="宋体" w:hAnsi="宋体" w:cs="宋体"/>
          <w:sz w:val="24"/>
          <w:szCs w:val="24"/>
        </w:rPr>
        <w:t>采购单位：南通市海门区公共资源交易中心（长江南路</w:t>
      </w:r>
      <w:r>
        <w:rPr>
          <w:rFonts w:ascii="宋体" w:hAnsi="宋体" w:cs="宋体"/>
          <w:sz w:val="24"/>
          <w:szCs w:val="24"/>
        </w:rPr>
        <w:t>777</w:t>
      </w:r>
      <w:r>
        <w:rPr>
          <w:rFonts w:hint="eastAsia" w:ascii="宋体" w:hAnsi="宋体" w:cs="宋体"/>
          <w:sz w:val="24"/>
          <w:szCs w:val="24"/>
        </w:rPr>
        <w:t>号</w:t>
      </w:r>
      <w:r>
        <w:rPr>
          <w:rFonts w:ascii="宋体" w:hAnsi="宋体" w:cs="宋体"/>
          <w:sz w:val="24"/>
          <w:szCs w:val="24"/>
        </w:rPr>
        <w:t>4</w:t>
      </w:r>
      <w:r>
        <w:rPr>
          <w:rFonts w:hint="eastAsia" w:ascii="宋体" w:hAnsi="宋体" w:cs="宋体"/>
          <w:sz w:val="24"/>
          <w:szCs w:val="24"/>
        </w:rPr>
        <w:t>楼）</w:t>
      </w:r>
    </w:p>
    <w:p>
      <w:pPr>
        <w:widowControl/>
        <w:spacing w:line="480" w:lineRule="exact"/>
        <w:ind w:firstLine="480" w:firstLineChars="200"/>
        <w:jc w:val="left"/>
        <w:rPr>
          <w:rFonts w:ascii="宋体"/>
          <w:sz w:val="24"/>
          <w:szCs w:val="24"/>
        </w:rPr>
      </w:pPr>
      <w:r>
        <w:rPr>
          <w:rFonts w:hint="eastAsia" w:ascii="宋体" w:hAnsi="宋体" w:cs="宋体"/>
          <w:sz w:val="24"/>
          <w:szCs w:val="24"/>
        </w:rPr>
        <w:t>联系人：刘女士</w:t>
      </w:r>
      <w:r>
        <w:rPr>
          <w:rFonts w:ascii="宋体" w:hAnsi="宋体" w:cs="宋体"/>
          <w:sz w:val="24"/>
          <w:szCs w:val="24"/>
        </w:rPr>
        <w:t xml:space="preserve">    </w:t>
      </w:r>
      <w:r>
        <w:rPr>
          <w:rFonts w:hint="eastAsia" w:ascii="宋体" w:hAnsi="宋体" w:cs="宋体"/>
          <w:sz w:val="24"/>
          <w:szCs w:val="24"/>
        </w:rPr>
        <w:t>联系电话：</w:t>
      </w:r>
      <w:r>
        <w:rPr>
          <w:rFonts w:ascii="宋体" w:cs="宋体"/>
          <w:sz w:val="24"/>
          <w:szCs w:val="24"/>
        </w:rPr>
        <w:t>0</w:t>
      </w:r>
      <w:r>
        <w:rPr>
          <w:rFonts w:ascii="宋体" w:hAnsi="宋体" w:cs="宋体"/>
          <w:sz w:val="24"/>
          <w:szCs w:val="24"/>
        </w:rPr>
        <w:t xml:space="preserve">513-81261581 </w:t>
      </w:r>
    </w:p>
    <w:p>
      <w:pPr>
        <w:widowControl/>
        <w:spacing w:line="480" w:lineRule="exact"/>
        <w:ind w:firstLine="480" w:firstLineChars="200"/>
        <w:jc w:val="left"/>
        <w:rPr>
          <w:rFonts w:ascii="宋体"/>
          <w:sz w:val="24"/>
          <w:szCs w:val="24"/>
        </w:rPr>
      </w:pPr>
      <w:r>
        <w:rPr>
          <w:rFonts w:hint="eastAsia" w:ascii="宋体" w:hAnsi="宋体" w:cs="宋体"/>
          <w:sz w:val="24"/>
          <w:szCs w:val="24"/>
        </w:rPr>
        <w:t>友情提醒：</w:t>
      </w:r>
    </w:p>
    <w:p>
      <w:pPr>
        <w:widowControl/>
        <w:spacing w:line="48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请各供应商连续关注本网站可能发生的相关变化等信息。如没有及时获悉相关变化而引起的后果由供应商自负。</w:t>
      </w:r>
    </w:p>
    <w:p>
      <w:pPr>
        <w:widowControl/>
        <w:spacing w:line="48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请供应商认真阅读招标文件，严格遵守时间、资料提供等相关约定。</w:t>
      </w:r>
    </w:p>
    <w:p>
      <w:pPr>
        <w:widowControl/>
        <w:spacing w:line="48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请供应商认真对照资格要求，如不符合要求，无意或故意参与投标所产生的一切后果由供应商自行承担。</w:t>
      </w:r>
    </w:p>
    <w:p>
      <w:pPr>
        <w:widowControl/>
        <w:spacing w:line="480" w:lineRule="exact"/>
        <w:ind w:firstLine="480" w:firstLineChars="200"/>
        <w:jc w:val="left"/>
        <w:rPr>
          <w:rFonts w:ascii="宋体"/>
          <w:sz w:val="24"/>
          <w:szCs w:val="24"/>
        </w:rPr>
      </w:pPr>
    </w:p>
    <w:p>
      <w:pPr>
        <w:widowControl/>
        <w:spacing w:line="480" w:lineRule="exact"/>
        <w:ind w:firstLine="480" w:firstLineChars="200"/>
        <w:jc w:val="left"/>
        <w:rPr>
          <w:rFonts w:ascii="宋体"/>
          <w:sz w:val="24"/>
          <w:szCs w:val="24"/>
        </w:rPr>
      </w:pPr>
    </w:p>
    <w:p>
      <w:pPr>
        <w:widowControl/>
        <w:spacing w:line="480" w:lineRule="exact"/>
        <w:ind w:firstLine="480" w:firstLineChars="200"/>
        <w:jc w:val="left"/>
        <w:rPr>
          <w:rFonts w:ascii="宋体"/>
          <w:sz w:val="24"/>
          <w:szCs w:val="24"/>
        </w:rPr>
      </w:pPr>
    </w:p>
    <w:p>
      <w:pPr>
        <w:pStyle w:val="18"/>
        <w:rPr>
          <w:rFonts w:cs="Times New Roman"/>
        </w:rPr>
      </w:pPr>
    </w:p>
    <w:p>
      <w:pPr>
        <w:pStyle w:val="18"/>
        <w:rPr>
          <w:rFonts w:cs="Times New Roman"/>
        </w:rPr>
      </w:pPr>
    </w:p>
    <w:p>
      <w:pPr>
        <w:pStyle w:val="95"/>
        <w:spacing w:before="0" w:beforeAutospacing="0" w:after="0" w:afterAutospacing="0" w:line="480" w:lineRule="exact"/>
        <w:jc w:val="center"/>
        <w:rPr>
          <w:rFonts w:cs="Times New Roman"/>
          <w:b/>
          <w:bCs/>
          <w:sz w:val="30"/>
          <w:szCs w:val="30"/>
        </w:rPr>
      </w:pPr>
      <w:r>
        <w:rPr>
          <w:rFonts w:hint="eastAsia"/>
          <w:b/>
          <w:bCs/>
          <w:sz w:val="30"/>
          <w:szCs w:val="30"/>
        </w:rPr>
        <w:t>第二部分</w:t>
      </w:r>
      <w:r>
        <w:rPr>
          <w:b/>
          <w:bCs/>
          <w:sz w:val="30"/>
          <w:szCs w:val="30"/>
        </w:rPr>
        <w:t xml:space="preserve">  </w:t>
      </w:r>
      <w:r>
        <w:rPr>
          <w:rFonts w:hint="eastAsia"/>
          <w:b/>
          <w:bCs/>
          <w:sz w:val="30"/>
          <w:szCs w:val="30"/>
        </w:rPr>
        <w:t>采购项目需求</w:t>
      </w:r>
    </w:p>
    <w:p>
      <w:pPr>
        <w:spacing w:line="460" w:lineRule="exact"/>
        <w:ind w:firstLine="480"/>
        <w:rPr>
          <w:sz w:val="24"/>
          <w:szCs w:val="24"/>
        </w:rPr>
      </w:pPr>
      <w:bookmarkStart w:id="0" w:name="_Toc52352447"/>
      <w:r>
        <w:rPr>
          <w:rFonts w:hint="eastAsia" w:cs="宋体"/>
          <w:sz w:val="24"/>
          <w:szCs w:val="24"/>
        </w:rPr>
        <w:t>基础法律服务项目</w:t>
      </w:r>
    </w:p>
    <w:p>
      <w:pPr>
        <w:spacing w:line="460" w:lineRule="exact"/>
        <w:ind w:firstLine="480"/>
        <w:rPr>
          <w:sz w:val="24"/>
          <w:szCs w:val="24"/>
        </w:rPr>
      </w:pPr>
      <w:r>
        <w:rPr>
          <w:sz w:val="24"/>
          <w:szCs w:val="24"/>
        </w:rPr>
        <w:t>1</w:t>
      </w:r>
      <w:r>
        <w:rPr>
          <w:rFonts w:hint="eastAsia" w:cs="宋体"/>
          <w:sz w:val="24"/>
          <w:szCs w:val="24"/>
        </w:rPr>
        <w:t>、日常法律咨询服务</w:t>
      </w:r>
    </w:p>
    <w:p>
      <w:pPr>
        <w:spacing w:line="460" w:lineRule="exact"/>
        <w:ind w:firstLine="480"/>
        <w:rPr>
          <w:sz w:val="24"/>
          <w:szCs w:val="24"/>
        </w:rPr>
      </w:pPr>
      <w:r>
        <w:rPr>
          <w:rFonts w:hint="eastAsia" w:cs="宋体"/>
          <w:sz w:val="24"/>
          <w:szCs w:val="24"/>
        </w:rPr>
        <w:t>向甲方提供法律法规信息，应甲方要求，就甲方及行业成员单位在行政管理中的法律问题、重大决策、行政执法行为提出法律意见，或者应甲方要求，对行政决策进行法律论证；</w:t>
      </w:r>
    </w:p>
    <w:p>
      <w:pPr>
        <w:spacing w:line="460" w:lineRule="exact"/>
        <w:ind w:firstLine="480"/>
        <w:rPr>
          <w:sz w:val="24"/>
          <w:szCs w:val="24"/>
        </w:rPr>
      </w:pPr>
      <w:r>
        <w:rPr>
          <w:sz w:val="24"/>
          <w:szCs w:val="24"/>
        </w:rPr>
        <w:t>2</w:t>
      </w:r>
      <w:r>
        <w:rPr>
          <w:rFonts w:hint="eastAsia" w:cs="宋体"/>
          <w:sz w:val="24"/>
          <w:szCs w:val="24"/>
        </w:rPr>
        <w:t>、依法行政法律风险防控</w:t>
      </w:r>
    </w:p>
    <w:p>
      <w:pPr>
        <w:spacing w:line="460" w:lineRule="exact"/>
        <w:ind w:firstLine="480"/>
        <w:rPr>
          <w:sz w:val="24"/>
          <w:szCs w:val="24"/>
        </w:rPr>
      </w:pPr>
      <w:r>
        <w:rPr>
          <w:rFonts w:hint="eastAsia" w:cs="宋体"/>
          <w:sz w:val="24"/>
          <w:szCs w:val="24"/>
        </w:rPr>
        <w:t>对甲方起草或拟发布的规范性文件从法律方面提出修改意见和建议；应甲方要求参与信访法律咨询和提供处理建议，审查其他法律文书，确保法律法规适用合理、准确；</w:t>
      </w:r>
    </w:p>
    <w:p>
      <w:pPr>
        <w:spacing w:line="460" w:lineRule="exact"/>
        <w:ind w:firstLine="480"/>
        <w:rPr>
          <w:sz w:val="24"/>
          <w:szCs w:val="24"/>
        </w:rPr>
      </w:pPr>
      <w:r>
        <w:rPr>
          <w:sz w:val="24"/>
          <w:szCs w:val="24"/>
        </w:rPr>
        <w:t>3</w:t>
      </w:r>
      <w:r>
        <w:rPr>
          <w:rFonts w:hint="eastAsia" w:cs="宋体"/>
          <w:sz w:val="24"/>
          <w:szCs w:val="24"/>
        </w:rPr>
        <w:t>、法律培训与宣传</w:t>
      </w:r>
    </w:p>
    <w:p>
      <w:pPr>
        <w:spacing w:line="460" w:lineRule="exact"/>
        <w:ind w:firstLine="480"/>
        <w:rPr>
          <w:sz w:val="24"/>
          <w:szCs w:val="24"/>
        </w:rPr>
      </w:pPr>
      <w:r>
        <w:rPr>
          <w:rFonts w:hint="eastAsia" w:cs="宋体"/>
          <w:sz w:val="24"/>
          <w:szCs w:val="24"/>
        </w:rPr>
        <w:t>应甲方要求，每年提供两场法律专题培训或讲座，提高甲方人员的法律意识；</w:t>
      </w:r>
    </w:p>
    <w:p>
      <w:pPr>
        <w:spacing w:line="460" w:lineRule="exact"/>
        <w:ind w:firstLine="480"/>
        <w:rPr>
          <w:sz w:val="24"/>
          <w:szCs w:val="24"/>
        </w:rPr>
      </w:pPr>
      <w:r>
        <w:rPr>
          <w:sz w:val="24"/>
          <w:szCs w:val="24"/>
        </w:rPr>
        <w:t>4</w:t>
      </w:r>
      <w:r>
        <w:rPr>
          <w:rFonts w:hint="eastAsia" w:cs="宋体"/>
          <w:sz w:val="24"/>
          <w:szCs w:val="24"/>
        </w:rPr>
        <w:t>、非涉诉纠纷处理</w:t>
      </w:r>
    </w:p>
    <w:p>
      <w:pPr>
        <w:spacing w:line="460" w:lineRule="exact"/>
        <w:ind w:firstLine="480"/>
        <w:rPr>
          <w:sz w:val="24"/>
          <w:szCs w:val="24"/>
        </w:rPr>
      </w:pPr>
      <w:r>
        <w:rPr>
          <w:rFonts w:hint="eastAsia" w:cs="宋体"/>
          <w:sz w:val="24"/>
          <w:szCs w:val="24"/>
        </w:rPr>
        <w:t>参与处理涉及甲方尚未形成的行政、民事、经济纠纷；为涉及甲方的行政复议、行政诉讼、民事诉讼、仲裁案件初步分析，本合同有效期内出具两份相关案件的法律意见书，若涉及专业性较强的，一事一议；</w:t>
      </w:r>
    </w:p>
    <w:p>
      <w:pPr>
        <w:spacing w:line="460" w:lineRule="exact"/>
        <w:ind w:firstLine="480"/>
        <w:rPr>
          <w:sz w:val="24"/>
          <w:szCs w:val="24"/>
        </w:rPr>
      </w:pPr>
      <w:r>
        <w:rPr>
          <w:sz w:val="24"/>
          <w:szCs w:val="24"/>
        </w:rPr>
        <w:t>5</w:t>
      </w:r>
      <w:r>
        <w:rPr>
          <w:rFonts w:hint="eastAsia" w:cs="宋体"/>
          <w:sz w:val="24"/>
          <w:szCs w:val="24"/>
        </w:rPr>
        <w:t>、涉诉纠纷处理</w:t>
      </w:r>
    </w:p>
    <w:p>
      <w:pPr>
        <w:spacing w:line="460" w:lineRule="exact"/>
        <w:ind w:firstLine="480"/>
        <w:rPr>
          <w:sz w:val="24"/>
          <w:szCs w:val="24"/>
        </w:rPr>
      </w:pPr>
      <w:r>
        <w:rPr>
          <w:rFonts w:hint="eastAsia" w:cs="宋体"/>
          <w:sz w:val="24"/>
          <w:szCs w:val="24"/>
        </w:rPr>
        <w:t>甲方委托我所参与行政诉讼、民事诉讼案件，代理阶段包括行政应诉中的一审、二审、再审，民事诉讼中的一审、二审、再审等。行政诉讼案件的结案形式包括：判决、裁定、调解、和解等，民事诉讼案件的结案形式包括：判决、裁定、调解、和解、撤诉、执行等。甲方需要我所参与诉讼的，应另行签订委托合同并约定律师费用，双方根据收费服务标准的基础上收费。</w:t>
      </w:r>
    </w:p>
    <w:p>
      <w:pPr>
        <w:spacing w:line="460" w:lineRule="exact"/>
        <w:ind w:firstLine="480"/>
        <w:rPr>
          <w:sz w:val="24"/>
          <w:szCs w:val="24"/>
        </w:rPr>
      </w:pPr>
      <w:r>
        <w:rPr>
          <w:sz w:val="24"/>
          <w:szCs w:val="24"/>
        </w:rPr>
        <w:t>6</w:t>
      </w:r>
      <w:r>
        <w:rPr>
          <w:rFonts w:hint="eastAsia" w:cs="宋体"/>
          <w:sz w:val="24"/>
          <w:szCs w:val="24"/>
        </w:rPr>
        <w:t>、双方协商确定的其他常规法律服务。</w:t>
      </w:r>
    </w:p>
    <w:p>
      <w:pPr>
        <w:snapToGrid w:val="0"/>
        <w:spacing w:line="360" w:lineRule="auto"/>
        <w:ind w:firstLine="480" w:firstLineChars="200"/>
        <w:rPr>
          <w:sz w:val="24"/>
          <w:szCs w:val="24"/>
        </w:rPr>
      </w:pPr>
      <w:r>
        <w:rPr>
          <w:sz w:val="24"/>
          <w:szCs w:val="24"/>
        </w:rPr>
        <w:t>7</w:t>
      </w:r>
      <w:r>
        <w:rPr>
          <w:rFonts w:hint="eastAsia" w:cs="宋体"/>
          <w:sz w:val="24"/>
          <w:szCs w:val="24"/>
        </w:rPr>
        <w:t>、付款方式：按合同进行付款</w:t>
      </w:r>
    </w:p>
    <w:p>
      <w:pPr>
        <w:spacing w:line="480" w:lineRule="exact"/>
        <w:ind w:firstLine="482" w:firstLineChars="200"/>
        <w:rPr>
          <w:b/>
          <w:bCs/>
          <w:sz w:val="24"/>
          <w:szCs w:val="24"/>
        </w:rPr>
      </w:pPr>
      <w:r>
        <w:rPr>
          <w:rFonts w:hint="eastAsia" w:cs="宋体"/>
          <w:b/>
          <w:bCs/>
          <w:sz w:val="24"/>
          <w:szCs w:val="24"/>
        </w:rPr>
        <w:t>八、其它相关说明：</w:t>
      </w:r>
    </w:p>
    <w:p>
      <w:pPr>
        <w:spacing w:line="480" w:lineRule="atLeast"/>
        <w:ind w:firstLine="480" w:firstLineChars="200"/>
        <w:rPr>
          <w:sz w:val="24"/>
          <w:szCs w:val="24"/>
        </w:rPr>
      </w:pPr>
      <w:r>
        <w:rPr>
          <w:sz w:val="24"/>
          <w:szCs w:val="24"/>
        </w:rPr>
        <w:t>1.</w:t>
      </w:r>
      <w:r>
        <w:rPr>
          <w:rFonts w:hint="eastAsia" w:cs="宋体"/>
          <w:sz w:val="24"/>
          <w:szCs w:val="24"/>
        </w:rPr>
        <w:t>供应商中标后需与采购单位签订合同。</w:t>
      </w:r>
    </w:p>
    <w:p>
      <w:pPr>
        <w:spacing w:line="480" w:lineRule="atLeast"/>
        <w:ind w:firstLine="480" w:firstLineChars="200"/>
        <w:rPr>
          <w:sz w:val="24"/>
          <w:szCs w:val="24"/>
        </w:rPr>
      </w:pPr>
      <w:r>
        <w:rPr>
          <w:sz w:val="24"/>
          <w:szCs w:val="24"/>
        </w:rPr>
        <w:t>2.</w:t>
      </w:r>
      <w:r>
        <w:rPr>
          <w:rFonts w:hint="eastAsia" w:cs="宋体"/>
          <w:sz w:val="24"/>
          <w:szCs w:val="24"/>
        </w:rPr>
        <w:t>无论投标结果如何，投标供应商自行承担与投标响应有关的全部费用。</w:t>
      </w:r>
    </w:p>
    <w:p>
      <w:pPr>
        <w:tabs>
          <w:tab w:val="left" w:pos="720"/>
        </w:tabs>
        <w:spacing w:line="480" w:lineRule="exact"/>
        <w:jc w:val="center"/>
        <w:rPr>
          <w:rFonts w:ascii="宋体"/>
          <w:b/>
          <w:bCs/>
          <w:sz w:val="30"/>
          <w:szCs w:val="30"/>
        </w:rPr>
      </w:pPr>
    </w:p>
    <w:p>
      <w:pPr>
        <w:tabs>
          <w:tab w:val="left" w:pos="720"/>
        </w:tabs>
        <w:spacing w:line="480" w:lineRule="exact"/>
        <w:jc w:val="center"/>
        <w:rPr>
          <w:rFonts w:ascii="宋体"/>
          <w:b/>
          <w:bCs/>
          <w:sz w:val="30"/>
          <w:szCs w:val="30"/>
        </w:rPr>
      </w:pPr>
    </w:p>
    <w:p>
      <w:pPr>
        <w:tabs>
          <w:tab w:val="left" w:pos="720"/>
        </w:tabs>
        <w:spacing w:line="480" w:lineRule="exact"/>
        <w:jc w:val="center"/>
        <w:rPr>
          <w:rFonts w:ascii="宋体"/>
          <w:b/>
          <w:bCs/>
          <w:sz w:val="30"/>
          <w:szCs w:val="30"/>
        </w:rPr>
      </w:pPr>
    </w:p>
    <w:p>
      <w:pPr>
        <w:tabs>
          <w:tab w:val="left" w:pos="720"/>
        </w:tabs>
        <w:spacing w:line="480" w:lineRule="exact"/>
        <w:jc w:val="center"/>
        <w:rPr>
          <w:rFonts w:ascii="宋体"/>
          <w:b/>
          <w:bCs/>
          <w:sz w:val="30"/>
          <w:szCs w:val="30"/>
        </w:rPr>
        <w:sectPr>
          <w:headerReference r:id="rId3" w:type="default"/>
          <w:footerReference r:id="rId4" w:type="default"/>
          <w:pgSz w:w="11910" w:h="16850"/>
          <w:pgMar w:top="1260" w:right="600" w:bottom="1100" w:left="1040" w:header="0" w:footer="858" w:gutter="0"/>
          <w:cols w:space="720" w:num="1"/>
        </w:sectPr>
      </w:pPr>
    </w:p>
    <w:p>
      <w:pPr>
        <w:pStyle w:val="18"/>
        <w:rPr>
          <w:rFonts w:cs="Times New Roman"/>
        </w:rPr>
      </w:pPr>
    </w:p>
    <w:p>
      <w:pPr>
        <w:tabs>
          <w:tab w:val="left" w:pos="720"/>
        </w:tabs>
        <w:spacing w:line="480" w:lineRule="exact"/>
        <w:jc w:val="center"/>
        <w:rPr>
          <w:rFonts w:ascii="宋体"/>
          <w:b/>
          <w:bCs/>
          <w:sz w:val="30"/>
          <w:szCs w:val="30"/>
        </w:rPr>
      </w:pPr>
      <w:r>
        <w:rPr>
          <w:rFonts w:hint="eastAsia" w:ascii="宋体" w:hAnsi="宋体" w:cs="宋体"/>
          <w:b/>
          <w:bCs/>
          <w:sz w:val="30"/>
          <w:szCs w:val="30"/>
        </w:rPr>
        <w:t>第三部分</w:t>
      </w:r>
      <w:r>
        <w:rPr>
          <w:rFonts w:ascii="宋体" w:hAnsi="宋体" w:cs="宋体"/>
          <w:b/>
          <w:bCs/>
          <w:sz w:val="30"/>
          <w:szCs w:val="30"/>
        </w:rPr>
        <w:t xml:space="preserve">   </w:t>
      </w:r>
      <w:r>
        <w:rPr>
          <w:rFonts w:hint="eastAsia" w:ascii="宋体" w:hAnsi="宋体" w:cs="宋体"/>
          <w:b/>
          <w:bCs/>
          <w:sz w:val="30"/>
          <w:szCs w:val="30"/>
        </w:rPr>
        <w:t>投标人须知</w:t>
      </w:r>
      <w:bookmarkEnd w:id="0"/>
    </w:p>
    <w:p>
      <w:pPr>
        <w:pStyle w:val="95"/>
        <w:spacing w:line="480" w:lineRule="exact"/>
        <w:jc w:val="center"/>
        <w:rPr>
          <w:rFonts w:cs="Times New Roman"/>
          <w:b/>
          <w:bCs/>
          <w:sz w:val="30"/>
          <w:szCs w:val="30"/>
        </w:rPr>
      </w:pPr>
      <w:bookmarkStart w:id="1" w:name="_Toc469579840"/>
      <w:bookmarkStart w:id="2" w:name="_Toc458262606"/>
      <w:bookmarkStart w:id="3" w:name="_Toc454701373"/>
      <w:bookmarkStart w:id="4" w:name="_Toc20571355"/>
      <w:bookmarkStart w:id="5" w:name="_Toc52352451"/>
      <w:bookmarkStart w:id="6" w:name="_Toc20564609"/>
      <w:bookmarkStart w:id="7" w:name="_Toc20564521"/>
      <w:bookmarkStart w:id="8" w:name="_Toc20144975"/>
      <w:bookmarkStart w:id="9" w:name="_Toc5575602"/>
      <w:bookmarkStart w:id="10" w:name="_Toc5578665"/>
      <w:r>
        <w:rPr>
          <w:rFonts w:hint="eastAsia"/>
          <w:b/>
          <w:bCs/>
          <w:sz w:val="30"/>
          <w:szCs w:val="30"/>
        </w:rPr>
        <w:t>一、招标采购文件说明</w:t>
      </w:r>
    </w:p>
    <w:p>
      <w:pPr>
        <w:spacing w:line="480" w:lineRule="exact"/>
        <w:ind w:left="-360" w:firstLine="480" w:firstLineChars="200"/>
        <w:rPr>
          <w:rFonts w:ascii="宋体"/>
          <w:sz w:val="24"/>
          <w:szCs w:val="24"/>
          <w:lang w:val="en-GB"/>
        </w:rPr>
      </w:pPr>
      <w:r>
        <w:rPr>
          <w:rFonts w:ascii="宋体" w:hAnsi="宋体" w:cs="宋体"/>
          <w:sz w:val="24"/>
          <w:szCs w:val="24"/>
          <w:lang w:val="en-GB"/>
        </w:rPr>
        <w:t>1.</w:t>
      </w:r>
      <w:r>
        <w:rPr>
          <w:rFonts w:hint="eastAsia" w:ascii="宋体" w:hAnsi="宋体" w:cs="宋体"/>
          <w:sz w:val="24"/>
          <w:szCs w:val="24"/>
          <w:lang w:val="en-GB"/>
        </w:rPr>
        <w:t>招标采购文件由招标方负责解释。</w:t>
      </w:r>
    </w:p>
    <w:p>
      <w:pPr>
        <w:spacing w:line="480" w:lineRule="exact"/>
        <w:ind w:left="-360" w:firstLine="480" w:firstLineChars="200"/>
        <w:rPr>
          <w:rFonts w:ascii="宋体"/>
          <w:sz w:val="24"/>
          <w:szCs w:val="24"/>
          <w:lang w:val="en-GB"/>
        </w:rPr>
      </w:pPr>
      <w:r>
        <w:rPr>
          <w:rFonts w:ascii="宋体" w:hAnsi="宋体" w:cs="宋体"/>
          <w:sz w:val="24"/>
          <w:szCs w:val="24"/>
          <w:lang w:val="en-GB"/>
        </w:rPr>
        <w:t>2.</w:t>
      </w:r>
      <w:r>
        <w:rPr>
          <w:rFonts w:hint="eastAsia" w:ascii="宋体" w:hAnsi="宋体" w:cs="宋体"/>
          <w:sz w:val="24"/>
          <w:szCs w:val="24"/>
          <w:lang w:val="en-GB"/>
        </w:rPr>
        <w:t>招标采购文件由下述部分组成：</w:t>
      </w:r>
    </w:p>
    <w:p>
      <w:pPr>
        <w:spacing w:line="480" w:lineRule="exact"/>
        <w:ind w:left="-360" w:firstLine="480" w:firstLineChars="200"/>
        <w:rPr>
          <w:rFonts w:ascii="宋体"/>
          <w:sz w:val="24"/>
          <w:szCs w:val="24"/>
          <w:lang w:val="en-GB"/>
        </w:rPr>
      </w:pPr>
      <w:r>
        <w:rPr>
          <w:rFonts w:hint="eastAsia" w:ascii="宋体" w:hAnsi="宋体" w:cs="宋体"/>
          <w:sz w:val="24"/>
          <w:szCs w:val="24"/>
          <w:lang w:val="en-GB"/>
        </w:rPr>
        <w:t>第一部分</w:t>
      </w:r>
      <w:r>
        <w:rPr>
          <w:rFonts w:ascii="宋体" w:hAnsi="宋体" w:cs="宋体"/>
          <w:sz w:val="24"/>
          <w:szCs w:val="24"/>
          <w:lang w:val="en-GB"/>
        </w:rPr>
        <w:t xml:space="preserve">   </w:t>
      </w:r>
      <w:r>
        <w:rPr>
          <w:rFonts w:hint="eastAsia" w:ascii="宋体" w:hAnsi="宋体" w:cs="宋体"/>
          <w:sz w:val="24"/>
          <w:szCs w:val="24"/>
          <w:lang w:val="en-GB"/>
        </w:rPr>
        <w:t>招标公告</w:t>
      </w:r>
    </w:p>
    <w:p>
      <w:pPr>
        <w:spacing w:line="480" w:lineRule="exact"/>
        <w:ind w:left="-360" w:firstLine="480" w:firstLineChars="200"/>
        <w:rPr>
          <w:rFonts w:ascii="宋体"/>
          <w:sz w:val="24"/>
          <w:szCs w:val="24"/>
          <w:lang w:val="en-GB"/>
        </w:rPr>
      </w:pPr>
      <w:r>
        <w:rPr>
          <w:rFonts w:hint="eastAsia" w:ascii="宋体" w:hAnsi="宋体" w:cs="宋体"/>
          <w:sz w:val="24"/>
          <w:szCs w:val="24"/>
          <w:lang w:val="en-GB"/>
        </w:rPr>
        <w:t>第二部分</w:t>
      </w:r>
      <w:r>
        <w:rPr>
          <w:rFonts w:ascii="宋体" w:hAnsi="宋体" w:cs="宋体"/>
          <w:sz w:val="24"/>
          <w:szCs w:val="24"/>
          <w:lang w:val="en-GB"/>
        </w:rPr>
        <w:t xml:space="preserve">   </w:t>
      </w:r>
      <w:r>
        <w:rPr>
          <w:rFonts w:hint="eastAsia" w:ascii="宋体" w:hAnsi="宋体" w:cs="宋体"/>
          <w:sz w:val="24"/>
          <w:szCs w:val="24"/>
          <w:lang w:val="en-GB"/>
        </w:rPr>
        <w:t>采购项目需求</w:t>
      </w:r>
    </w:p>
    <w:p>
      <w:pPr>
        <w:spacing w:line="480" w:lineRule="exact"/>
        <w:ind w:left="-360" w:firstLine="480" w:firstLineChars="200"/>
        <w:rPr>
          <w:rFonts w:ascii="宋体"/>
          <w:sz w:val="24"/>
          <w:szCs w:val="24"/>
          <w:lang w:val="en-GB"/>
        </w:rPr>
      </w:pPr>
      <w:r>
        <w:rPr>
          <w:rFonts w:hint="eastAsia" w:ascii="宋体" w:hAnsi="宋体" w:cs="宋体"/>
          <w:sz w:val="24"/>
          <w:szCs w:val="24"/>
          <w:lang w:val="en-GB"/>
        </w:rPr>
        <w:t>第三部分</w:t>
      </w:r>
      <w:r>
        <w:rPr>
          <w:rFonts w:ascii="宋体" w:hAnsi="宋体" w:cs="宋体"/>
          <w:sz w:val="24"/>
          <w:szCs w:val="24"/>
          <w:lang w:val="en-GB"/>
        </w:rPr>
        <w:t xml:space="preserve">   </w:t>
      </w:r>
      <w:r>
        <w:rPr>
          <w:rFonts w:hint="eastAsia" w:ascii="宋体" w:hAnsi="宋体" w:cs="宋体"/>
          <w:sz w:val="24"/>
          <w:szCs w:val="24"/>
          <w:lang w:val="en-GB"/>
        </w:rPr>
        <w:t>投标人须知</w:t>
      </w:r>
    </w:p>
    <w:p>
      <w:pPr>
        <w:spacing w:line="480" w:lineRule="exact"/>
        <w:ind w:left="-360" w:firstLine="480" w:firstLineChars="200"/>
        <w:rPr>
          <w:rFonts w:ascii="宋体"/>
          <w:sz w:val="24"/>
          <w:szCs w:val="24"/>
          <w:lang w:val="en-GB"/>
        </w:rPr>
      </w:pPr>
      <w:r>
        <w:rPr>
          <w:rFonts w:hint="eastAsia" w:ascii="宋体" w:hAnsi="宋体" w:cs="宋体"/>
          <w:sz w:val="24"/>
          <w:szCs w:val="24"/>
          <w:lang w:val="en-GB"/>
        </w:rPr>
        <w:t>第四部分</w:t>
      </w:r>
      <w:r>
        <w:rPr>
          <w:rFonts w:ascii="宋体" w:hAnsi="宋体" w:cs="宋体"/>
          <w:sz w:val="24"/>
          <w:szCs w:val="24"/>
          <w:lang w:val="en-GB"/>
        </w:rPr>
        <w:t xml:space="preserve">   </w:t>
      </w:r>
      <w:r>
        <w:rPr>
          <w:rFonts w:hint="eastAsia" w:ascii="宋体" w:hAnsi="宋体" w:cs="宋体"/>
          <w:sz w:val="24"/>
          <w:szCs w:val="24"/>
          <w:lang w:val="en-GB"/>
        </w:rPr>
        <w:t>评标办法</w:t>
      </w:r>
    </w:p>
    <w:p>
      <w:pPr>
        <w:spacing w:line="480" w:lineRule="exact"/>
        <w:ind w:left="-360" w:firstLine="480" w:firstLineChars="200"/>
        <w:rPr>
          <w:rFonts w:ascii="宋体"/>
          <w:sz w:val="24"/>
          <w:szCs w:val="24"/>
          <w:lang w:val="en-GB"/>
        </w:rPr>
      </w:pPr>
      <w:r>
        <w:rPr>
          <w:rFonts w:hint="eastAsia" w:ascii="宋体" w:hAnsi="宋体" w:cs="宋体"/>
          <w:sz w:val="24"/>
          <w:szCs w:val="24"/>
          <w:lang w:val="en-GB"/>
        </w:rPr>
        <w:t>第五部分</w:t>
      </w:r>
      <w:r>
        <w:rPr>
          <w:rFonts w:ascii="宋体" w:hAnsi="宋体" w:cs="宋体"/>
          <w:sz w:val="24"/>
          <w:szCs w:val="24"/>
        </w:rPr>
        <w:t xml:space="preserve">   </w:t>
      </w:r>
      <w:r>
        <w:rPr>
          <w:rFonts w:hint="eastAsia" w:ascii="宋体" w:hAnsi="宋体" w:cs="宋体"/>
          <w:sz w:val="24"/>
          <w:szCs w:val="24"/>
          <w:lang w:val="en-GB"/>
        </w:rPr>
        <w:t>合同相关要求</w:t>
      </w:r>
    </w:p>
    <w:p>
      <w:pPr>
        <w:spacing w:line="480" w:lineRule="exact"/>
        <w:ind w:left="-360" w:firstLine="480" w:firstLineChars="200"/>
        <w:rPr>
          <w:rFonts w:ascii="宋体"/>
          <w:sz w:val="24"/>
          <w:szCs w:val="24"/>
          <w:lang w:val="en-GB"/>
        </w:rPr>
      </w:pPr>
      <w:r>
        <w:rPr>
          <w:rFonts w:hint="eastAsia" w:ascii="宋体" w:hAnsi="宋体" w:cs="宋体"/>
          <w:sz w:val="24"/>
          <w:szCs w:val="24"/>
          <w:lang w:val="en-GB"/>
        </w:rPr>
        <w:t>第六部分</w:t>
      </w:r>
      <w:r>
        <w:rPr>
          <w:rFonts w:ascii="宋体" w:hAnsi="宋体" w:cs="宋体"/>
          <w:sz w:val="24"/>
          <w:szCs w:val="24"/>
          <w:lang w:val="en-GB"/>
        </w:rPr>
        <w:t xml:space="preserve">   </w:t>
      </w:r>
      <w:r>
        <w:rPr>
          <w:rFonts w:hint="eastAsia" w:ascii="宋体" w:hAnsi="宋体" w:cs="宋体"/>
          <w:sz w:val="24"/>
          <w:szCs w:val="24"/>
          <w:lang w:val="en-GB"/>
        </w:rPr>
        <w:t>投标文件格式</w:t>
      </w:r>
      <w:r>
        <w:rPr>
          <w:rFonts w:ascii="宋体" w:hAnsi="宋体" w:cs="宋体"/>
          <w:sz w:val="24"/>
          <w:szCs w:val="24"/>
          <w:lang w:val="en-GB"/>
        </w:rPr>
        <w:t xml:space="preserve">   </w:t>
      </w:r>
    </w:p>
    <w:p>
      <w:pPr>
        <w:pStyle w:val="95"/>
        <w:spacing w:line="480" w:lineRule="exact"/>
        <w:jc w:val="center"/>
        <w:rPr>
          <w:rFonts w:cs="Times New Roman"/>
          <w:b/>
          <w:bCs/>
          <w:sz w:val="30"/>
          <w:szCs w:val="30"/>
        </w:rPr>
      </w:pPr>
      <w:r>
        <w:rPr>
          <w:rFonts w:hint="eastAsia"/>
          <w:b/>
          <w:bCs/>
          <w:sz w:val="30"/>
          <w:szCs w:val="30"/>
        </w:rPr>
        <w:t>二、招标采购文件的澄清</w:t>
      </w:r>
      <w:bookmarkEnd w:id="1"/>
      <w:bookmarkEnd w:id="2"/>
      <w:bookmarkEnd w:id="3"/>
      <w:r>
        <w:rPr>
          <w:rFonts w:hint="eastAsia"/>
          <w:b/>
          <w:bCs/>
          <w:sz w:val="30"/>
          <w:szCs w:val="30"/>
        </w:rPr>
        <w:t>和修改</w:t>
      </w:r>
      <w:bookmarkEnd w:id="4"/>
      <w:bookmarkEnd w:id="5"/>
      <w:bookmarkEnd w:id="6"/>
      <w:bookmarkEnd w:id="7"/>
      <w:bookmarkEnd w:id="8"/>
      <w:bookmarkEnd w:id="9"/>
      <w:bookmarkEnd w:id="10"/>
    </w:p>
    <w:p>
      <w:pPr>
        <w:spacing w:line="480" w:lineRule="exact"/>
        <w:ind w:firstLine="480" w:firstLineChars="200"/>
        <w:jc w:val="left"/>
        <w:rPr>
          <w:rFonts w:ascii="宋体"/>
          <w:b/>
          <w:bCs/>
          <w:sz w:val="24"/>
          <w:szCs w:val="24"/>
        </w:rPr>
      </w:pPr>
      <w:bookmarkStart w:id="11" w:name="_Toc52352452"/>
      <w:r>
        <w:rPr>
          <w:rFonts w:ascii="宋体" w:hAnsi="宋体" w:cs="宋体"/>
          <w:sz w:val="24"/>
          <w:szCs w:val="24"/>
        </w:rPr>
        <w:t>1.</w:t>
      </w:r>
      <w:r>
        <w:rPr>
          <w:rFonts w:hint="eastAsia" w:ascii="宋体" w:hAnsi="宋体" w:cs="宋体"/>
          <w:sz w:val="24"/>
          <w:szCs w:val="24"/>
        </w:rPr>
        <w:t>供应商领取招标文件后，应仔细检查招标文件的所有内容，如对本次招标文件存在疑问，请将书面询问文件在本项目投标截止时间前，送至</w:t>
      </w:r>
      <w:r>
        <w:rPr>
          <w:rFonts w:hint="eastAsia" w:ascii="宋体" w:hAnsi="宋体" w:cs="宋体"/>
          <w:sz w:val="24"/>
          <w:szCs w:val="24"/>
          <w:u w:val="single"/>
        </w:rPr>
        <w:t>海门区公共资源交易中心</w:t>
      </w:r>
      <w:r>
        <w:rPr>
          <w:rFonts w:hint="eastAsia" w:ascii="宋体" w:hAnsi="宋体" w:cs="宋体"/>
          <w:sz w:val="24"/>
          <w:szCs w:val="24"/>
        </w:rPr>
        <w:t>，招标方将做统一答复；如规定时间内未收到任何书面质疑，则视为各投标供应商均理解并接受本招标文件所有内容。同时供应商不得在招标结束后针对招标文件所有内容提出质疑事项。</w:t>
      </w:r>
    </w:p>
    <w:p>
      <w:pPr>
        <w:spacing w:line="480" w:lineRule="exact"/>
        <w:ind w:firstLine="480" w:firstLineChars="200"/>
        <w:jc w:val="left"/>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pacing w:line="480" w:lineRule="exact"/>
        <w:ind w:firstLine="480" w:firstLineChars="200"/>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采购单位有权对发出的招标文件进行必要的澄清或修改。采购单位对招标文件的澄清、修改将构成招标文件的一部分，对所有投标供应商具有约束力。</w:t>
      </w:r>
    </w:p>
    <w:p>
      <w:pPr>
        <w:spacing w:line="480" w:lineRule="exact"/>
        <w:ind w:firstLine="480" w:firstLineChars="200"/>
        <w:jc w:val="left"/>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采购单位可视情取消、延长投标截止时间和开标时间，不负责解释。</w:t>
      </w:r>
    </w:p>
    <w:p>
      <w:pPr>
        <w:spacing w:line="480" w:lineRule="exact"/>
        <w:ind w:firstLine="480" w:firstLineChars="200"/>
        <w:jc w:val="left"/>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投标供应商由于对招标文件的任何推论和误解以及采购单位对有关问题的口头解释所造成的后果，均由投标供应商自负。</w:t>
      </w:r>
    </w:p>
    <w:p>
      <w:pPr>
        <w:spacing w:line="480" w:lineRule="exact"/>
        <w:ind w:firstLine="480" w:firstLineChars="200"/>
        <w:jc w:val="left"/>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采购单位视情组织答疑会。</w:t>
      </w:r>
    </w:p>
    <w:p>
      <w:pPr>
        <w:pStyle w:val="95"/>
        <w:spacing w:line="480" w:lineRule="exact"/>
        <w:jc w:val="center"/>
        <w:rPr>
          <w:rFonts w:cs="Times New Roman"/>
          <w:b/>
          <w:bCs/>
          <w:sz w:val="30"/>
          <w:szCs w:val="30"/>
        </w:rPr>
      </w:pPr>
      <w:r>
        <w:rPr>
          <w:rFonts w:hint="eastAsia"/>
          <w:b/>
          <w:bCs/>
          <w:sz w:val="30"/>
          <w:szCs w:val="30"/>
          <w:lang w:val="en-GB"/>
        </w:rPr>
        <w:t>三</w:t>
      </w:r>
      <w:r>
        <w:rPr>
          <w:rFonts w:hint="eastAsia"/>
          <w:b/>
          <w:bCs/>
          <w:sz w:val="30"/>
          <w:szCs w:val="30"/>
        </w:rPr>
        <w:t>、投标文件的制作</w:t>
      </w:r>
      <w:bookmarkEnd w:id="11"/>
    </w:p>
    <w:p>
      <w:pPr>
        <w:pStyle w:val="95"/>
        <w:spacing w:before="0" w:beforeAutospacing="0" w:after="0" w:afterAutospacing="0" w:line="480" w:lineRule="exact"/>
        <w:ind w:firstLine="480" w:firstLineChars="200"/>
        <w:rPr>
          <w:rFonts w:cs="Times New Roman"/>
        </w:rPr>
      </w:pPr>
      <w:bookmarkStart w:id="12" w:name="_Toc20564523"/>
      <w:bookmarkStart w:id="13" w:name="_Toc20571357"/>
      <w:bookmarkStart w:id="14" w:name="_Toc20144977"/>
      <w:bookmarkStart w:id="15" w:name="_Toc20564611"/>
      <w:bookmarkStart w:id="16" w:name="_Toc5578667"/>
      <w:bookmarkStart w:id="17" w:name="_Toc5575604"/>
      <w:r>
        <w:t>1.</w:t>
      </w:r>
      <w:r>
        <w:rPr>
          <w:rFonts w:hint="eastAsia"/>
        </w:rPr>
        <w:t>原则</w:t>
      </w:r>
      <w:bookmarkEnd w:id="12"/>
      <w:bookmarkEnd w:id="13"/>
      <w:bookmarkEnd w:id="14"/>
      <w:bookmarkEnd w:id="15"/>
      <w:bookmarkEnd w:id="16"/>
      <w:bookmarkEnd w:id="17"/>
      <w:r>
        <w:rPr>
          <w:rFonts w:hint="eastAsia"/>
        </w:rPr>
        <w:t>：</w:t>
      </w:r>
    </w:p>
    <w:p>
      <w:pPr>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）投标人应保证所提供的所有资料的真实性、准确性。</w:t>
      </w:r>
    </w:p>
    <w:p>
      <w:pPr>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）投标人在招标过程中提供不真实的材料，无论其材料是否重要，采购方都将终止其投标资格，投标人需承担相应的后果及法律责任。</w:t>
      </w:r>
    </w:p>
    <w:p>
      <w:pPr>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）采购方拒绝接受电报、电话或传真形式的投标文件。</w:t>
      </w:r>
    </w:p>
    <w:p>
      <w:pPr>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投标文件的组成：见本招标采购文件第六部分“投标文件格式”。</w:t>
      </w:r>
    </w:p>
    <w:p>
      <w:pPr>
        <w:pStyle w:val="95"/>
        <w:spacing w:before="0" w:beforeAutospacing="0" w:after="0" w:afterAutospacing="0" w:line="480" w:lineRule="exact"/>
        <w:ind w:firstLine="480" w:firstLineChars="200"/>
        <w:rPr>
          <w:rFonts w:cs="Times New Roman"/>
        </w:rPr>
      </w:pPr>
      <w:r>
        <w:t>3.</w:t>
      </w:r>
      <w:r>
        <w:rPr>
          <w:rFonts w:hint="eastAsia"/>
        </w:rPr>
        <w:t>投标文件制作要求：</w:t>
      </w:r>
    </w:p>
    <w:p>
      <w:pPr>
        <w:spacing w:line="480" w:lineRule="exact"/>
        <w:ind w:firstLine="480" w:firstLineChars="200"/>
        <w:rPr>
          <w:rFonts w:ascii="宋体"/>
          <w:sz w:val="24"/>
          <w:szCs w:val="24"/>
          <w:lang w:val="en-GB"/>
        </w:rPr>
      </w:pPr>
      <w:r>
        <w:rPr>
          <w:rFonts w:hint="eastAsia" w:ascii="宋体" w:hAnsi="宋体" w:cs="宋体"/>
          <w:sz w:val="24"/>
          <w:szCs w:val="24"/>
          <w:lang w:val="en-GB"/>
        </w:rPr>
        <w:t>（</w:t>
      </w:r>
      <w:r>
        <w:rPr>
          <w:rFonts w:ascii="宋体" w:hAnsi="宋体" w:cs="宋体"/>
          <w:sz w:val="24"/>
          <w:szCs w:val="24"/>
          <w:lang w:val="en-GB"/>
        </w:rPr>
        <w:t>1</w:t>
      </w:r>
      <w:r>
        <w:rPr>
          <w:rFonts w:hint="eastAsia" w:ascii="宋体" w:hAnsi="宋体" w:cs="宋体"/>
          <w:sz w:val="24"/>
          <w:szCs w:val="24"/>
          <w:lang w:val="en-GB"/>
        </w:rPr>
        <w:t>）投标人应按投标文件组成顺序编写、制作投标文件，并牢固装订成册。投标文件均需采用</w:t>
      </w:r>
      <w:r>
        <w:rPr>
          <w:rFonts w:ascii="宋体" w:hAnsi="宋体" w:cs="宋体"/>
          <w:sz w:val="24"/>
          <w:szCs w:val="24"/>
          <w:lang w:val="en-GB"/>
        </w:rPr>
        <w:t>A4</w:t>
      </w:r>
      <w:r>
        <w:rPr>
          <w:rFonts w:hint="eastAsia" w:ascii="宋体" w:hAnsi="宋体" w:cs="宋体"/>
          <w:sz w:val="24"/>
          <w:szCs w:val="24"/>
          <w:lang w:val="en-GB"/>
        </w:rPr>
        <w:t>纸（图纸等除外）。投标文件不得行间插字、涂改、增删，如修改错漏处，须经投标文件签署人签字并加盖公章。</w:t>
      </w:r>
    </w:p>
    <w:p>
      <w:pPr>
        <w:spacing w:line="480" w:lineRule="exact"/>
        <w:ind w:firstLine="480" w:firstLineChars="200"/>
        <w:rPr>
          <w:rFonts w:ascii="宋体"/>
          <w:sz w:val="24"/>
          <w:szCs w:val="24"/>
          <w:lang w:val="en-GB"/>
        </w:rPr>
      </w:pPr>
      <w:r>
        <w:rPr>
          <w:rFonts w:hint="eastAsia" w:ascii="宋体" w:hAnsi="宋体" w:cs="宋体"/>
          <w:sz w:val="24"/>
          <w:szCs w:val="24"/>
          <w:lang w:val="en-GB"/>
        </w:rPr>
        <w:t>（</w:t>
      </w:r>
      <w:r>
        <w:rPr>
          <w:rFonts w:ascii="宋体" w:hAnsi="宋体" w:cs="宋体"/>
          <w:sz w:val="24"/>
          <w:szCs w:val="24"/>
          <w:lang w:val="en-GB"/>
        </w:rPr>
        <w:t>2</w:t>
      </w:r>
      <w:r>
        <w:rPr>
          <w:rFonts w:hint="eastAsia" w:ascii="宋体" w:hAnsi="宋体" w:cs="宋体"/>
          <w:sz w:val="24"/>
          <w:szCs w:val="24"/>
          <w:lang w:val="en-GB"/>
        </w:rPr>
        <w:t>）</w:t>
      </w:r>
      <w:r>
        <w:rPr>
          <w:rFonts w:hint="eastAsia" w:ascii="宋体" w:hAnsi="宋体" w:cs="宋体"/>
          <w:sz w:val="24"/>
          <w:szCs w:val="24"/>
        </w:rPr>
        <w:t>投标文件正本一份、副本二份，在每一份投标文件上要明确标注投标人</w:t>
      </w:r>
      <w:r>
        <w:rPr>
          <w:rFonts w:hint="eastAsia" w:ascii="宋体" w:hAnsi="宋体" w:cs="宋体"/>
          <w:sz w:val="24"/>
          <w:szCs w:val="24"/>
          <w:lang w:val="zh-CN"/>
        </w:rPr>
        <w:t>全称、</w:t>
      </w:r>
      <w:r>
        <w:rPr>
          <w:rFonts w:hint="eastAsia" w:ascii="宋体" w:hAnsi="宋体" w:cs="宋体"/>
          <w:sz w:val="24"/>
          <w:szCs w:val="24"/>
        </w:rPr>
        <w:t>“正本”、“副本”字样。一旦正本和副本内容有差异，以正本为准。</w:t>
      </w:r>
    </w:p>
    <w:p>
      <w:pPr>
        <w:spacing w:line="480" w:lineRule="exact"/>
        <w:ind w:firstLine="480" w:firstLineChars="200"/>
        <w:rPr>
          <w:rFonts w:ascii="宋体"/>
          <w:sz w:val="24"/>
          <w:szCs w:val="24"/>
          <w:lang w:val="en-GB"/>
        </w:rPr>
      </w:pPr>
      <w:r>
        <w:rPr>
          <w:rFonts w:hint="eastAsia" w:ascii="宋体" w:hAnsi="宋体" w:cs="宋体"/>
          <w:sz w:val="24"/>
          <w:szCs w:val="24"/>
          <w:lang w:val="en-GB"/>
        </w:rPr>
        <w:t>（</w:t>
      </w:r>
      <w:r>
        <w:rPr>
          <w:rFonts w:ascii="宋体" w:hAnsi="宋体" w:cs="宋体"/>
          <w:sz w:val="24"/>
          <w:szCs w:val="24"/>
          <w:lang w:val="en-GB"/>
        </w:rPr>
        <w:t>3</w:t>
      </w:r>
      <w:r>
        <w:rPr>
          <w:rFonts w:hint="eastAsia" w:ascii="宋体" w:hAnsi="宋体" w:cs="宋体"/>
          <w:sz w:val="24"/>
          <w:szCs w:val="24"/>
          <w:lang w:val="en-GB"/>
        </w:rPr>
        <w:t>）</w:t>
      </w:r>
      <w:r>
        <w:rPr>
          <w:rFonts w:hint="eastAsia" w:ascii="宋体" w:hAnsi="宋体" w:cs="宋体"/>
          <w:sz w:val="24"/>
          <w:szCs w:val="24"/>
        </w:rPr>
        <w:t>投标文件正本须打印并由法定代表人或授权人签字并加盖单位印章。副本可复印，但须加盖单位印章。</w:t>
      </w:r>
    </w:p>
    <w:p>
      <w:pPr>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）投标人应将本项目投标文件密封。</w:t>
      </w:r>
    </w:p>
    <w:p>
      <w:pPr>
        <w:spacing w:line="480" w:lineRule="exact"/>
        <w:ind w:firstLine="480" w:firstLineChars="200"/>
        <w:rPr>
          <w:rFonts w:ascii="宋体"/>
          <w:sz w:val="24"/>
          <w:szCs w:val="24"/>
          <w:lang w:val="en-GB"/>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）所有密封文件封套正面须标明项目名称、边缝处加盖单位骑缝章或骑缝签字，并注明于开标前不得启封。</w:t>
      </w:r>
    </w:p>
    <w:p>
      <w:pPr>
        <w:spacing w:line="48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）如果投标供应商未加写标记，招标方对投标文件的误投和提前启封不负责。</w:t>
      </w:r>
    </w:p>
    <w:p>
      <w:pPr>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投标报价</w:t>
      </w:r>
    </w:p>
    <w:p>
      <w:pPr>
        <w:spacing w:line="480" w:lineRule="exact"/>
        <w:ind w:firstLine="480" w:firstLineChars="200"/>
        <w:rPr>
          <w:rFonts w:ascii="宋体"/>
          <w:sz w:val="24"/>
          <w:szCs w:val="24"/>
          <w:highlight w:val="cyan"/>
          <w:lang w:val="en-GB"/>
        </w:rPr>
      </w:pPr>
      <w:r>
        <w:rPr>
          <w:rFonts w:hint="eastAsia" w:ascii="宋体" w:hAnsi="宋体" w:cs="宋体"/>
          <w:sz w:val="24"/>
          <w:szCs w:val="24"/>
          <w:lang w:val="en-GB"/>
        </w:rPr>
        <w:t>（</w:t>
      </w:r>
      <w:r>
        <w:rPr>
          <w:rFonts w:ascii="宋体" w:hAnsi="宋体" w:cs="宋体"/>
          <w:sz w:val="24"/>
          <w:szCs w:val="24"/>
          <w:lang w:val="en-GB"/>
        </w:rPr>
        <w:t>1</w:t>
      </w:r>
      <w:r>
        <w:rPr>
          <w:rFonts w:hint="eastAsia" w:ascii="宋体" w:hAnsi="宋体" w:cs="宋体"/>
          <w:sz w:val="24"/>
          <w:szCs w:val="24"/>
          <w:lang w:val="en-GB"/>
        </w:rPr>
        <w:t>）本项目包括买方需求的服务价格以及为完成整个项目所产生的其它所有费用。</w:t>
      </w:r>
    </w:p>
    <w:p>
      <w:pPr>
        <w:spacing w:line="480" w:lineRule="exact"/>
        <w:ind w:firstLine="480" w:firstLineChars="200"/>
        <w:rPr>
          <w:rFonts w:ascii="宋体"/>
          <w:sz w:val="24"/>
          <w:szCs w:val="24"/>
          <w:lang w:val="en-GB"/>
        </w:rPr>
      </w:pPr>
      <w:r>
        <w:rPr>
          <w:rFonts w:hint="eastAsia" w:ascii="宋体" w:hAnsi="宋体" w:cs="宋体"/>
          <w:sz w:val="24"/>
          <w:szCs w:val="24"/>
          <w:lang w:val="en-GB"/>
        </w:rPr>
        <w:t>（</w:t>
      </w:r>
      <w:r>
        <w:rPr>
          <w:rFonts w:ascii="宋体" w:hAnsi="宋体" w:cs="宋体"/>
          <w:sz w:val="24"/>
          <w:szCs w:val="24"/>
        </w:rPr>
        <w:t>2</w:t>
      </w:r>
      <w:r>
        <w:rPr>
          <w:rFonts w:hint="eastAsia" w:ascii="宋体" w:hAnsi="宋体" w:cs="宋体"/>
          <w:sz w:val="24"/>
          <w:szCs w:val="24"/>
          <w:lang w:val="en-GB"/>
        </w:rPr>
        <w:t>）本报价单具有法律效力，请供应商严格按项目要求报价，并由法定代表人或被授权人签署，加盖单位公章后有效（涂改无效）；</w:t>
      </w:r>
    </w:p>
    <w:p>
      <w:pPr>
        <w:spacing w:line="480" w:lineRule="exact"/>
        <w:ind w:firstLine="480" w:firstLineChars="200"/>
        <w:rPr>
          <w:rFonts w:ascii="宋体"/>
          <w:sz w:val="24"/>
          <w:szCs w:val="24"/>
          <w:lang w:val="en-GB"/>
        </w:rPr>
      </w:pPr>
      <w:r>
        <w:rPr>
          <w:rFonts w:hint="eastAsia" w:ascii="宋体" w:hAnsi="宋体" w:cs="宋体"/>
          <w:sz w:val="24"/>
          <w:szCs w:val="24"/>
          <w:lang w:val="en-GB"/>
        </w:rPr>
        <w:t>（</w:t>
      </w:r>
      <w:r>
        <w:rPr>
          <w:rFonts w:ascii="宋体" w:hAnsi="宋体" w:cs="宋体"/>
          <w:sz w:val="24"/>
          <w:szCs w:val="24"/>
        </w:rPr>
        <w:t>3</w:t>
      </w:r>
      <w:r>
        <w:rPr>
          <w:rFonts w:hint="eastAsia" w:ascii="宋体" w:hAnsi="宋体" w:cs="宋体"/>
          <w:sz w:val="24"/>
          <w:szCs w:val="24"/>
          <w:lang w:val="en-GB"/>
        </w:rPr>
        <w:t>）投标人应对招标文件内所要采购的全部内容进行报价，只投其中部分内容者，其投标书将被拒绝。</w:t>
      </w:r>
    </w:p>
    <w:p>
      <w:pPr>
        <w:spacing w:line="480" w:lineRule="exact"/>
        <w:ind w:firstLine="480" w:firstLineChars="200"/>
        <w:rPr>
          <w:rFonts w:hint="eastAsia" w:ascii="宋体" w:hAnsi="宋体" w:cs="宋体"/>
          <w:sz w:val="24"/>
          <w:szCs w:val="24"/>
          <w:lang w:val="en-GB"/>
        </w:rPr>
      </w:pPr>
      <w:r>
        <w:rPr>
          <w:rFonts w:hint="eastAsia" w:ascii="宋体" w:hAnsi="宋体" w:cs="宋体"/>
          <w:sz w:val="24"/>
          <w:szCs w:val="24"/>
          <w:lang w:val="en-GB"/>
        </w:rPr>
        <w:t>（</w:t>
      </w:r>
      <w:r>
        <w:rPr>
          <w:rFonts w:ascii="宋体" w:hAnsi="宋体" w:cs="宋体"/>
          <w:sz w:val="24"/>
          <w:szCs w:val="24"/>
        </w:rPr>
        <w:t>4</w:t>
      </w:r>
      <w:r>
        <w:rPr>
          <w:rFonts w:hint="eastAsia" w:ascii="宋体" w:hAnsi="宋体" w:cs="宋体"/>
          <w:sz w:val="24"/>
          <w:szCs w:val="24"/>
          <w:lang w:val="en-GB"/>
        </w:rPr>
        <w:t>）本项目将现场进行现场最终报价，请做好现场报价的准备。</w:t>
      </w:r>
    </w:p>
    <w:p>
      <w:pPr>
        <w:spacing w:line="480" w:lineRule="exact"/>
        <w:ind w:firstLine="480" w:firstLineChars="200"/>
        <w:rPr>
          <w:rFonts w:ascii="宋体"/>
          <w:sz w:val="24"/>
          <w:szCs w:val="24"/>
          <w:lang w:val="en-GB"/>
        </w:rPr>
      </w:pPr>
      <w:r>
        <w:rPr>
          <w:rFonts w:hint="eastAsia" w:ascii="宋体" w:hAnsi="宋体" w:cs="宋体"/>
          <w:sz w:val="24"/>
          <w:szCs w:val="24"/>
          <w:lang w:val="en-GB"/>
        </w:rPr>
        <w:t>（5）本项目最高限价2万元/每年，本项目</w:t>
      </w:r>
      <w:r>
        <w:rPr>
          <w:rFonts w:hint="eastAsia" w:ascii="宋体" w:hAnsi="宋体" w:cs="宋体"/>
          <w:sz w:val="24"/>
          <w:szCs w:val="24"/>
        </w:rPr>
        <w:t>合同期为三年。</w:t>
      </w:r>
    </w:p>
    <w:p>
      <w:pPr>
        <w:spacing w:line="480" w:lineRule="exact"/>
        <w:ind w:firstLine="480" w:firstLineChars="200"/>
        <w:rPr>
          <w:rFonts w:ascii="宋体"/>
          <w:sz w:val="24"/>
          <w:szCs w:val="24"/>
        </w:rPr>
      </w:pPr>
    </w:p>
    <w:p>
      <w:pPr>
        <w:pStyle w:val="95"/>
        <w:spacing w:before="0" w:beforeAutospacing="0" w:after="0" w:afterAutospacing="0" w:line="480" w:lineRule="exact"/>
        <w:ind w:firstLine="602" w:firstLineChars="200"/>
        <w:jc w:val="center"/>
        <w:rPr>
          <w:rFonts w:cs="Times New Roman"/>
          <w:b/>
          <w:bCs/>
          <w:sz w:val="30"/>
          <w:szCs w:val="30"/>
          <w:lang w:val="en-GB"/>
        </w:rPr>
      </w:pPr>
      <w:r>
        <w:rPr>
          <w:rFonts w:hint="eastAsia"/>
          <w:b/>
          <w:bCs/>
          <w:sz w:val="30"/>
          <w:szCs w:val="30"/>
          <w:lang w:val="en-GB"/>
        </w:rPr>
        <w:t>四、投标文件的递交</w:t>
      </w:r>
    </w:p>
    <w:p>
      <w:pPr>
        <w:spacing w:line="480" w:lineRule="exact"/>
        <w:ind w:firstLine="480" w:firstLineChars="200"/>
        <w:rPr>
          <w:rFonts w:ascii="宋体"/>
          <w:sz w:val="24"/>
          <w:szCs w:val="24"/>
          <w:lang w:val="en-GB"/>
        </w:rPr>
      </w:pPr>
      <w:r>
        <w:rPr>
          <w:rFonts w:ascii="宋体" w:hAnsi="宋体" w:cs="宋体"/>
          <w:sz w:val="24"/>
          <w:szCs w:val="24"/>
          <w:lang w:val="en-GB"/>
        </w:rPr>
        <w:t>1.</w:t>
      </w:r>
      <w:r>
        <w:rPr>
          <w:rFonts w:hint="eastAsia" w:ascii="宋体" w:hAnsi="宋体" w:cs="宋体"/>
          <w:sz w:val="24"/>
          <w:szCs w:val="24"/>
          <w:lang w:val="en-GB"/>
        </w:rPr>
        <w:t>招标方于开标地点在</w:t>
      </w:r>
      <w:r>
        <w:rPr>
          <w:rFonts w:hint="eastAsia" w:ascii="宋体" w:hAnsi="宋体" w:cs="宋体"/>
          <w:sz w:val="24"/>
          <w:szCs w:val="24"/>
          <w:u w:val="single"/>
          <w:lang w:val="en-GB"/>
        </w:rPr>
        <w:t>投标截止时间前半小时内接受标书</w:t>
      </w:r>
      <w:r>
        <w:rPr>
          <w:rFonts w:hint="eastAsia" w:ascii="宋体" w:hAnsi="宋体" w:cs="宋体"/>
          <w:sz w:val="24"/>
          <w:szCs w:val="24"/>
          <w:lang w:val="en-GB"/>
        </w:rPr>
        <w:t>。</w:t>
      </w:r>
    </w:p>
    <w:p>
      <w:pPr>
        <w:spacing w:line="480" w:lineRule="exact"/>
        <w:ind w:firstLine="480" w:firstLineChars="200"/>
        <w:rPr>
          <w:rFonts w:ascii="宋体"/>
          <w:sz w:val="24"/>
          <w:szCs w:val="24"/>
          <w:lang w:val="en-GB"/>
        </w:rPr>
      </w:pPr>
      <w:r>
        <w:rPr>
          <w:rFonts w:ascii="宋体" w:hAnsi="宋体" w:cs="宋体"/>
          <w:sz w:val="24"/>
          <w:szCs w:val="24"/>
        </w:rPr>
        <w:t>2.</w:t>
      </w:r>
      <w:r>
        <w:rPr>
          <w:rFonts w:hint="eastAsia" w:ascii="宋体" w:hAnsi="宋体" w:cs="宋体"/>
          <w:sz w:val="24"/>
          <w:szCs w:val="24"/>
          <w:lang w:val="en-GB"/>
        </w:rPr>
        <w:t>投标人</w:t>
      </w:r>
      <w:r>
        <w:rPr>
          <w:rFonts w:hint="eastAsia" w:ascii="宋体" w:hAnsi="宋体" w:cs="宋体"/>
          <w:sz w:val="24"/>
          <w:szCs w:val="24"/>
        </w:rPr>
        <w:t>递交投标文件的方式为专人当面递交的方式。</w:t>
      </w:r>
    </w:p>
    <w:p>
      <w:pPr>
        <w:spacing w:line="480" w:lineRule="exact"/>
        <w:ind w:firstLine="480" w:firstLineChars="200"/>
        <w:rPr>
          <w:rFonts w:ascii="宋体"/>
          <w:sz w:val="24"/>
          <w:szCs w:val="24"/>
          <w:lang w:val="en-GB"/>
        </w:rPr>
      </w:pPr>
      <w:r>
        <w:rPr>
          <w:rFonts w:ascii="宋体" w:hAnsi="宋体" w:cs="宋体"/>
          <w:sz w:val="24"/>
          <w:szCs w:val="24"/>
        </w:rPr>
        <w:t>3</w:t>
      </w:r>
      <w:r>
        <w:rPr>
          <w:rFonts w:ascii="宋体" w:cs="宋体"/>
          <w:sz w:val="24"/>
          <w:szCs w:val="24"/>
          <w:lang w:val="en-GB"/>
        </w:rPr>
        <w:t>.</w:t>
      </w:r>
      <w:r>
        <w:rPr>
          <w:rFonts w:hint="eastAsia" w:ascii="宋体" w:hAnsi="宋体" w:cs="宋体"/>
          <w:sz w:val="24"/>
          <w:szCs w:val="24"/>
          <w:lang w:val="en-GB"/>
        </w:rPr>
        <w:t>招标方将拒绝接收递交时间、密封情况等不符合要求的投标文件。</w:t>
      </w:r>
    </w:p>
    <w:p>
      <w:pPr>
        <w:spacing w:line="480" w:lineRule="exact"/>
        <w:ind w:firstLine="480" w:firstLineChars="200"/>
        <w:rPr>
          <w:rFonts w:ascii="宋体"/>
          <w:sz w:val="24"/>
          <w:szCs w:val="24"/>
          <w:lang w:val="en-GB"/>
        </w:rPr>
      </w:pPr>
      <w:r>
        <w:rPr>
          <w:rFonts w:ascii="宋体" w:hAnsi="宋体" w:cs="宋体"/>
          <w:sz w:val="24"/>
          <w:szCs w:val="24"/>
          <w:lang w:val="en-GB"/>
        </w:rPr>
        <w:t>4.</w:t>
      </w:r>
      <w:r>
        <w:rPr>
          <w:rFonts w:hint="eastAsia" w:ascii="宋体" w:hAnsi="宋体" w:cs="宋体"/>
          <w:sz w:val="24"/>
          <w:szCs w:val="24"/>
          <w:lang w:val="en-GB"/>
        </w:rPr>
        <w:t>投标文件填写字迹必须清楚、工整，对不同文字文本投标文件的解释发生异议的，以中文文本为准。</w:t>
      </w:r>
    </w:p>
    <w:p>
      <w:pPr>
        <w:pStyle w:val="95"/>
        <w:spacing w:before="0" w:beforeAutospacing="0" w:after="0" w:afterAutospacing="0" w:line="480" w:lineRule="exact"/>
        <w:ind w:firstLine="602" w:firstLineChars="200"/>
        <w:jc w:val="center"/>
        <w:rPr>
          <w:rFonts w:cs="Times New Roman"/>
          <w:b/>
          <w:bCs/>
          <w:sz w:val="30"/>
          <w:szCs w:val="30"/>
        </w:rPr>
      </w:pPr>
      <w:r>
        <w:rPr>
          <w:rFonts w:hint="eastAsia"/>
          <w:b/>
          <w:bCs/>
          <w:sz w:val="30"/>
          <w:szCs w:val="30"/>
          <w:lang w:val="en-GB"/>
        </w:rPr>
        <w:t>五、无效投标的情形</w:t>
      </w:r>
    </w:p>
    <w:p>
      <w:pPr>
        <w:spacing w:line="480" w:lineRule="exact"/>
        <w:ind w:firstLine="480" w:firstLineChars="200"/>
        <w:rPr>
          <w:rFonts w:ascii="宋体"/>
          <w:sz w:val="24"/>
          <w:szCs w:val="24"/>
          <w:lang w:val="en-GB"/>
        </w:rPr>
      </w:pPr>
      <w:r>
        <w:rPr>
          <w:rFonts w:hint="eastAsia" w:ascii="宋体" w:hAnsi="宋体" w:cs="宋体"/>
          <w:sz w:val="24"/>
          <w:szCs w:val="24"/>
          <w:lang w:val="en-GB"/>
        </w:rPr>
        <w:t>发生下列情况之一的投标文件被视为无效：</w:t>
      </w:r>
    </w:p>
    <w:p>
      <w:pPr>
        <w:spacing w:line="480" w:lineRule="exact"/>
        <w:ind w:firstLine="480" w:firstLineChars="200"/>
        <w:rPr>
          <w:rFonts w:ascii="宋体"/>
          <w:sz w:val="24"/>
          <w:szCs w:val="24"/>
          <w:lang w:val="en-GB"/>
        </w:rPr>
      </w:pPr>
      <w:r>
        <w:rPr>
          <w:rFonts w:ascii="宋体" w:hAnsi="宋体" w:cs="宋体"/>
          <w:sz w:val="24"/>
          <w:szCs w:val="24"/>
          <w:lang w:val="en-GB"/>
        </w:rPr>
        <w:t>1.</w:t>
      </w:r>
      <w:r>
        <w:t xml:space="preserve"> </w:t>
      </w:r>
      <w:r>
        <w:rPr>
          <w:rFonts w:hint="eastAsia" w:ascii="宋体" w:hAnsi="宋体" w:cs="宋体"/>
          <w:sz w:val="24"/>
          <w:szCs w:val="24"/>
          <w:lang w:val="en-GB"/>
        </w:rPr>
        <w:t>投标报价超出项目最高限价的；</w:t>
      </w:r>
    </w:p>
    <w:p>
      <w:pPr>
        <w:spacing w:line="480" w:lineRule="exact"/>
        <w:ind w:firstLine="480" w:firstLineChars="200"/>
        <w:rPr>
          <w:rFonts w:ascii="宋体"/>
          <w:sz w:val="24"/>
          <w:szCs w:val="24"/>
          <w:lang w:val="en-GB"/>
        </w:rPr>
      </w:pPr>
      <w:r>
        <w:rPr>
          <w:rFonts w:ascii="宋体" w:hAnsi="宋体" w:cs="宋体"/>
          <w:sz w:val="24"/>
          <w:szCs w:val="24"/>
          <w:lang w:val="en-GB"/>
        </w:rPr>
        <w:t>2.</w:t>
      </w:r>
      <w:r>
        <w:rPr>
          <w:rFonts w:hint="eastAsia" w:ascii="宋体" w:hAnsi="宋体" w:cs="宋体"/>
          <w:sz w:val="24"/>
          <w:szCs w:val="24"/>
          <w:lang w:val="en-GB"/>
        </w:rPr>
        <w:t>由于包装不妥，在送交途中严重破损或失散的投标文件；</w:t>
      </w:r>
    </w:p>
    <w:p>
      <w:pPr>
        <w:spacing w:line="480" w:lineRule="exact"/>
        <w:ind w:firstLine="480" w:firstLineChars="200"/>
        <w:rPr>
          <w:rFonts w:ascii="宋体"/>
          <w:sz w:val="24"/>
          <w:szCs w:val="24"/>
          <w:lang w:val="en-GB"/>
        </w:rPr>
      </w:pPr>
      <w:r>
        <w:rPr>
          <w:rFonts w:ascii="宋体" w:hAnsi="宋体" w:cs="宋体"/>
          <w:sz w:val="24"/>
          <w:szCs w:val="24"/>
          <w:lang w:val="en-GB"/>
        </w:rPr>
        <w:t>3.</w:t>
      </w:r>
      <w:r>
        <w:rPr>
          <w:rFonts w:hint="eastAsia" w:ascii="宋体" w:hAnsi="宋体" w:cs="宋体"/>
          <w:sz w:val="24"/>
          <w:szCs w:val="24"/>
          <w:lang w:val="en-GB"/>
        </w:rPr>
        <w:t>未按照招标文件要求盖章、</w:t>
      </w:r>
      <w:r>
        <w:rPr>
          <w:rFonts w:hint="eastAsia" w:ascii="宋体" w:hAnsi="宋体" w:cs="宋体"/>
          <w:sz w:val="24"/>
          <w:szCs w:val="24"/>
        </w:rPr>
        <w:t>签署姓名</w:t>
      </w:r>
      <w:r>
        <w:rPr>
          <w:rFonts w:hint="eastAsia" w:ascii="宋体" w:hAnsi="宋体" w:cs="宋体"/>
          <w:sz w:val="24"/>
          <w:szCs w:val="24"/>
          <w:lang w:val="en-GB"/>
        </w:rPr>
        <w:t>；未装订或未按照招标文件规定的数量进行制作、未按照招标文件规定要求密封；未有效授权；投标承诺函、法定代表人授权书等有涂改的；</w:t>
      </w:r>
    </w:p>
    <w:p>
      <w:pPr>
        <w:spacing w:line="480" w:lineRule="exact"/>
        <w:ind w:firstLine="480" w:firstLineChars="200"/>
        <w:rPr>
          <w:rFonts w:ascii="宋体"/>
          <w:sz w:val="24"/>
          <w:szCs w:val="24"/>
          <w:lang w:val="en-GB"/>
        </w:rPr>
      </w:pPr>
      <w:r>
        <w:rPr>
          <w:rFonts w:ascii="宋体" w:hAnsi="宋体" w:cs="宋体"/>
          <w:sz w:val="24"/>
          <w:szCs w:val="24"/>
          <w:lang w:val="en-GB"/>
        </w:rPr>
        <w:t>4.</w:t>
      </w:r>
      <w:r>
        <w:rPr>
          <w:rFonts w:hint="eastAsia" w:ascii="宋体" w:hAnsi="宋体" w:cs="宋体"/>
          <w:sz w:val="24"/>
          <w:szCs w:val="24"/>
          <w:lang w:val="en-GB"/>
        </w:rPr>
        <w:t>未能提供合格的资格文件；</w:t>
      </w:r>
    </w:p>
    <w:p>
      <w:pPr>
        <w:spacing w:line="480" w:lineRule="exact"/>
        <w:ind w:firstLine="480" w:firstLineChars="200"/>
        <w:rPr>
          <w:rFonts w:ascii="宋体"/>
          <w:sz w:val="24"/>
          <w:szCs w:val="24"/>
          <w:lang w:val="en-GB"/>
        </w:rPr>
      </w:pPr>
      <w:r>
        <w:rPr>
          <w:rFonts w:ascii="宋体" w:hAnsi="宋体" w:cs="宋体"/>
          <w:sz w:val="24"/>
          <w:szCs w:val="24"/>
          <w:lang w:val="en-GB"/>
        </w:rPr>
        <w:t>5.</w:t>
      </w:r>
      <w:r>
        <w:rPr>
          <w:rFonts w:hint="eastAsia" w:ascii="宋体" w:hAnsi="宋体" w:cs="宋体"/>
          <w:sz w:val="24"/>
          <w:szCs w:val="24"/>
          <w:lang w:val="en-GB"/>
        </w:rPr>
        <w:t>投标人未对招标文件内所要采购的全部内容进行报价的；</w:t>
      </w:r>
    </w:p>
    <w:p>
      <w:pPr>
        <w:spacing w:line="480" w:lineRule="exact"/>
        <w:ind w:firstLine="480" w:firstLineChars="200"/>
        <w:rPr>
          <w:rFonts w:ascii="宋体"/>
          <w:sz w:val="24"/>
          <w:szCs w:val="24"/>
          <w:lang w:val="en-GB"/>
        </w:rPr>
      </w:pPr>
      <w:r>
        <w:rPr>
          <w:rFonts w:ascii="宋体" w:hAnsi="宋体" w:cs="宋体"/>
          <w:sz w:val="24"/>
          <w:szCs w:val="24"/>
          <w:lang w:val="en-GB"/>
        </w:rPr>
        <w:t>6.</w:t>
      </w:r>
      <w:r>
        <w:rPr>
          <w:rFonts w:hint="eastAsia" w:ascii="宋体" w:hAnsi="宋体" w:cs="宋体"/>
          <w:sz w:val="24"/>
          <w:szCs w:val="24"/>
          <w:lang w:val="en-GB"/>
        </w:rPr>
        <w:t>与招标文件有重大偏离的或未能实质性响应技术商务要求的；</w:t>
      </w:r>
    </w:p>
    <w:p>
      <w:pPr>
        <w:spacing w:line="480" w:lineRule="exact"/>
        <w:ind w:firstLine="480" w:firstLineChars="200"/>
        <w:rPr>
          <w:rFonts w:ascii="宋体"/>
          <w:sz w:val="24"/>
          <w:szCs w:val="24"/>
          <w:lang w:val="en-GB"/>
        </w:rPr>
      </w:pPr>
      <w:r>
        <w:rPr>
          <w:rFonts w:ascii="宋体" w:hAnsi="宋体" w:cs="宋体"/>
          <w:sz w:val="24"/>
          <w:szCs w:val="24"/>
          <w:lang w:val="en-GB"/>
        </w:rPr>
        <w:t>7.</w:t>
      </w:r>
      <w:r>
        <w:rPr>
          <w:rFonts w:hint="eastAsia" w:ascii="宋体" w:hAnsi="宋体" w:cs="宋体"/>
          <w:sz w:val="24"/>
          <w:szCs w:val="24"/>
          <w:lang w:val="en-GB"/>
        </w:rPr>
        <w:t>开标时投标供应商授权代表未到开标现场或授权代表不能提供相应身份证明的；</w:t>
      </w:r>
    </w:p>
    <w:p>
      <w:pPr>
        <w:spacing w:line="480" w:lineRule="exact"/>
        <w:ind w:firstLine="480" w:firstLineChars="200"/>
        <w:rPr>
          <w:rFonts w:ascii="宋体"/>
          <w:sz w:val="24"/>
          <w:szCs w:val="24"/>
          <w:lang w:val="en-GB"/>
        </w:rPr>
      </w:pPr>
      <w:r>
        <w:rPr>
          <w:rFonts w:ascii="宋体" w:hAnsi="宋体" w:cs="宋体"/>
          <w:sz w:val="24"/>
          <w:szCs w:val="24"/>
        </w:rPr>
        <w:t>8</w:t>
      </w:r>
      <w:r>
        <w:rPr>
          <w:rFonts w:ascii="宋体" w:cs="宋体"/>
          <w:sz w:val="24"/>
          <w:szCs w:val="24"/>
          <w:lang w:val="en-GB"/>
        </w:rPr>
        <w:t>.</w:t>
      </w:r>
      <w:r>
        <w:rPr>
          <w:rFonts w:hint="eastAsia" w:ascii="宋体" w:hAnsi="宋体" w:cs="宋体"/>
          <w:sz w:val="24"/>
          <w:szCs w:val="24"/>
          <w:lang w:val="en-GB"/>
        </w:rPr>
        <w:t>投标供应商在投标活动中提供任何虚假材料或从事其他违法活动的；</w:t>
      </w:r>
    </w:p>
    <w:p>
      <w:pPr>
        <w:spacing w:line="480" w:lineRule="exact"/>
        <w:ind w:firstLine="480" w:firstLineChars="200"/>
        <w:rPr>
          <w:rFonts w:ascii="宋体"/>
          <w:sz w:val="24"/>
          <w:szCs w:val="24"/>
          <w:lang w:val="en-GB"/>
        </w:rPr>
      </w:pPr>
      <w:r>
        <w:rPr>
          <w:rFonts w:ascii="宋体" w:hAnsi="宋体" w:cs="宋体"/>
          <w:sz w:val="24"/>
          <w:szCs w:val="24"/>
        </w:rPr>
        <w:t>9</w:t>
      </w:r>
      <w:r>
        <w:rPr>
          <w:rFonts w:ascii="宋体" w:cs="宋体"/>
          <w:sz w:val="24"/>
          <w:szCs w:val="24"/>
          <w:lang w:val="en-GB"/>
        </w:rPr>
        <w:t>.</w:t>
      </w:r>
      <w:r>
        <w:rPr>
          <w:rFonts w:hint="eastAsia" w:ascii="宋体" w:hAnsi="宋体" w:cs="宋体"/>
          <w:sz w:val="24"/>
          <w:szCs w:val="24"/>
          <w:lang w:val="en-GB"/>
        </w:rPr>
        <w:t>评标委员会认为其他不合理情况的；</w:t>
      </w:r>
    </w:p>
    <w:p>
      <w:pPr>
        <w:spacing w:line="480" w:lineRule="exact"/>
        <w:ind w:firstLine="480" w:firstLineChars="200"/>
        <w:rPr>
          <w:rFonts w:ascii="宋体"/>
          <w:sz w:val="24"/>
          <w:szCs w:val="24"/>
        </w:rPr>
      </w:pPr>
      <w:r>
        <w:rPr>
          <w:rFonts w:ascii="宋体" w:hAnsi="宋体" w:cs="宋体"/>
          <w:sz w:val="24"/>
          <w:szCs w:val="24"/>
        </w:rPr>
        <w:t>10</w:t>
      </w:r>
      <w:r>
        <w:rPr>
          <w:rFonts w:ascii="宋体" w:cs="宋体"/>
          <w:sz w:val="24"/>
          <w:szCs w:val="24"/>
          <w:lang w:val="en-GB"/>
        </w:rPr>
        <w:t>.</w:t>
      </w:r>
      <w:r>
        <w:rPr>
          <w:rFonts w:hint="eastAsia" w:ascii="宋体" w:hAnsi="宋体" w:cs="宋体"/>
          <w:sz w:val="24"/>
          <w:szCs w:val="24"/>
          <w:lang w:val="en-GB"/>
        </w:rPr>
        <w:t>不符合法律、法规和本招标文件规定的其他实质性要求的。</w:t>
      </w:r>
    </w:p>
    <w:p>
      <w:pPr>
        <w:spacing w:line="480" w:lineRule="exact"/>
        <w:ind w:firstLine="480" w:firstLineChars="200"/>
        <w:rPr>
          <w:rFonts w:ascii="宋体"/>
          <w:sz w:val="24"/>
          <w:szCs w:val="24"/>
          <w:lang w:val="en-GB"/>
        </w:rPr>
      </w:pPr>
      <w:r>
        <w:rPr>
          <w:rFonts w:hint="eastAsia" w:ascii="宋体" w:hAnsi="宋体" w:cs="宋体"/>
          <w:sz w:val="24"/>
          <w:szCs w:val="24"/>
        </w:rPr>
        <w:t>上述均保留评委会认定可以确定为无效投标或废标的其他情况。</w:t>
      </w:r>
    </w:p>
    <w:p>
      <w:pPr>
        <w:pStyle w:val="95"/>
        <w:spacing w:before="0" w:beforeAutospacing="0" w:after="0" w:afterAutospacing="0" w:line="480" w:lineRule="exact"/>
        <w:ind w:firstLine="602" w:firstLineChars="200"/>
        <w:jc w:val="center"/>
        <w:rPr>
          <w:rFonts w:cs="Times New Roman"/>
          <w:b/>
          <w:bCs/>
          <w:sz w:val="30"/>
          <w:szCs w:val="30"/>
          <w:lang w:val="en-GB"/>
        </w:rPr>
      </w:pPr>
      <w:r>
        <w:rPr>
          <w:rFonts w:hint="eastAsia"/>
          <w:b/>
          <w:bCs/>
          <w:sz w:val="30"/>
          <w:szCs w:val="30"/>
          <w:lang w:val="en-GB"/>
        </w:rPr>
        <w:t>六、变更为其他方式采购的情形</w:t>
      </w:r>
    </w:p>
    <w:p>
      <w:pPr>
        <w:autoSpaceDE w:val="0"/>
        <w:autoSpaceDN w:val="0"/>
        <w:adjustRightInd w:val="0"/>
        <w:snapToGrid w:val="0"/>
        <w:spacing w:line="480" w:lineRule="exact"/>
        <w:ind w:firstLine="480" w:firstLineChars="200"/>
        <w:rPr>
          <w:rFonts w:ascii="宋体"/>
          <w:sz w:val="24"/>
          <w:szCs w:val="24"/>
          <w:lang w:val="zh-CN"/>
        </w:rPr>
      </w:pPr>
      <w:r>
        <w:rPr>
          <w:rFonts w:hint="eastAsia" w:ascii="宋体" w:hAnsi="宋体" w:cs="宋体"/>
          <w:sz w:val="24"/>
          <w:szCs w:val="24"/>
        </w:rPr>
        <w:t>投标截止时间出现如下情形的，参加投标的供应商不足</w:t>
      </w:r>
      <w:r>
        <w:rPr>
          <w:rFonts w:ascii="宋体" w:hAnsi="宋体" w:cs="宋体"/>
          <w:sz w:val="24"/>
          <w:szCs w:val="24"/>
        </w:rPr>
        <w:t>3</w:t>
      </w:r>
      <w:r>
        <w:rPr>
          <w:rFonts w:hint="eastAsia" w:ascii="宋体" w:hAnsi="宋体" w:cs="宋体"/>
          <w:sz w:val="24"/>
          <w:szCs w:val="24"/>
        </w:rPr>
        <w:t>家的，及评标中出现符合专业条件的供应商或对招标文件作实质响应的投标人不足</w:t>
      </w:r>
      <w:r>
        <w:rPr>
          <w:rFonts w:ascii="宋体" w:hAnsi="宋体" w:cs="宋体"/>
          <w:sz w:val="24"/>
          <w:szCs w:val="24"/>
        </w:rPr>
        <w:t>3</w:t>
      </w:r>
      <w:r>
        <w:rPr>
          <w:rFonts w:hint="eastAsia" w:ascii="宋体" w:hAnsi="宋体" w:cs="宋体"/>
          <w:sz w:val="24"/>
          <w:szCs w:val="24"/>
        </w:rPr>
        <w:t>家的，除采购任务取消外，招标人将重新组织招标。</w:t>
      </w:r>
      <w:r>
        <w:rPr>
          <w:rFonts w:hint="eastAsia" w:ascii="宋体" w:hAnsi="宋体" w:cs="宋体"/>
          <w:sz w:val="24"/>
          <w:szCs w:val="24"/>
          <w:lang w:val="zh-CN"/>
        </w:rPr>
        <w:t>本次招标文件中对供应商资质、技术等要求，将作为</w:t>
      </w:r>
      <w:r>
        <w:rPr>
          <w:rFonts w:hint="eastAsia" w:ascii="宋体" w:hAnsi="宋体" w:cs="宋体"/>
          <w:sz w:val="24"/>
          <w:szCs w:val="24"/>
        </w:rPr>
        <w:t>其他</w:t>
      </w:r>
      <w:r>
        <w:rPr>
          <w:rFonts w:hint="eastAsia" w:ascii="宋体" w:hAnsi="宋体" w:cs="宋体"/>
          <w:sz w:val="24"/>
          <w:szCs w:val="24"/>
          <w:lang w:val="zh-CN"/>
        </w:rPr>
        <w:t>方式采购的基本要求和依据。原已经参加投标并符合要求的供应商，根据自愿原则，参加</w:t>
      </w:r>
      <w:r>
        <w:rPr>
          <w:rFonts w:hint="eastAsia" w:ascii="宋体" w:hAnsi="宋体" w:cs="宋体"/>
          <w:sz w:val="24"/>
          <w:szCs w:val="24"/>
        </w:rPr>
        <w:t>其他</w:t>
      </w:r>
      <w:r>
        <w:rPr>
          <w:rFonts w:hint="eastAsia" w:ascii="宋体" w:hAnsi="宋体" w:cs="宋体"/>
          <w:sz w:val="24"/>
          <w:szCs w:val="24"/>
          <w:lang w:val="zh-CN"/>
        </w:rPr>
        <w:t>方式采购。</w:t>
      </w:r>
    </w:p>
    <w:p>
      <w:pPr>
        <w:pStyle w:val="95"/>
        <w:spacing w:before="0" w:beforeAutospacing="0" w:after="0" w:afterAutospacing="0" w:line="480" w:lineRule="exact"/>
        <w:jc w:val="center"/>
        <w:rPr>
          <w:rFonts w:cs="Times New Roman"/>
          <w:b/>
          <w:bCs/>
          <w:sz w:val="30"/>
          <w:szCs w:val="30"/>
        </w:rPr>
      </w:pPr>
      <w:r>
        <w:rPr>
          <w:rFonts w:hint="eastAsia"/>
          <w:b/>
          <w:bCs/>
          <w:sz w:val="30"/>
          <w:szCs w:val="30"/>
        </w:rPr>
        <w:t>第四部分</w:t>
      </w:r>
      <w:r>
        <w:rPr>
          <w:b/>
          <w:bCs/>
          <w:sz w:val="30"/>
          <w:szCs w:val="30"/>
        </w:rPr>
        <w:t xml:space="preserve">   </w:t>
      </w:r>
      <w:r>
        <w:rPr>
          <w:rFonts w:hint="eastAsia"/>
          <w:b/>
          <w:bCs/>
          <w:sz w:val="30"/>
          <w:szCs w:val="30"/>
        </w:rPr>
        <w:t>评标办法和程序</w:t>
      </w:r>
    </w:p>
    <w:p>
      <w:pPr>
        <w:keepNext/>
        <w:keepLines/>
        <w:spacing w:line="360" w:lineRule="auto"/>
        <w:jc w:val="center"/>
        <w:outlineLvl w:val="1"/>
        <w:rPr>
          <w:rFonts w:ascii="Arial" w:hAnsi="Arial" w:eastAsia="黑体"/>
          <w:b/>
          <w:bCs/>
          <w:sz w:val="24"/>
          <w:szCs w:val="24"/>
        </w:rPr>
      </w:pPr>
      <w:r>
        <w:rPr>
          <w:rFonts w:hint="eastAsia" w:ascii="Arial" w:hAnsi="Arial" w:eastAsia="黑体" w:cs="黑体"/>
          <w:b/>
          <w:bCs/>
          <w:sz w:val="24"/>
          <w:szCs w:val="24"/>
        </w:rPr>
        <w:t>一、开评标程序</w:t>
      </w:r>
    </w:p>
    <w:p>
      <w:pPr>
        <w:keepNext/>
        <w:keepLines/>
        <w:spacing w:before="120" w:after="120" w:line="360" w:lineRule="auto"/>
        <w:outlineLvl w:val="2"/>
        <w:rPr>
          <w:rFonts w:eastAsia="黑体"/>
          <w:b/>
          <w:bCs/>
          <w:sz w:val="24"/>
          <w:szCs w:val="24"/>
        </w:rPr>
      </w:pPr>
      <w:r>
        <w:rPr>
          <w:rFonts w:eastAsia="黑体"/>
          <w:b/>
          <w:bCs/>
          <w:sz w:val="24"/>
          <w:szCs w:val="24"/>
        </w:rPr>
        <w:t>1.</w:t>
      </w:r>
      <w:r>
        <w:rPr>
          <w:rFonts w:hint="eastAsia" w:eastAsia="黑体" w:cs="黑体"/>
          <w:b/>
          <w:bCs/>
          <w:sz w:val="24"/>
          <w:szCs w:val="24"/>
        </w:rPr>
        <w:t>招标人组织开标</w:t>
      </w:r>
    </w:p>
    <w:p>
      <w:pPr>
        <w:spacing w:line="360" w:lineRule="auto"/>
        <w:ind w:left="-360"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）招标方在招标文件规定的时间和地点公开开标，投标人的法定代表人或授权代表须持有效身份证参加开标会。</w:t>
      </w:r>
    </w:p>
    <w:p>
      <w:pPr>
        <w:spacing w:line="360" w:lineRule="auto"/>
        <w:ind w:left="-360"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询标期间，投标供应商法定代表人或授权代表必须在场，负责解答有关事宜。</w:t>
      </w:r>
    </w:p>
    <w:p>
      <w:pPr>
        <w:spacing w:line="360" w:lineRule="auto"/>
        <w:ind w:left="-360" w:firstLine="480" w:firstLineChars="200"/>
        <w:rPr>
          <w:rFonts w:ascii="宋体"/>
          <w:sz w:val="24"/>
          <w:szCs w:val="24"/>
          <w:lang w:val="en-GB"/>
        </w:rPr>
      </w:pPr>
      <w:r>
        <w:rPr>
          <w:rFonts w:ascii="宋体" w:hAnsi="宋体" w:cs="宋体"/>
          <w:sz w:val="24"/>
          <w:szCs w:val="24"/>
        </w:rPr>
        <w:t>(3)</w:t>
      </w:r>
      <w:r>
        <w:rPr>
          <w:rFonts w:hint="eastAsia" w:ascii="宋体" w:hAnsi="宋体" w:cs="宋体"/>
          <w:sz w:val="24"/>
          <w:szCs w:val="24"/>
          <w:lang w:val="en-GB"/>
        </w:rPr>
        <w:t>凡在投标、开标过程中，招标人已提示是否有异议的事项，投标人当时没有提出异议的，事后投标人不得针对上述事项提出质疑。</w:t>
      </w:r>
    </w:p>
    <w:p>
      <w:pPr>
        <w:spacing w:line="360" w:lineRule="auto"/>
        <w:ind w:left="-360" w:firstLine="480" w:firstLineChars="200"/>
        <w:rPr>
          <w:rFonts w:ascii="宋体"/>
          <w:sz w:val="24"/>
          <w:szCs w:val="24"/>
        </w:rPr>
      </w:pPr>
      <w:r>
        <w:rPr>
          <w:rFonts w:ascii="宋体" w:hAnsi="宋体" w:cs="宋体"/>
          <w:sz w:val="24"/>
          <w:szCs w:val="24"/>
        </w:rPr>
        <w:t>(4)</w:t>
      </w:r>
      <w:r>
        <w:rPr>
          <w:rFonts w:hint="eastAsia" w:ascii="宋体" w:hAnsi="宋体" w:cs="宋体"/>
          <w:sz w:val="24"/>
          <w:szCs w:val="24"/>
          <w:lang w:val="en-GB"/>
        </w:rPr>
        <w:t>在投标、评标过程中，如果投标人联合故意抬高报价或出现其他不正当行为，招标人有权中止投标或评标。</w:t>
      </w:r>
    </w:p>
    <w:p>
      <w:pPr>
        <w:snapToGrid w:val="0"/>
        <w:spacing w:line="360" w:lineRule="auto"/>
        <w:rPr>
          <w:rFonts w:ascii="宋体"/>
          <w:sz w:val="24"/>
          <w:szCs w:val="24"/>
        </w:rPr>
      </w:pPr>
      <w:r>
        <w:rPr>
          <w:rFonts w:eastAsia="黑体"/>
          <w:b/>
          <w:bCs/>
          <w:sz w:val="24"/>
          <w:szCs w:val="24"/>
        </w:rPr>
        <w:t>2.</w:t>
      </w:r>
      <w:r>
        <w:rPr>
          <w:rFonts w:hint="eastAsia" w:eastAsia="黑体" w:cs="黑体"/>
          <w:b/>
          <w:bCs/>
          <w:sz w:val="24"/>
          <w:szCs w:val="24"/>
        </w:rPr>
        <w:t>评委会</w:t>
      </w:r>
      <w:r>
        <w:rPr>
          <w:rFonts w:hint="eastAsia" w:ascii="宋体" w:hAnsi="宋体" w:cs="宋体"/>
          <w:sz w:val="24"/>
          <w:szCs w:val="24"/>
        </w:rPr>
        <w:t>由采购单位代表及相关领域的专家组成，对投标文件进行审查、质疑、评估、比较。评委会按照公平、公正、择优的原则进行独立评标。</w:t>
      </w:r>
    </w:p>
    <w:p>
      <w:pPr>
        <w:snapToGrid w:val="0"/>
        <w:spacing w:line="360" w:lineRule="auto"/>
        <w:rPr>
          <w:rFonts w:ascii="宋体"/>
          <w:b/>
          <w:bCs/>
          <w:sz w:val="24"/>
          <w:szCs w:val="24"/>
        </w:rPr>
      </w:pPr>
      <w:r>
        <w:rPr>
          <w:rFonts w:ascii="宋体" w:hAnsi="宋体" w:cs="宋体"/>
          <w:b/>
          <w:bCs/>
          <w:sz w:val="24"/>
          <w:szCs w:val="24"/>
        </w:rPr>
        <w:t xml:space="preserve"> (1)</w:t>
      </w:r>
      <w:r>
        <w:rPr>
          <w:rFonts w:hint="eastAsia" w:ascii="宋体" w:hAnsi="宋体" w:cs="宋体"/>
          <w:b/>
          <w:bCs/>
          <w:sz w:val="24"/>
          <w:szCs w:val="24"/>
        </w:rPr>
        <w:t>评审内容</w:t>
      </w:r>
      <w:r>
        <w:rPr>
          <w:rFonts w:ascii="宋体" w:hAnsi="宋体" w:cs="宋体"/>
          <w:b/>
          <w:bCs/>
          <w:sz w:val="24"/>
          <w:szCs w:val="24"/>
        </w:rPr>
        <w:t xml:space="preserve">     </w:t>
      </w:r>
    </w:p>
    <w:p>
      <w:pPr>
        <w:snapToGrid w:val="0"/>
        <w:spacing w:line="360" w:lineRule="auto"/>
        <w:ind w:firstLine="480" w:firstLineChars="200"/>
        <w:rPr>
          <w:rFonts w:ascii="宋体"/>
          <w:sz w:val="24"/>
          <w:szCs w:val="24"/>
        </w:rPr>
      </w:pPr>
      <w:r>
        <w:rPr>
          <w:rFonts w:hint="eastAsia" w:ascii="宋体" w:hAnsi="宋体" w:cs="宋体"/>
          <w:sz w:val="24"/>
          <w:szCs w:val="24"/>
        </w:rPr>
        <w:t>投标人的投标资格；投标文件是否完整；投标文件是否恰当地签署；是否作出实质性响应；是否有计算错误。</w:t>
      </w:r>
      <w:r>
        <w:rPr>
          <w:rFonts w:hint="eastAsia" w:ascii="宋体" w:hAnsi="宋体" w:cs="宋体"/>
          <w:b/>
          <w:bCs/>
          <w:sz w:val="24"/>
          <w:szCs w:val="24"/>
        </w:rPr>
        <w:t>评委评标只根据投标文件本身，而不寻求外部证据。</w:t>
      </w:r>
    </w:p>
    <w:p>
      <w:pPr>
        <w:snapToGrid w:val="0"/>
        <w:spacing w:line="360" w:lineRule="auto"/>
        <w:rPr>
          <w:rFonts w:ascii="宋体"/>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）相应的规定</w:t>
      </w:r>
    </w:p>
    <w:p>
      <w:pPr>
        <w:snapToGrid w:val="0"/>
        <w:spacing w:line="360" w:lineRule="auto"/>
        <w:ind w:firstLine="480" w:firstLineChars="200"/>
        <w:rPr>
          <w:rFonts w:ascii="宋体"/>
          <w:sz w:val="24"/>
          <w:szCs w:val="24"/>
        </w:rPr>
      </w:pPr>
      <w:r>
        <w:rPr>
          <w:rFonts w:hint="eastAsia" w:ascii="宋体" w:hAnsi="宋体" w:cs="宋体"/>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napToGrid w:val="0"/>
        <w:spacing w:line="360" w:lineRule="auto"/>
        <w:rPr>
          <w:rFonts w:ascii="宋体"/>
          <w:b/>
          <w:bCs/>
          <w:sz w:val="24"/>
          <w:szCs w:val="24"/>
        </w:rPr>
      </w:pP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w:t>
      </w:r>
      <w:r>
        <w:rPr>
          <w:rFonts w:ascii="宋体" w:hAnsi="宋体" w:cs="宋体"/>
          <w:b/>
          <w:bCs/>
          <w:sz w:val="24"/>
          <w:szCs w:val="24"/>
        </w:rPr>
        <w:t xml:space="preserve"> </w:t>
      </w:r>
      <w:r>
        <w:rPr>
          <w:rFonts w:hint="eastAsia" w:ascii="宋体" w:hAnsi="宋体" w:cs="宋体"/>
          <w:b/>
          <w:bCs/>
          <w:sz w:val="24"/>
          <w:szCs w:val="24"/>
        </w:rPr>
        <w:t>陈述、演示、答疑、澄清</w:t>
      </w:r>
    </w:p>
    <w:p>
      <w:pPr>
        <w:snapToGrid w:val="0"/>
        <w:spacing w:line="360" w:lineRule="auto"/>
        <w:ind w:firstLine="480" w:firstLineChars="200"/>
        <w:rPr>
          <w:rFonts w:ascii="宋体"/>
          <w:sz w:val="24"/>
          <w:szCs w:val="24"/>
        </w:rPr>
      </w:pPr>
      <w:r>
        <w:rPr>
          <w:rFonts w:hint="eastAsia" w:ascii="宋体" w:hAnsi="宋体" w:cs="宋体"/>
          <w:sz w:val="24"/>
          <w:szCs w:val="24"/>
        </w:rPr>
        <w:t>如评委会认为有必要，投标人按评委会的要求作陈述、演示、答疑及澄清其投标内容。时间由评委会掌握。重要澄清答复应是书面的，但不得对投标内容进行实质性修改。</w:t>
      </w:r>
    </w:p>
    <w:p>
      <w:pPr>
        <w:keepNext/>
        <w:keepLines/>
        <w:spacing w:before="120" w:after="120" w:line="360" w:lineRule="auto"/>
        <w:outlineLvl w:val="2"/>
        <w:rPr>
          <w:rFonts w:eastAsia="黑体"/>
          <w:b/>
          <w:bCs/>
          <w:sz w:val="24"/>
          <w:szCs w:val="24"/>
        </w:rPr>
      </w:pPr>
      <w:r>
        <w:rPr>
          <w:rFonts w:eastAsia="黑体"/>
          <w:b/>
          <w:bCs/>
          <w:sz w:val="24"/>
          <w:szCs w:val="24"/>
        </w:rPr>
        <w:t>3.</w:t>
      </w:r>
      <w:r>
        <w:rPr>
          <w:rFonts w:hint="eastAsia" w:eastAsia="黑体" w:cs="黑体"/>
          <w:b/>
          <w:bCs/>
          <w:sz w:val="24"/>
          <w:szCs w:val="24"/>
        </w:rPr>
        <w:t>中标通知</w:t>
      </w:r>
    </w:p>
    <w:p>
      <w:pPr>
        <w:snapToGrid w:val="0"/>
        <w:spacing w:line="360" w:lineRule="auto"/>
        <w:ind w:firstLine="480" w:firstLineChars="200"/>
        <w:rPr>
          <w:rFonts w:ascii="宋体"/>
          <w:sz w:val="24"/>
          <w:szCs w:val="24"/>
          <w:lang w:val="en-GB"/>
        </w:rPr>
      </w:pPr>
      <w:r>
        <w:rPr>
          <w:rFonts w:hint="eastAsia" w:ascii="宋体" w:hAnsi="宋体" w:cs="宋体"/>
          <w:sz w:val="24"/>
          <w:szCs w:val="24"/>
          <w:lang w:val="en-GB"/>
        </w:rPr>
        <w:t>（</w:t>
      </w:r>
      <w:r>
        <w:rPr>
          <w:rFonts w:ascii="宋体" w:hAnsi="宋体" w:cs="宋体"/>
          <w:sz w:val="24"/>
          <w:szCs w:val="24"/>
          <w:lang w:val="en-GB"/>
        </w:rPr>
        <w:t>1</w:t>
      </w:r>
      <w:r>
        <w:rPr>
          <w:rFonts w:hint="eastAsia" w:ascii="宋体" w:hAnsi="宋体" w:cs="宋体"/>
          <w:sz w:val="24"/>
          <w:szCs w:val="24"/>
          <w:lang w:val="en-GB"/>
        </w:rPr>
        <w:t>）中标结果确定后，将在指定地方公示。公示期满，如无异议的，由</w:t>
      </w:r>
      <w:r>
        <w:rPr>
          <w:rFonts w:hint="eastAsia" w:ascii="宋体" w:hAnsi="宋体" w:cs="宋体"/>
          <w:sz w:val="24"/>
          <w:szCs w:val="24"/>
        </w:rPr>
        <w:t>南通市海门区公共资源交易中心</w:t>
      </w:r>
      <w:r>
        <w:rPr>
          <w:rFonts w:hint="eastAsia" w:ascii="宋体" w:hAnsi="宋体" w:cs="宋体"/>
          <w:sz w:val="24"/>
          <w:szCs w:val="24"/>
          <w:lang w:val="en-GB"/>
        </w:rPr>
        <w:t>向中标方签发《中标通知书》，《中标通知书》一经发出，即具有法律效力。采购人和成交供应商依法承担法律责任。</w:t>
      </w:r>
    </w:p>
    <w:p>
      <w:pPr>
        <w:snapToGrid w:val="0"/>
        <w:spacing w:line="360" w:lineRule="auto"/>
        <w:ind w:firstLine="480" w:firstLineChars="200"/>
        <w:rPr>
          <w:rFonts w:ascii="宋体"/>
          <w:sz w:val="24"/>
          <w:szCs w:val="24"/>
          <w:lang w:val="en-GB"/>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GB"/>
        </w:rPr>
        <w:t>未收到中标通知的投标人默认为未中标人，南通市海门区公共资源交易中心不再以其它方式另行通知。</w:t>
      </w:r>
    </w:p>
    <w:p>
      <w:pPr>
        <w:keepNext/>
        <w:keepLines/>
        <w:spacing w:before="120" w:after="120"/>
        <w:jc w:val="center"/>
        <w:outlineLvl w:val="1"/>
        <w:rPr>
          <w:rFonts w:ascii="Arial" w:hAnsi="Arial" w:eastAsia="黑体"/>
          <w:b/>
          <w:bCs/>
          <w:sz w:val="24"/>
          <w:szCs w:val="24"/>
        </w:rPr>
      </w:pPr>
      <w:r>
        <w:rPr>
          <w:rFonts w:hint="eastAsia" w:ascii="Arial" w:hAnsi="Arial" w:eastAsia="黑体" w:cs="黑体"/>
          <w:b/>
          <w:bCs/>
          <w:sz w:val="24"/>
          <w:szCs w:val="24"/>
        </w:rPr>
        <w:t>二、</w:t>
      </w:r>
      <w:r>
        <w:rPr>
          <w:rFonts w:ascii="Arial" w:hAnsi="Arial" w:eastAsia="黑体" w:cs="Arial"/>
          <w:b/>
          <w:bCs/>
          <w:sz w:val="24"/>
          <w:szCs w:val="24"/>
        </w:rPr>
        <w:t xml:space="preserve"> </w:t>
      </w:r>
      <w:r>
        <w:rPr>
          <w:rFonts w:hint="eastAsia" w:ascii="Arial" w:hAnsi="Arial" w:eastAsia="黑体" w:cs="黑体"/>
          <w:b/>
          <w:bCs/>
          <w:sz w:val="24"/>
          <w:szCs w:val="24"/>
        </w:rPr>
        <w:t>评标办法</w:t>
      </w:r>
    </w:p>
    <w:p>
      <w:pPr>
        <w:spacing w:line="360" w:lineRule="auto"/>
        <w:ind w:firstLine="420"/>
        <w:rPr>
          <w:sz w:val="24"/>
          <w:szCs w:val="24"/>
        </w:rPr>
      </w:pPr>
      <w:r>
        <w:rPr>
          <w:rFonts w:hint="eastAsia" w:cs="宋体"/>
          <w:sz w:val="24"/>
          <w:szCs w:val="24"/>
        </w:rPr>
        <w:t>符合招标文件需求，且报价最低者为中标人候选人。如果出现相同的最低报价，则相同最低报价的供应商继续报价，直到出现最低报价为止，则此时的最低报价者为中标候选人。</w:t>
      </w:r>
    </w:p>
    <w:p>
      <w:pPr>
        <w:spacing w:line="360" w:lineRule="auto"/>
        <w:jc w:val="left"/>
        <w:rPr>
          <w:rStyle w:val="180"/>
          <w:rFonts w:ascii="宋体"/>
          <w:b/>
          <w:bCs/>
          <w:sz w:val="24"/>
          <w:szCs w:val="24"/>
        </w:rPr>
      </w:pPr>
      <w:r>
        <w:rPr>
          <w:rStyle w:val="180"/>
          <w:rFonts w:hint="eastAsia" w:ascii="宋体" w:hAnsi="宋体" w:cs="宋体"/>
          <w:b/>
          <w:bCs/>
          <w:sz w:val="24"/>
          <w:szCs w:val="24"/>
        </w:rPr>
        <w:t>注：政府采购政策功能落实</w:t>
      </w:r>
    </w:p>
    <w:p>
      <w:pPr>
        <w:spacing w:line="360" w:lineRule="auto"/>
        <w:ind w:firstLine="480" w:firstLineChars="200"/>
        <w:rPr>
          <w:rStyle w:val="180"/>
          <w:rFonts w:ascii="宋体"/>
          <w:sz w:val="24"/>
          <w:szCs w:val="24"/>
        </w:rPr>
      </w:pPr>
      <w:r>
        <w:rPr>
          <w:rStyle w:val="180"/>
          <w:rFonts w:ascii="宋体" w:hAnsi="宋体" w:cs="宋体"/>
          <w:sz w:val="24"/>
          <w:szCs w:val="24"/>
        </w:rPr>
        <w:t>1</w:t>
      </w:r>
      <w:r>
        <w:rPr>
          <w:rStyle w:val="180"/>
          <w:rFonts w:hint="eastAsia" w:ascii="宋体" w:hAnsi="宋体" w:cs="宋体"/>
          <w:sz w:val="24"/>
          <w:szCs w:val="24"/>
        </w:rPr>
        <w:t>、小微型企业价格扣除</w:t>
      </w:r>
    </w:p>
    <w:p>
      <w:pPr>
        <w:spacing w:line="360" w:lineRule="auto"/>
        <w:ind w:firstLine="480" w:firstLineChars="200"/>
        <w:rPr>
          <w:rStyle w:val="180"/>
          <w:rFonts w:ascii="宋体"/>
          <w:sz w:val="24"/>
          <w:szCs w:val="24"/>
        </w:rPr>
      </w:pPr>
      <w:r>
        <w:rPr>
          <w:rStyle w:val="180"/>
          <w:rFonts w:hint="eastAsia" w:ascii="宋体" w:hAnsi="宋体" w:cs="宋体"/>
          <w:sz w:val="24"/>
          <w:szCs w:val="24"/>
        </w:rPr>
        <w:t>（</w:t>
      </w:r>
      <w:r>
        <w:rPr>
          <w:rStyle w:val="180"/>
          <w:rFonts w:ascii="宋体" w:hAnsi="宋体" w:cs="宋体"/>
          <w:sz w:val="24"/>
          <w:szCs w:val="24"/>
        </w:rPr>
        <w:t>1</w:t>
      </w:r>
      <w:r>
        <w:rPr>
          <w:rStyle w:val="180"/>
          <w:rFonts w:hint="eastAsia" w:ascii="宋体" w:hAnsi="宋体" w:cs="宋体"/>
          <w:sz w:val="24"/>
          <w:szCs w:val="24"/>
        </w:rPr>
        <w:t>）本项目对小型和微型企业产品给予</w:t>
      </w:r>
      <w:r>
        <w:rPr>
          <w:rStyle w:val="180"/>
          <w:rFonts w:ascii="宋体" w:hAnsi="宋体" w:cs="宋体"/>
          <w:sz w:val="24"/>
          <w:szCs w:val="24"/>
        </w:rPr>
        <w:t>10%</w:t>
      </w:r>
      <w:r>
        <w:rPr>
          <w:rStyle w:val="180"/>
          <w:rFonts w:hint="eastAsia" w:ascii="宋体" w:hAnsi="宋体" w:cs="宋体"/>
          <w:sz w:val="24"/>
          <w:szCs w:val="24"/>
        </w:rPr>
        <w:t>的扣除价格，用扣除后的价格参与评审。</w:t>
      </w:r>
    </w:p>
    <w:p>
      <w:pPr>
        <w:spacing w:line="360" w:lineRule="auto"/>
        <w:ind w:firstLine="480" w:firstLineChars="200"/>
        <w:rPr>
          <w:rStyle w:val="180"/>
          <w:rFonts w:ascii="宋体"/>
          <w:sz w:val="24"/>
          <w:szCs w:val="24"/>
        </w:rPr>
      </w:pPr>
      <w:r>
        <w:rPr>
          <w:rStyle w:val="180"/>
          <w:rFonts w:hint="eastAsia" w:ascii="宋体" w:hAnsi="宋体" w:cs="宋体"/>
          <w:sz w:val="24"/>
          <w:szCs w:val="24"/>
        </w:rPr>
        <w:t>（</w:t>
      </w:r>
      <w:r>
        <w:rPr>
          <w:rStyle w:val="180"/>
          <w:rFonts w:ascii="宋体" w:hAnsi="宋体" w:cs="宋体"/>
          <w:sz w:val="24"/>
          <w:szCs w:val="24"/>
        </w:rPr>
        <w:t>2</w:t>
      </w:r>
      <w:r>
        <w:rPr>
          <w:rStyle w:val="180"/>
          <w:rFonts w:hint="eastAsia" w:ascii="宋体" w:hAnsi="宋体" w:cs="宋体"/>
          <w:sz w:val="24"/>
          <w:szCs w:val="24"/>
        </w:rPr>
        <w:t>）供应商需按照采购文件的要求提供相应的《小型、微型企业声明函》。</w:t>
      </w:r>
    </w:p>
    <w:p>
      <w:pPr>
        <w:spacing w:line="360" w:lineRule="auto"/>
        <w:ind w:firstLine="480" w:firstLineChars="200"/>
        <w:rPr>
          <w:rStyle w:val="180"/>
          <w:rFonts w:ascii="宋体"/>
          <w:sz w:val="24"/>
          <w:szCs w:val="24"/>
        </w:rPr>
      </w:pPr>
      <w:r>
        <w:rPr>
          <w:rStyle w:val="180"/>
          <w:rFonts w:hint="eastAsia" w:ascii="宋体" w:hAnsi="宋体" w:cs="宋体"/>
          <w:sz w:val="24"/>
          <w:szCs w:val="24"/>
        </w:rPr>
        <w:t>（</w:t>
      </w:r>
      <w:r>
        <w:rPr>
          <w:rStyle w:val="180"/>
          <w:rFonts w:ascii="宋体" w:hAnsi="宋体" w:cs="宋体"/>
          <w:sz w:val="24"/>
          <w:szCs w:val="24"/>
        </w:rPr>
        <w:t>3</w:t>
      </w:r>
      <w:r>
        <w:rPr>
          <w:rStyle w:val="180"/>
          <w:rFonts w:hint="eastAsia" w:ascii="宋体" w:hAnsi="宋体" w:cs="宋体"/>
          <w:sz w:val="24"/>
          <w:szCs w:val="24"/>
        </w:rPr>
        <w:t>）企业标准请参照《关于印发中小企业划型标准规定的通知》（工信部联企业</w:t>
      </w:r>
      <w:r>
        <w:rPr>
          <w:rStyle w:val="180"/>
          <w:rFonts w:ascii="宋体" w:hAnsi="宋体" w:cs="宋体"/>
          <w:sz w:val="24"/>
          <w:szCs w:val="24"/>
        </w:rPr>
        <w:t>[2011]300</w:t>
      </w:r>
      <w:r>
        <w:rPr>
          <w:rStyle w:val="180"/>
          <w:rFonts w:hint="eastAsia" w:ascii="宋体" w:hAnsi="宋体" w:cs="宋体"/>
          <w:sz w:val="24"/>
          <w:szCs w:val="24"/>
        </w:rPr>
        <w:t>号）文件规定自行填写。</w:t>
      </w:r>
    </w:p>
    <w:p>
      <w:pPr>
        <w:spacing w:line="360" w:lineRule="auto"/>
        <w:ind w:firstLine="480" w:firstLineChars="200"/>
        <w:rPr>
          <w:rStyle w:val="180"/>
          <w:rFonts w:ascii="宋体"/>
          <w:sz w:val="24"/>
          <w:szCs w:val="24"/>
        </w:rPr>
      </w:pPr>
      <w:r>
        <w:rPr>
          <w:rStyle w:val="180"/>
          <w:rFonts w:ascii="宋体" w:hAnsi="宋体" w:cs="宋体"/>
          <w:sz w:val="24"/>
          <w:szCs w:val="24"/>
        </w:rPr>
        <w:t>2</w:t>
      </w:r>
      <w:r>
        <w:rPr>
          <w:rStyle w:val="180"/>
          <w:rFonts w:hint="eastAsia" w:ascii="宋体" w:hAnsi="宋体" w:cs="宋体"/>
          <w:sz w:val="24"/>
          <w:szCs w:val="24"/>
        </w:rPr>
        <w:t>、残疾人福利单位价格扣除</w:t>
      </w:r>
    </w:p>
    <w:p>
      <w:pPr>
        <w:spacing w:line="360" w:lineRule="auto"/>
        <w:ind w:firstLine="480" w:firstLineChars="200"/>
        <w:rPr>
          <w:rStyle w:val="180"/>
          <w:rFonts w:ascii="宋体"/>
          <w:sz w:val="24"/>
          <w:szCs w:val="24"/>
        </w:rPr>
      </w:pPr>
      <w:r>
        <w:rPr>
          <w:rStyle w:val="180"/>
          <w:rFonts w:hint="eastAsia" w:ascii="宋体" w:hAnsi="宋体" w:cs="宋体"/>
          <w:sz w:val="24"/>
          <w:szCs w:val="24"/>
        </w:rPr>
        <w:t>（</w:t>
      </w:r>
      <w:r>
        <w:rPr>
          <w:rStyle w:val="180"/>
          <w:rFonts w:ascii="宋体" w:hAnsi="宋体" w:cs="宋体"/>
          <w:sz w:val="24"/>
          <w:szCs w:val="24"/>
        </w:rPr>
        <w:t>1</w:t>
      </w:r>
      <w:r>
        <w:rPr>
          <w:rStyle w:val="180"/>
          <w:rFonts w:hint="eastAsia" w:ascii="宋体" w:hAnsi="宋体" w:cs="宋体"/>
          <w:sz w:val="24"/>
          <w:szCs w:val="24"/>
        </w:rPr>
        <w:t>）本项目对残疾人福利性单位视同小型、微型企业，给予</w:t>
      </w:r>
      <w:r>
        <w:rPr>
          <w:rStyle w:val="180"/>
          <w:rFonts w:ascii="宋体" w:hAnsi="宋体" w:cs="宋体"/>
          <w:sz w:val="24"/>
          <w:szCs w:val="24"/>
        </w:rPr>
        <w:t>10%</w:t>
      </w:r>
      <w:r>
        <w:rPr>
          <w:rStyle w:val="180"/>
          <w:rFonts w:hint="eastAsia" w:ascii="宋体" w:hAnsi="宋体" w:cs="宋体"/>
          <w:sz w:val="24"/>
          <w:szCs w:val="24"/>
        </w:rPr>
        <w:t>的价格扣除，用扣除后的价格参与评审。</w:t>
      </w:r>
    </w:p>
    <w:p>
      <w:pPr>
        <w:spacing w:line="360" w:lineRule="auto"/>
        <w:ind w:firstLine="480" w:firstLineChars="200"/>
        <w:rPr>
          <w:rStyle w:val="180"/>
          <w:rFonts w:ascii="宋体"/>
          <w:sz w:val="24"/>
          <w:szCs w:val="24"/>
        </w:rPr>
      </w:pPr>
      <w:r>
        <w:rPr>
          <w:rStyle w:val="180"/>
          <w:rFonts w:hint="eastAsia" w:ascii="宋体" w:hAnsi="宋体" w:cs="宋体"/>
          <w:sz w:val="24"/>
          <w:szCs w:val="24"/>
        </w:rPr>
        <w:t>（</w:t>
      </w:r>
      <w:r>
        <w:rPr>
          <w:rStyle w:val="180"/>
          <w:rFonts w:ascii="宋体" w:hAnsi="宋体" w:cs="宋体"/>
          <w:sz w:val="24"/>
          <w:szCs w:val="24"/>
        </w:rPr>
        <w:t>2</w:t>
      </w:r>
      <w:r>
        <w:rPr>
          <w:rStyle w:val="180"/>
          <w:rFonts w:hint="eastAsia" w:ascii="宋体" w:hAnsi="宋体" w:cs="宋体"/>
          <w:sz w:val="24"/>
          <w:szCs w:val="24"/>
        </w:rPr>
        <w:t>）残疾人福利单位需按照采购文件的要求提供《残疾人福利性单位声明函》。</w:t>
      </w:r>
    </w:p>
    <w:p>
      <w:pPr>
        <w:spacing w:line="360" w:lineRule="auto"/>
        <w:ind w:firstLine="480" w:firstLineChars="200"/>
        <w:rPr>
          <w:rStyle w:val="180"/>
          <w:rFonts w:ascii="宋体"/>
          <w:sz w:val="24"/>
          <w:szCs w:val="24"/>
        </w:rPr>
      </w:pPr>
      <w:r>
        <w:rPr>
          <w:rStyle w:val="180"/>
          <w:rFonts w:hint="eastAsia" w:ascii="宋体" w:hAnsi="宋体" w:cs="宋体"/>
          <w:sz w:val="24"/>
          <w:szCs w:val="24"/>
        </w:rPr>
        <w:t>（</w:t>
      </w:r>
      <w:r>
        <w:rPr>
          <w:rStyle w:val="180"/>
          <w:rFonts w:ascii="宋体" w:hAnsi="宋体" w:cs="宋体"/>
          <w:sz w:val="24"/>
          <w:szCs w:val="24"/>
        </w:rPr>
        <w:t>3</w:t>
      </w:r>
      <w:r>
        <w:rPr>
          <w:rStyle w:val="180"/>
          <w:rFonts w:hint="eastAsia" w:ascii="宋体" w:hAnsi="宋体" w:cs="宋体"/>
          <w:sz w:val="24"/>
          <w:szCs w:val="24"/>
        </w:rPr>
        <w:t>）残疾人福利单位标准请参照《关于促进残疾人就业政府采购政策的通知》（财库〔</w:t>
      </w:r>
      <w:r>
        <w:rPr>
          <w:rStyle w:val="180"/>
          <w:rFonts w:ascii="宋体" w:hAnsi="宋体" w:cs="宋体"/>
          <w:sz w:val="24"/>
          <w:szCs w:val="24"/>
        </w:rPr>
        <w:t>2017</w:t>
      </w:r>
      <w:r>
        <w:rPr>
          <w:rStyle w:val="180"/>
          <w:rFonts w:hint="eastAsia" w:ascii="宋体" w:hAnsi="宋体" w:cs="宋体"/>
          <w:sz w:val="24"/>
          <w:szCs w:val="24"/>
        </w:rPr>
        <w:t>〕</w:t>
      </w:r>
      <w:r>
        <w:rPr>
          <w:rStyle w:val="180"/>
          <w:rFonts w:ascii="宋体" w:hAnsi="宋体" w:cs="宋体"/>
          <w:sz w:val="24"/>
          <w:szCs w:val="24"/>
        </w:rPr>
        <w:t>141</w:t>
      </w:r>
      <w:r>
        <w:rPr>
          <w:rStyle w:val="180"/>
          <w:rFonts w:hint="eastAsia" w:ascii="宋体" w:hAnsi="宋体" w:cs="宋体"/>
          <w:sz w:val="24"/>
          <w:szCs w:val="24"/>
        </w:rPr>
        <w:t>号）。</w:t>
      </w:r>
    </w:p>
    <w:p>
      <w:pPr>
        <w:spacing w:line="360" w:lineRule="auto"/>
        <w:ind w:firstLine="480" w:firstLineChars="200"/>
        <w:rPr>
          <w:rStyle w:val="180"/>
          <w:rFonts w:ascii="宋体"/>
          <w:sz w:val="24"/>
          <w:szCs w:val="24"/>
        </w:rPr>
      </w:pPr>
      <w:r>
        <w:rPr>
          <w:rStyle w:val="180"/>
          <w:rFonts w:ascii="宋体" w:hAnsi="宋体" w:cs="宋体"/>
          <w:sz w:val="24"/>
          <w:szCs w:val="24"/>
        </w:rPr>
        <w:t>3</w:t>
      </w:r>
      <w:r>
        <w:rPr>
          <w:rStyle w:val="180"/>
          <w:rFonts w:hint="eastAsia" w:ascii="宋体" w:hAnsi="宋体" w:cs="宋体"/>
          <w:sz w:val="24"/>
          <w:szCs w:val="24"/>
        </w:rPr>
        <w:t>、监狱和戒毒企业价格扣除</w:t>
      </w:r>
    </w:p>
    <w:p>
      <w:pPr>
        <w:spacing w:line="360" w:lineRule="auto"/>
        <w:ind w:firstLine="480" w:firstLineChars="200"/>
        <w:rPr>
          <w:rStyle w:val="180"/>
          <w:rFonts w:ascii="宋体"/>
          <w:sz w:val="24"/>
          <w:szCs w:val="24"/>
        </w:rPr>
      </w:pPr>
      <w:r>
        <w:rPr>
          <w:rStyle w:val="180"/>
          <w:rFonts w:hint="eastAsia" w:ascii="宋体" w:hAnsi="宋体" w:cs="宋体"/>
          <w:sz w:val="24"/>
          <w:szCs w:val="24"/>
        </w:rPr>
        <w:t>（</w:t>
      </w:r>
      <w:r>
        <w:rPr>
          <w:rStyle w:val="180"/>
          <w:rFonts w:ascii="宋体" w:hAnsi="宋体" w:cs="宋体"/>
          <w:sz w:val="24"/>
          <w:szCs w:val="24"/>
        </w:rPr>
        <w:t>1</w:t>
      </w:r>
      <w:r>
        <w:rPr>
          <w:rStyle w:val="180"/>
          <w:rFonts w:hint="eastAsia" w:ascii="宋体" w:hAnsi="宋体" w:cs="宋体"/>
          <w:sz w:val="24"/>
          <w:szCs w:val="24"/>
        </w:rPr>
        <w:t>）本项目对监狱和戒毒企业（简称监狱企业）视同小型、微型企业，给予</w:t>
      </w:r>
      <w:r>
        <w:rPr>
          <w:rStyle w:val="180"/>
          <w:rFonts w:ascii="宋体" w:hAnsi="宋体" w:cs="宋体"/>
          <w:sz w:val="24"/>
          <w:szCs w:val="24"/>
        </w:rPr>
        <w:t>10%</w:t>
      </w:r>
      <w:r>
        <w:rPr>
          <w:rStyle w:val="180"/>
          <w:rFonts w:hint="eastAsia" w:ascii="宋体" w:hAnsi="宋体" w:cs="宋体"/>
          <w:sz w:val="24"/>
          <w:szCs w:val="24"/>
        </w:rPr>
        <w:t>的价格扣除，用扣除后的价格参与评审。</w:t>
      </w:r>
    </w:p>
    <w:p>
      <w:pPr>
        <w:spacing w:line="360" w:lineRule="auto"/>
        <w:ind w:firstLine="480" w:firstLineChars="200"/>
        <w:rPr>
          <w:rStyle w:val="180"/>
          <w:rFonts w:ascii="宋体"/>
          <w:sz w:val="24"/>
          <w:szCs w:val="24"/>
        </w:rPr>
      </w:pPr>
      <w:r>
        <w:rPr>
          <w:rStyle w:val="180"/>
          <w:rFonts w:hint="eastAsia" w:ascii="宋体" w:hAnsi="宋体" w:cs="宋体"/>
          <w:sz w:val="24"/>
          <w:szCs w:val="24"/>
        </w:rPr>
        <w:t>（</w:t>
      </w:r>
      <w:r>
        <w:rPr>
          <w:rStyle w:val="180"/>
          <w:rFonts w:ascii="宋体" w:hAnsi="宋体" w:cs="宋体"/>
          <w:sz w:val="24"/>
          <w:szCs w:val="24"/>
        </w:rPr>
        <w:t>2</w:t>
      </w:r>
      <w:r>
        <w:rPr>
          <w:rStyle w:val="180"/>
          <w:rFonts w:hint="eastAsia" w:ascii="宋体" w:hAnsi="宋体" w:cs="宋体"/>
          <w:sz w:val="24"/>
          <w:szCs w:val="24"/>
        </w:rPr>
        <w:t>）监狱企业参加政府采购活动时，需提供由省级以上监狱管理局、戒毒管理局</w:t>
      </w:r>
      <w:r>
        <w:rPr>
          <w:rStyle w:val="180"/>
          <w:rFonts w:ascii="宋体" w:hAnsi="宋体" w:cs="宋体"/>
          <w:sz w:val="24"/>
          <w:szCs w:val="24"/>
        </w:rPr>
        <w:t>(</w:t>
      </w:r>
      <w:r>
        <w:rPr>
          <w:rStyle w:val="180"/>
          <w:rFonts w:hint="eastAsia" w:ascii="宋体" w:hAnsi="宋体" w:cs="宋体"/>
          <w:sz w:val="24"/>
          <w:szCs w:val="24"/>
        </w:rPr>
        <w:t>含新疆生产建设兵团</w:t>
      </w:r>
      <w:r>
        <w:rPr>
          <w:rStyle w:val="180"/>
          <w:rFonts w:ascii="宋体" w:hAnsi="宋体" w:cs="宋体"/>
          <w:sz w:val="24"/>
          <w:szCs w:val="24"/>
        </w:rPr>
        <w:t>)</w:t>
      </w:r>
      <w:r>
        <w:rPr>
          <w:rStyle w:val="180"/>
          <w:rFonts w:hint="eastAsia" w:ascii="宋体" w:hAnsi="宋体" w:cs="宋体"/>
          <w:sz w:val="24"/>
          <w:szCs w:val="24"/>
        </w:rPr>
        <w:t>出具的属于监狱企业的证明文件。供应商如不提供上述证明文件，价格将不做相应扣除。</w:t>
      </w:r>
    </w:p>
    <w:p>
      <w:pPr>
        <w:spacing w:line="360" w:lineRule="auto"/>
        <w:ind w:firstLine="480" w:firstLineChars="200"/>
        <w:rPr>
          <w:rStyle w:val="180"/>
          <w:rFonts w:ascii="宋体"/>
          <w:sz w:val="24"/>
          <w:szCs w:val="24"/>
        </w:rPr>
      </w:pPr>
      <w:r>
        <w:rPr>
          <w:rStyle w:val="180"/>
          <w:rFonts w:hint="eastAsia" w:ascii="宋体" w:hAnsi="宋体" w:cs="宋体"/>
          <w:sz w:val="24"/>
          <w:szCs w:val="24"/>
        </w:rPr>
        <w:t>（</w:t>
      </w:r>
      <w:r>
        <w:rPr>
          <w:rStyle w:val="180"/>
          <w:rFonts w:ascii="宋体" w:hAnsi="宋体" w:cs="宋体"/>
          <w:sz w:val="24"/>
          <w:szCs w:val="24"/>
        </w:rPr>
        <w:t>3</w:t>
      </w:r>
      <w:r>
        <w:rPr>
          <w:rStyle w:val="180"/>
          <w:rFonts w:hint="eastAsia" w:ascii="宋体" w:hAnsi="宋体" w:cs="宋体"/>
          <w:sz w:val="24"/>
          <w:szCs w:val="24"/>
        </w:rPr>
        <w:t>）监狱企业标准请参照《关于政府采购支持监狱企业发展有关问题的通知》（财库</w:t>
      </w:r>
      <w:r>
        <w:rPr>
          <w:rStyle w:val="180"/>
          <w:rFonts w:ascii="宋体" w:hAnsi="宋体" w:cs="宋体"/>
          <w:sz w:val="24"/>
          <w:szCs w:val="24"/>
        </w:rPr>
        <w:t>[2014]68</w:t>
      </w:r>
      <w:r>
        <w:rPr>
          <w:rStyle w:val="180"/>
          <w:rFonts w:hint="eastAsia" w:ascii="宋体" w:hAnsi="宋体" w:cs="宋体"/>
          <w:sz w:val="24"/>
          <w:szCs w:val="24"/>
        </w:rPr>
        <w:t>号）。</w:t>
      </w:r>
    </w:p>
    <w:p>
      <w:pPr>
        <w:spacing w:line="360" w:lineRule="auto"/>
        <w:ind w:firstLine="480" w:firstLineChars="200"/>
        <w:rPr>
          <w:rStyle w:val="180"/>
          <w:rFonts w:ascii="宋体"/>
          <w:sz w:val="24"/>
          <w:szCs w:val="24"/>
        </w:rPr>
      </w:pPr>
      <w:r>
        <w:rPr>
          <w:rStyle w:val="180"/>
          <w:rFonts w:ascii="宋体" w:hAnsi="宋体" w:cs="宋体"/>
          <w:sz w:val="24"/>
          <w:szCs w:val="24"/>
        </w:rPr>
        <w:t>4</w:t>
      </w:r>
      <w:r>
        <w:rPr>
          <w:rStyle w:val="180"/>
          <w:rFonts w:hint="eastAsia" w:ascii="宋体" w:hAnsi="宋体" w:cs="宋体"/>
          <w:sz w:val="24"/>
          <w:szCs w:val="24"/>
        </w:rPr>
        <w:t>、残疾人福利单位、监狱企业属于小型、微型企业的，不重复享受政策。</w:t>
      </w:r>
    </w:p>
    <w:p>
      <w:pPr>
        <w:snapToGrid w:val="0"/>
        <w:spacing w:line="480" w:lineRule="exact"/>
        <w:jc w:val="center"/>
        <w:outlineLvl w:val="1"/>
        <w:rPr>
          <w:rFonts w:hAnsi="宋体"/>
          <w:b/>
          <w:bCs/>
          <w:sz w:val="32"/>
          <w:szCs w:val="32"/>
        </w:rPr>
      </w:pPr>
      <w:r>
        <w:rPr>
          <w:rFonts w:ascii="宋体"/>
          <w:b/>
          <w:bCs/>
          <w:sz w:val="44"/>
          <w:szCs w:val="44"/>
          <w:lang w:val="en-GB"/>
        </w:rPr>
        <w:br w:type="page"/>
      </w:r>
      <w:bookmarkStart w:id="18" w:name="_Hlk108621724"/>
      <w:r>
        <w:rPr>
          <w:rFonts w:hint="eastAsia" w:hAnsi="宋体" w:cs="宋体"/>
          <w:b/>
          <w:bCs/>
          <w:sz w:val="32"/>
          <w:szCs w:val="32"/>
        </w:rPr>
        <w:t>第五部分</w:t>
      </w:r>
      <w:r>
        <w:rPr>
          <w:rFonts w:hAnsi="宋体"/>
          <w:b/>
          <w:bCs/>
          <w:sz w:val="32"/>
          <w:szCs w:val="32"/>
        </w:rPr>
        <w:t xml:space="preserve">  </w:t>
      </w:r>
      <w:r>
        <w:rPr>
          <w:rFonts w:hint="eastAsia" w:hAnsi="宋体" w:cs="宋体"/>
          <w:b/>
          <w:bCs/>
          <w:sz w:val="32"/>
          <w:szCs w:val="32"/>
        </w:rPr>
        <w:t>拟签订的合同文本</w:t>
      </w:r>
    </w:p>
    <w:p>
      <w:pPr>
        <w:pStyle w:val="4"/>
        <w:tabs>
          <w:tab w:val="left" w:pos="1912"/>
        </w:tabs>
        <w:spacing w:line="480" w:lineRule="atLeast"/>
        <w:rPr>
          <w:rFonts w:ascii="方正小标宋简体" w:eastAsia="方正小标宋简体" w:cs="Times New Roman"/>
          <w:b w:val="0"/>
          <w:bCs w:val="0"/>
          <w:spacing w:val="15"/>
          <w:w w:val="95"/>
        </w:rPr>
      </w:pPr>
    </w:p>
    <w:p>
      <w:pPr>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甲</w:t>
      </w:r>
      <w:r>
        <w:rPr>
          <w:rFonts w:ascii="仿宋" w:hAnsi="仿宋" w:eastAsia="仿宋" w:cs="仿宋"/>
          <w:sz w:val="24"/>
          <w:szCs w:val="24"/>
        </w:rPr>
        <w:t xml:space="preserve"> </w:t>
      </w:r>
      <w:r>
        <w:rPr>
          <w:rFonts w:hint="eastAsia" w:ascii="仿宋" w:hAnsi="仿宋" w:eastAsia="仿宋" w:cs="仿宋"/>
          <w:sz w:val="24"/>
          <w:szCs w:val="24"/>
        </w:rPr>
        <w:t>方：</w:t>
      </w:r>
      <w:r>
        <w:rPr>
          <w:rFonts w:ascii="仿宋" w:hAnsi="仿宋" w:eastAsia="仿宋" w:cs="仿宋"/>
          <w:sz w:val="24"/>
          <w:szCs w:val="24"/>
        </w:rPr>
        <w:t xml:space="preserve"> </w:t>
      </w:r>
    </w:p>
    <w:p>
      <w:pPr>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乙</w:t>
      </w:r>
      <w:r>
        <w:rPr>
          <w:rFonts w:ascii="仿宋" w:hAnsi="仿宋" w:eastAsia="仿宋" w:cs="仿宋"/>
          <w:sz w:val="24"/>
          <w:szCs w:val="24"/>
        </w:rPr>
        <w:t xml:space="preserve"> </w:t>
      </w:r>
      <w:r>
        <w:rPr>
          <w:rFonts w:hint="eastAsia" w:ascii="仿宋" w:hAnsi="仿宋" w:eastAsia="仿宋" w:cs="仿宋"/>
          <w:sz w:val="24"/>
          <w:szCs w:val="24"/>
        </w:rPr>
        <w:t>方：</w:t>
      </w:r>
      <w:r>
        <w:rPr>
          <w:rFonts w:ascii="仿宋" w:hAnsi="仿宋" w:eastAsia="仿宋" w:cs="仿宋"/>
          <w:sz w:val="24"/>
          <w:szCs w:val="24"/>
        </w:rPr>
        <w:t xml:space="preserve"> </w:t>
      </w:r>
    </w:p>
    <w:p>
      <w:pPr>
        <w:spacing w:line="460" w:lineRule="exact"/>
        <w:ind w:firstLine="480" w:firstLineChars="200"/>
        <w:jc w:val="left"/>
        <w:rPr>
          <w:rFonts w:ascii="仿宋" w:hAnsi="仿宋" w:eastAsia="仿宋" w:cs="仿宋"/>
          <w:sz w:val="24"/>
          <w:szCs w:val="24"/>
        </w:rPr>
      </w:pPr>
    </w:p>
    <w:p>
      <w:pPr>
        <w:spacing w:line="460" w:lineRule="exact"/>
        <w:ind w:firstLine="470"/>
        <w:rPr>
          <w:rFonts w:ascii="仿宋" w:hAnsi="仿宋" w:eastAsia="仿宋"/>
          <w:b/>
          <w:bCs/>
          <w:sz w:val="24"/>
          <w:szCs w:val="24"/>
        </w:rPr>
      </w:pPr>
      <w:r>
        <w:rPr>
          <w:rFonts w:hint="eastAsia" w:ascii="仿宋" w:hAnsi="仿宋" w:eastAsia="仿宋" w:cs="仿宋"/>
          <w:b/>
          <w:bCs/>
          <w:sz w:val="24"/>
          <w:szCs w:val="24"/>
        </w:rPr>
        <w:t>鉴于：</w:t>
      </w:r>
    </w:p>
    <w:p>
      <w:pPr>
        <w:spacing w:line="46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为建设法治政府的需要，更好的依法行政，防范行政法律风险，依据《中华人民共和国政府采购法》《中华人民共和国律师法》《中华人民共和国民法典》等有关法律法规规定，甲方聘请乙方担任常年法律顾问。</w:t>
      </w:r>
    </w:p>
    <w:p>
      <w:pPr>
        <w:pStyle w:val="17"/>
        <w:spacing w:line="460" w:lineRule="exact"/>
        <w:ind w:left="31680" w:firstLine="487"/>
        <w:rPr>
          <w:rFonts w:ascii="仿宋" w:hAnsi="仿宋" w:eastAsia="仿宋"/>
          <w:color w:val="000000"/>
          <w:sz w:val="24"/>
          <w:szCs w:val="24"/>
        </w:rPr>
      </w:pPr>
      <w:r>
        <w:rPr>
          <w:rFonts w:ascii="仿宋" w:hAnsi="仿宋" w:eastAsia="仿宋" w:cs="仿宋"/>
          <w:sz w:val="24"/>
          <w:szCs w:val="24"/>
        </w:rPr>
        <w:t>2</w:t>
      </w:r>
      <w:r>
        <w:rPr>
          <w:rFonts w:hint="eastAsia" w:ascii="仿宋" w:hAnsi="仿宋" w:eastAsia="仿宋" w:cs="仿宋"/>
          <w:sz w:val="24"/>
          <w:szCs w:val="24"/>
        </w:rPr>
        <w:t>、乙方接受甲方的聘请，指派</w:t>
      </w:r>
      <w:r>
        <w:rPr>
          <w:rFonts w:ascii="仿宋" w:hAnsi="仿宋" w:eastAsia="仿宋" w:cs="仿宋"/>
          <w:sz w:val="24"/>
          <w:szCs w:val="24"/>
          <w:u w:val="single"/>
        </w:rPr>
        <w:t xml:space="preserve">       </w:t>
      </w:r>
      <w:r>
        <w:rPr>
          <w:rFonts w:hint="eastAsia" w:ascii="仿宋" w:hAnsi="仿宋" w:eastAsia="仿宋" w:cs="仿宋"/>
          <w:sz w:val="24"/>
          <w:szCs w:val="24"/>
        </w:rPr>
        <w:t>担任甲方的常年法律顾问。同时，乙方可根据甲方所涉法律事务的特点和复杂程度</w:t>
      </w:r>
      <w:r>
        <w:rPr>
          <w:rFonts w:hint="eastAsia" w:ascii="仿宋" w:hAnsi="仿宋" w:eastAsia="仿宋" w:cs="仿宋"/>
          <w:color w:val="000000"/>
          <w:sz w:val="24"/>
          <w:szCs w:val="24"/>
        </w:rPr>
        <w:t>，组成专业律师服务团队，提供优质、高效的法律服务。</w:t>
      </w:r>
    </w:p>
    <w:p>
      <w:pPr>
        <w:pStyle w:val="17"/>
        <w:spacing w:line="460" w:lineRule="exact"/>
        <w:ind w:left="31680" w:firstLine="487"/>
        <w:rPr>
          <w:rFonts w:ascii="仿宋" w:hAnsi="仿宋" w:eastAsia="仿宋"/>
          <w:sz w:val="24"/>
          <w:szCs w:val="24"/>
        </w:rPr>
      </w:pPr>
      <w:r>
        <w:rPr>
          <w:rFonts w:hint="eastAsia" w:ascii="仿宋" w:hAnsi="仿宋" w:eastAsia="仿宋" w:cs="仿宋"/>
          <w:sz w:val="24"/>
          <w:szCs w:val="24"/>
        </w:rPr>
        <w:t>经双方协商，订立本合同，双方共同遵照执行。</w:t>
      </w:r>
    </w:p>
    <w:p>
      <w:pPr>
        <w:spacing w:line="460" w:lineRule="exact"/>
        <w:ind w:firstLine="482" w:firstLineChars="200"/>
        <w:rPr>
          <w:rFonts w:ascii="仿宋" w:hAnsi="仿宋" w:eastAsia="仿宋"/>
          <w:b/>
          <w:bCs/>
          <w:color w:val="000000"/>
          <w:sz w:val="24"/>
          <w:szCs w:val="24"/>
        </w:rPr>
      </w:pPr>
      <w:r>
        <w:rPr>
          <w:rFonts w:hint="eastAsia" w:ascii="仿宋" w:hAnsi="仿宋" w:eastAsia="仿宋" w:cs="仿宋"/>
          <w:b/>
          <w:bCs/>
          <w:color w:val="000000"/>
          <w:sz w:val="24"/>
          <w:szCs w:val="24"/>
        </w:rPr>
        <w:t>一、定义</w:t>
      </w:r>
    </w:p>
    <w:p>
      <w:pPr>
        <w:spacing w:line="460" w:lineRule="exact"/>
        <w:ind w:firstLine="48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、本合同所称“非诉法律服务”是指甲方委托乙方办理的以下法律服务：</w:t>
      </w:r>
    </w:p>
    <w:p>
      <w:pPr>
        <w:spacing w:line="460" w:lineRule="exact"/>
        <w:ind w:firstLine="480"/>
        <w:rPr>
          <w:rFonts w:ascii="仿宋" w:hAnsi="仿宋" w:eastAsia="仿宋"/>
          <w:sz w:val="24"/>
          <w:szCs w:val="24"/>
        </w:rPr>
      </w:pPr>
      <w:bookmarkStart w:id="19" w:name="_Hlk500497695"/>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）审查、论证与甲方有关的一般性行政决策、政府规章制定及规范性法律文件；</w:t>
      </w:r>
    </w:p>
    <w:bookmarkEnd w:id="19"/>
    <w:p>
      <w:pPr>
        <w:spacing w:line="460" w:lineRule="exact"/>
        <w:ind w:firstLine="48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）参与一般性法律文书、合同的审查，并提供法律意见；</w:t>
      </w:r>
      <w:r>
        <w:rPr>
          <w:rFonts w:ascii="仿宋" w:hAnsi="仿宋" w:eastAsia="仿宋" w:cs="仿宋"/>
          <w:sz w:val="24"/>
          <w:szCs w:val="24"/>
        </w:rPr>
        <w:t xml:space="preserve"> </w:t>
      </w:r>
    </w:p>
    <w:p>
      <w:pPr>
        <w:spacing w:line="460" w:lineRule="exact"/>
        <w:ind w:firstLine="48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）参与或跟踪甲方参加的质疑、投诉、举报、信访案件处理与谈判；</w:t>
      </w:r>
    </w:p>
    <w:p>
      <w:pPr>
        <w:spacing w:line="460" w:lineRule="exact"/>
        <w:ind w:firstLine="480"/>
        <w:rPr>
          <w:rFonts w:ascii="仿宋" w:hAnsi="仿宋" w:eastAsia="仿宋"/>
          <w:sz w:val="24"/>
          <w:szCs w:val="24"/>
        </w:rPr>
      </w:pPr>
      <w:bookmarkStart w:id="20" w:name="_Hlk500497810"/>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）其他非诉法律服务。</w:t>
      </w:r>
    </w:p>
    <w:bookmarkEnd w:id="20"/>
    <w:p>
      <w:pPr>
        <w:spacing w:line="46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、本合同所称“重大非诉法律服务”是指包括但不限于甲方委托乙方办理的以下法律服务：</w:t>
      </w:r>
    </w:p>
    <w:p>
      <w:pPr>
        <w:spacing w:line="460" w:lineRule="exact"/>
        <w:ind w:firstLine="48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）起草、审查、论证与甲方有关的重大行政决策、政府规章制定及规范性法律文件；</w:t>
      </w:r>
    </w:p>
    <w:p>
      <w:pPr>
        <w:spacing w:line="460" w:lineRule="exact"/>
        <w:ind w:firstLine="48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）对专项法律事务出具法律意见书、律师建议书或律师函等法律文件；</w:t>
      </w:r>
    </w:p>
    <w:p>
      <w:pPr>
        <w:spacing w:line="460" w:lineRule="exact"/>
        <w:ind w:firstLine="48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）参与重大法律文书、合同的审查，并提供法律意见；</w:t>
      </w:r>
    </w:p>
    <w:p>
      <w:pPr>
        <w:spacing w:line="460" w:lineRule="exact"/>
        <w:ind w:firstLine="48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）参与或配合第三方法治评估；</w:t>
      </w:r>
    </w:p>
    <w:p>
      <w:pPr>
        <w:spacing w:line="460" w:lineRule="exact"/>
        <w:ind w:firstLine="48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）其他重大非诉法律服务。</w:t>
      </w:r>
    </w:p>
    <w:p>
      <w:pPr>
        <w:spacing w:line="460" w:lineRule="exact"/>
        <w:ind w:firstLine="48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w:t>
      </w:r>
      <w:bookmarkStart w:id="21" w:name="_Hlk500493269"/>
      <w:r>
        <w:rPr>
          <w:rFonts w:hint="eastAsia" w:ascii="仿宋" w:hAnsi="仿宋" w:eastAsia="仿宋" w:cs="仿宋"/>
          <w:sz w:val="24"/>
          <w:szCs w:val="24"/>
        </w:rPr>
        <w:t>本合同所称</w:t>
      </w:r>
      <w:bookmarkEnd w:id="21"/>
      <w:r>
        <w:rPr>
          <w:rFonts w:hint="eastAsia" w:ascii="仿宋" w:hAnsi="仿宋" w:eastAsia="仿宋" w:cs="仿宋"/>
          <w:sz w:val="24"/>
          <w:szCs w:val="24"/>
        </w:rPr>
        <w:t>“行政复议”是指甲方委托乙方参与行政复议，包括参加行政复议审会、行政复议听证审理主持等。</w:t>
      </w:r>
    </w:p>
    <w:p>
      <w:pPr>
        <w:spacing w:line="460" w:lineRule="exact"/>
        <w:ind w:firstLine="48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、本合同所称“诉讼法律服务”</w:t>
      </w:r>
      <w:bookmarkStart w:id="22" w:name="_Hlk500493256"/>
      <w:r>
        <w:rPr>
          <w:rFonts w:hint="eastAsia" w:ascii="仿宋" w:hAnsi="仿宋" w:eastAsia="仿宋" w:cs="仿宋"/>
          <w:sz w:val="24"/>
          <w:szCs w:val="24"/>
        </w:rPr>
        <w:t>是指甲方委托乙方参与</w:t>
      </w:r>
      <w:bookmarkEnd w:id="22"/>
      <w:r>
        <w:rPr>
          <w:rFonts w:hint="eastAsia" w:ascii="仿宋" w:hAnsi="仿宋" w:eastAsia="仿宋" w:cs="仿宋"/>
          <w:sz w:val="24"/>
          <w:szCs w:val="24"/>
        </w:rPr>
        <w:t>行政诉讼、民事诉讼案件，代理阶段包括行政应诉中的一审、二审、再审，民事诉讼中的一审、二审、再审等。行政</w:t>
      </w:r>
      <w:bookmarkStart w:id="23" w:name="_Hlk500493763"/>
      <w:r>
        <w:rPr>
          <w:rFonts w:hint="eastAsia" w:ascii="仿宋" w:hAnsi="仿宋" w:eastAsia="仿宋" w:cs="仿宋"/>
          <w:sz w:val="24"/>
          <w:szCs w:val="24"/>
        </w:rPr>
        <w:t>诉讼案件的结案形式包括：判决、裁定、调解、和解等</w:t>
      </w:r>
      <w:bookmarkEnd w:id="23"/>
      <w:r>
        <w:rPr>
          <w:rFonts w:hint="eastAsia" w:ascii="仿宋" w:hAnsi="仿宋" w:eastAsia="仿宋" w:cs="仿宋"/>
          <w:sz w:val="24"/>
          <w:szCs w:val="24"/>
        </w:rPr>
        <w:t>，民事诉讼案件的结案形式包括：判决、裁定、调解、和解、撤诉、执行等</w:t>
      </w:r>
    </w:p>
    <w:p>
      <w:pPr>
        <w:spacing w:line="46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、本合同所称“仲裁法律服务”，是指甲方委托乙方参与的各类仲裁案件，案件的结案形式包括：裁决、调解、和解。</w:t>
      </w:r>
    </w:p>
    <w:p>
      <w:pPr>
        <w:spacing w:line="460" w:lineRule="exact"/>
        <w:ind w:firstLine="480"/>
        <w:rPr>
          <w:rFonts w:ascii="仿宋" w:hAnsi="仿宋" w:eastAsia="仿宋"/>
          <w:b/>
          <w:bCs/>
          <w:color w:val="000000"/>
          <w:sz w:val="24"/>
          <w:szCs w:val="24"/>
        </w:rPr>
      </w:pPr>
      <w:r>
        <w:rPr>
          <w:rFonts w:hint="eastAsia" w:ascii="仿宋" w:hAnsi="仿宋" w:eastAsia="仿宋" w:cs="仿宋"/>
          <w:b/>
          <w:bCs/>
          <w:color w:val="000000"/>
          <w:sz w:val="24"/>
          <w:szCs w:val="24"/>
        </w:rPr>
        <w:t>二、基础法律服务项目</w:t>
      </w:r>
    </w:p>
    <w:p>
      <w:pPr>
        <w:spacing w:line="46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、日常法律咨询服务</w:t>
      </w:r>
    </w:p>
    <w:p>
      <w:pPr>
        <w:spacing w:line="460" w:lineRule="exact"/>
        <w:ind w:firstLine="480"/>
        <w:rPr>
          <w:rFonts w:ascii="仿宋" w:hAnsi="仿宋" w:eastAsia="仿宋"/>
          <w:sz w:val="24"/>
          <w:szCs w:val="24"/>
        </w:rPr>
      </w:pPr>
      <w:r>
        <w:rPr>
          <w:rFonts w:hint="eastAsia" w:ascii="仿宋" w:hAnsi="仿宋" w:eastAsia="仿宋" w:cs="仿宋"/>
          <w:sz w:val="24"/>
          <w:szCs w:val="24"/>
        </w:rPr>
        <w:t>向甲方提供法律法规信息，应甲方要求，就甲方及行业成员单位在行政管理中的法律问题、重大决策、行政执法行为提出法律意见，或者应甲方要求，对行政决策进行法律论证；</w:t>
      </w:r>
    </w:p>
    <w:p>
      <w:pPr>
        <w:spacing w:line="46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、依法行政法律风险防控</w:t>
      </w:r>
    </w:p>
    <w:p>
      <w:pPr>
        <w:spacing w:line="460" w:lineRule="exact"/>
        <w:ind w:firstLine="480"/>
        <w:rPr>
          <w:rFonts w:ascii="仿宋" w:hAnsi="仿宋" w:eastAsia="仿宋"/>
          <w:sz w:val="24"/>
          <w:szCs w:val="24"/>
        </w:rPr>
      </w:pPr>
      <w:r>
        <w:rPr>
          <w:rFonts w:hint="eastAsia" w:ascii="仿宋" w:hAnsi="仿宋" w:eastAsia="仿宋" w:cs="仿宋"/>
          <w:sz w:val="24"/>
          <w:szCs w:val="24"/>
        </w:rPr>
        <w:t>对甲方起草或拟发布的规范性文件从法律方面提出修改意见和建议；应甲方要求参与信访法律咨询和提供处理建议，审查其他法律文书，确保法律法规适用合理、准确；</w:t>
      </w:r>
    </w:p>
    <w:p>
      <w:pPr>
        <w:spacing w:line="460" w:lineRule="exact"/>
        <w:ind w:firstLine="48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、法律培训与宣传</w:t>
      </w:r>
    </w:p>
    <w:p>
      <w:pPr>
        <w:spacing w:line="460" w:lineRule="exact"/>
        <w:ind w:firstLine="480"/>
        <w:rPr>
          <w:rFonts w:ascii="仿宋" w:hAnsi="仿宋" w:eastAsia="仿宋"/>
          <w:sz w:val="24"/>
          <w:szCs w:val="24"/>
        </w:rPr>
      </w:pPr>
      <w:r>
        <w:rPr>
          <w:rFonts w:hint="eastAsia" w:ascii="仿宋" w:hAnsi="仿宋" w:eastAsia="仿宋" w:cs="仿宋"/>
          <w:sz w:val="24"/>
          <w:szCs w:val="24"/>
        </w:rPr>
        <w:t>应甲方要求，每年提供两场法律专题培训或讲座，提高甲方人员的法律意识；</w:t>
      </w:r>
    </w:p>
    <w:p>
      <w:pPr>
        <w:spacing w:line="460" w:lineRule="exact"/>
        <w:ind w:firstLine="48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、非涉诉纠纷处理</w:t>
      </w:r>
    </w:p>
    <w:p>
      <w:pPr>
        <w:spacing w:line="460" w:lineRule="exact"/>
        <w:ind w:firstLine="480"/>
        <w:rPr>
          <w:rFonts w:ascii="仿宋" w:hAnsi="仿宋" w:eastAsia="仿宋"/>
          <w:sz w:val="24"/>
          <w:szCs w:val="24"/>
        </w:rPr>
      </w:pPr>
      <w:r>
        <w:rPr>
          <w:rFonts w:hint="eastAsia" w:ascii="仿宋" w:hAnsi="仿宋" w:eastAsia="仿宋" w:cs="仿宋"/>
          <w:sz w:val="24"/>
          <w:szCs w:val="24"/>
        </w:rPr>
        <w:t>参与处理涉及甲方尚未形成的行政、民事、经济纠纷；为涉及甲方的行政复议、行政诉讼、民事诉讼、仲裁案件初步分析，本合同有效期内出具两份相关案件的法律意见书，若涉及专业性较强的，一事一议；</w:t>
      </w:r>
    </w:p>
    <w:p>
      <w:pPr>
        <w:spacing w:line="460" w:lineRule="exact"/>
        <w:ind w:firstLine="48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、涉诉纠纷处理</w:t>
      </w:r>
    </w:p>
    <w:p>
      <w:pPr>
        <w:spacing w:line="460" w:lineRule="exact"/>
        <w:ind w:firstLine="480"/>
        <w:rPr>
          <w:rFonts w:ascii="仿宋" w:hAnsi="仿宋" w:eastAsia="仿宋"/>
          <w:sz w:val="24"/>
          <w:szCs w:val="24"/>
        </w:rPr>
      </w:pPr>
      <w:r>
        <w:rPr>
          <w:rFonts w:hint="eastAsia" w:ascii="仿宋" w:hAnsi="仿宋" w:eastAsia="仿宋" w:cs="仿宋"/>
          <w:sz w:val="24"/>
          <w:szCs w:val="24"/>
        </w:rPr>
        <w:t>甲方委托我所参与行政诉讼、民事诉讼案件，代理阶段包括行政应诉中的一审、二审、再审，民事诉讼中的一审、二审、再审等。行政诉讼案件的结案形式包括：判决、裁定、调解、和解等，民事诉讼案件的结案形式包括：判决、裁定、调解、和解、撤诉、执行等。甲方需要我所参与诉讼的，应另行签订委托合同并约定律师费用，双方根据收费服务标准的基础上收费。</w:t>
      </w:r>
    </w:p>
    <w:p>
      <w:pPr>
        <w:spacing w:line="460" w:lineRule="exact"/>
        <w:ind w:firstLine="48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、双方协商确定的其他常规法律服务。</w:t>
      </w:r>
    </w:p>
    <w:p>
      <w:pPr>
        <w:spacing w:line="460" w:lineRule="exact"/>
        <w:ind w:firstLine="480"/>
        <w:rPr>
          <w:rFonts w:ascii="仿宋" w:hAnsi="仿宋" w:eastAsia="仿宋"/>
          <w:b/>
          <w:bCs/>
          <w:color w:val="000000"/>
          <w:sz w:val="24"/>
          <w:szCs w:val="24"/>
        </w:rPr>
      </w:pPr>
      <w:r>
        <w:rPr>
          <w:rFonts w:hint="eastAsia" w:ascii="仿宋" w:hAnsi="仿宋" w:eastAsia="仿宋" w:cs="仿宋"/>
          <w:b/>
          <w:bCs/>
          <w:color w:val="000000"/>
          <w:sz w:val="24"/>
          <w:szCs w:val="24"/>
        </w:rPr>
        <w:t>三、收费法律服务项目</w:t>
      </w:r>
    </w:p>
    <w:p>
      <w:pPr>
        <w:spacing w:line="460" w:lineRule="exact"/>
        <w:ind w:firstLine="487"/>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、重大非诉法律服务；</w:t>
      </w:r>
    </w:p>
    <w:p>
      <w:pPr>
        <w:spacing w:line="460" w:lineRule="exact"/>
        <w:ind w:firstLine="487"/>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、专项法律服务；</w:t>
      </w:r>
    </w:p>
    <w:p>
      <w:pPr>
        <w:spacing w:line="460" w:lineRule="exact"/>
        <w:ind w:firstLine="487"/>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、行政复议、行政诉讼法律服务；</w:t>
      </w:r>
    </w:p>
    <w:p>
      <w:pPr>
        <w:spacing w:line="460" w:lineRule="exact"/>
        <w:ind w:firstLine="487"/>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、民事、仲裁法律服务。</w:t>
      </w:r>
    </w:p>
    <w:p>
      <w:pPr>
        <w:spacing w:line="460" w:lineRule="exact"/>
        <w:ind w:firstLine="487"/>
        <w:rPr>
          <w:rFonts w:ascii="仿宋" w:hAnsi="仿宋" w:eastAsia="仿宋"/>
          <w:sz w:val="24"/>
          <w:szCs w:val="24"/>
        </w:rPr>
      </w:pPr>
    </w:p>
    <w:p>
      <w:pPr>
        <w:spacing w:line="460" w:lineRule="exact"/>
        <w:ind w:firstLine="480"/>
        <w:rPr>
          <w:rFonts w:ascii="仿宋" w:hAnsi="仿宋" w:eastAsia="仿宋"/>
          <w:b/>
          <w:bCs/>
          <w:color w:val="000000"/>
          <w:sz w:val="24"/>
          <w:szCs w:val="24"/>
        </w:rPr>
      </w:pPr>
      <w:r>
        <w:rPr>
          <w:rFonts w:hint="eastAsia" w:ascii="仿宋" w:hAnsi="仿宋" w:eastAsia="仿宋" w:cs="仿宋"/>
          <w:b/>
          <w:bCs/>
          <w:color w:val="000000"/>
          <w:sz w:val="24"/>
          <w:szCs w:val="24"/>
        </w:rPr>
        <w:t>四、甲方义务</w:t>
      </w:r>
    </w:p>
    <w:p>
      <w:pPr>
        <w:spacing w:line="46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、甲方应当全面、客观、及时地向乙方提供与法律事务有关的各种情况信息、文件、资料，并对提供的资料及相关证据的真实性、合法性负责；</w:t>
      </w:r>
    </w:p>
    <w:p>
      <w:pPr>
        <w:spacing w:line="46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、甲方应当为乙方依法履行职责提供便利条件；</w:t>
      </w:r>
    </w:p>
    <w:p>
      <w:pPr>
        <w:spacing w:line="460" w:lineRule="exact"/>
        <w:ind w:firstLine="48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、甲方应当为乙方办理法律事务提出明确、合理的要求，并给予合理的工作时间；</w:t>
      </w:r>
    </w:p>
    <w:p>
      <w:pPr>
        <w:spacing w:line="460" w:lineRule="exact"/>
        <w:ind w:firstLine="487"/>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、甲方应按约定及时、足额支付顾问费用或其他有关费用；</w:t>
      </w:r>
    </w:p>
    <w:p>
      <w:pPr>
        <w:spacing w:line="460" w:lineRule="exact"/>
        <w:ind w:firstLine="487"/>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、甲方有责任对委托事项作出独立判断、决策，甲方根据乙方律师提供的法律意见、建议、方案作出的决定，非因乙方律师错误运用法律等失职行为造成损失，由甲方承担相应责任。</w:t>
      </w:r>
    </w:p>
    <w:p>
      <w:pPr>
        <w:spacing w:line="460" w:lineRule="exact"/>
        <w:ind w:firstLine="480"/>
        <w:rPr>
          <w:rFonts w:ascii="仿宋" w:hAnsi="仿宋" w:eastAsia="仿宋"/>
          <w:b/>
          <w:bCs/>
          <w:color w:val="000000"/>
          <w:sz w:val="24"/>
          <w:szCs w:val="24"/>
        </w:rPr>
      </w:pPr>
      <w:r>
        <w:rPr>
          <w:rFonts w:hint="eastAsia" w:ascii="仿宋" w:hAnsi="仿宋" w:eastAsia="仿宋" w:cs="仿宋"/>
          <w:b/>
          <w:bCs/>
          <w:color w:val="000000"/>
          <w:sz w:val="24"/>
          <w:szCs w:val="24"/>
        </w:rPr>
        <w:t>五、乙方义务</w:t>
      </w:r>
    </w:p>
    <w:p>
      <w:pPr>
        <w:spacing w:line="460" w:lineRule="exact"/>
        <w:ind w:firstLine="48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、乙方律师应当勤勉、尽责地完成合同约定法律事务工作；</w:t>
      </w:r>
    </w:p>
    <w:p>
      <w:pPr>
        <w:spacing w:line="460" w:lineRule="exact"/>
        <w:ind w:firstLine="480"/>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、乙方律师应当以其依据法律规定和专业素养作出的判断，尽最大努力维护甲方利益；</w:t>
      </w:r>
    </w:p>
    <w:p>
      <w:pPr>
        <w:spacing w:line="460" w:lineRule="exact"/>
        <w:ind w:firstLine="480"/>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、乙方律师在涉及甲方的对抗性案件或者交易活动中，未经甲方同意，不担任与甲方具有法律上利益冲突的另一方的法律顾问或者代理人；</w:t>
      </w:r>
    </w:p>
    <w:p>
      <w:pPr>
        <w:spacing w:line="460" w:lineRule="exact"/>
        <w:ind w:firstLine="480"/>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、乙方律师对其获知的甲方的秘密负有保密责任，非由法律规定或者甲方同意，不得向任何第三方披露。</w:t>
      </w:r>
    </w:p>
    <w:p>
      <w:pPr>
        <w:numPr>
          <w:ilvl w:val="0"/>
          <w:numId w:val="5"/>
        </w:numPr>
        <w:spacing w:line="460" w:lineRule="exact"/>
        <w:ind w:firstLine="480" w:firstLineChars="200"/>
        <w:rPr>
          <w:rFonts w:ascii="仿宋" w:hAnsi="仿宋" w:eastAsia="仿宋"/>
          <w:color w:val="000000"/>
          <w:sz w:val="24"/>
          <w:szCs w:val="24"/>
        </w:rPr>
      </w:pPr>
      <w:r>
        <w:rPr>
          <w:rFonts w:hint="eastAsia" w:ascii="仿宋" w:hAnsi="仿宋" w:eastAsia="仿宋" w:cs="仿宋"/>
          <w:color w:val="000000"/>
          <w:sz w:val="24"/>
          <w:szCs w:val="24"/>
        </w:rPr>
        <w:t>乙方律师应当在取得甲方提供的文件资料后，及时完成委托事项，并应甲方要求</w:t>
      </w:r>
    </w:p>
    <w:p>
      <w:pPr>
        <w:spacing w:line="460" w:lineRule="exact"/>
        <w:rPr>
          <w:rFonts w:ascii="仿宋" w:hAnsi="仿宋" w:eastAsia="仿宋" w:cs="仿宋"/>
          <w:color w:val="000000"/>
          <w:sz w:val="24"/>
          <w:szCs w:val="24"/>
        </w:rPr>
      </w:pPr>
      <w:r>
        <w:rPr>
          <w:rFonts w:hint="eastAsia" w:ascii="仿宋" w:hAnsi="仿宋" w:eastAsia="仿宋" w:cs="仿宋"/>
          <w:color w:val="000000"/>
          <w:sz w:val="24"/>
          <w:szCs w:val="24"/>
        </w:rPr>
        <w:t>及时通报工作进程；</w:t>
      </w:r>
      <w:r>
        <w:rPr>
          <w:rFonts w:ascii="仿宋" w:hAnsi="仿宋" w:eastAsia="仿宋" w:cs="仿宋"/>
          <w:color w:val="000000"/>
          <w:sz w:val="24"/>
          <w:szCs w:val="24"/>
        </w:rPr>
        <w:t xml:space="preserve"> </w:t>
      </w:r>
    </w:p>
    <w:p>
      <w:pPr>
        <w:spacing w:line="460" w:lineRule="exact"/>
        <w:ind w:firstLine="480" w:firstLineChars="200"/>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、就常年法律顾问工作的成果、建议向甲方提交年度工作报告（含律所党建情况）；</w:t>
      </w:r>
    </w:p>
    <w:p>
      <w:pPr>
        <w:spacing w:line="460" w:lineRule="exact"/>
        <w:ind w:firstLine="480" w:firstLineChars="200"/>
        <w:rPr>
          <w:rFonts w:ascii="仿宋" w:hAnsi="仿宋" w:eastAsia="仿宋"/>
          <w:color w:val="000000"/>
          <w:sz w:val="24"/>
          <w:szCs w:val="24"/>
        </w:rPr>
      </w:pPr>
      <w:r>
        <w:rPr>
          <w:rFonts w:ascii="仿宋" w:hAnsi="仿宋" w:eastAsia="仿宋" w:cs="仿宋"/>
          <w:color w:val="000000"/>
          <w:sz w:val="24"/>
          <w:szCs w:val="24"/>
        </w:rPr>
        <w:t>7</w:t>
      </w:r>
      <w:r>
        <w:rPr>
          <w:rFonts w:hint="eastAsia" w:ascii="仿宋" w:hAnsi="仿宋" w:eastAsia="仿宋" w:cs="仿宋"/>
          <w:color w:val="000000"/>
          <w:sz w:val="24"/>
          <w:szCs w:val="24"/>
        </w:rPr>
        <w:t>、乙方律师对甲方应当单独建档，保存完整的工作记录，对涉及甲方的原始证据、法律文件和财物应当妥善保管；</w:t>
      </w:r>
    </w:p>
    <w:p>
      <w:pPr>
        <w:spacing w:line="460" w:lineRule="exact"/>
        <w:ind w:firstLine="480" w:firstLineChars="200"/>
        <w:rPr>
          <w:rFonts w:ascii="仿宋" w:hAnsi="仿宋" w:eastAsia="仿宋"/>
          <w:color w:val="000000"/>
          <w:sz w:val="24"/>
          <w:szCs w:val="24"/>
        </w:rPr>
      </w:pPr>
      <w:r>
        <w:rPr>
          <w:rFonts w:ascii="仿宋" w:hAnsi="仿宋" w:eastAsia="仿宋" w:cs="仿宋"/>
          <w:color w:val="000000"/>
          <w:sz w:val="24"/>
          <w:szCs w:val="24"/>
        </w:rPr>
        <w:t>8</w:t>
      </w:r>
      <w:r>
        <w:rPr>
          <w:rFonts w:hint="eastAsia" w:ascii="仿宋" w:hAnsi="仿宋" w:eastAsia="仿宋" w:cs="仿宋"/>
          <w:color w:val="000000"/>
          <w:sz w:val="24"/>
          <w:szCs w:val="24"/>
        </w:rPr>
        <w:t>、乙方承诺在接到甲方交办通知后</w:t>
      </w:r>
      <w:r>
        <w:rPr>
          <w:rFonts w:ascii="仿宋" w:hAnsi="仿宋" w:eastAsia="仿宋" w:cs="仿宋"/>
          <w:color w:val="000000"/>
          <w:sz w:val="24"/>
          <w:szCs w:val="24"/>
        </w:rPr>
        <w:t>1</w:t>
      </w:r>
      <w:r>
        <w:rPr>
          <w:rFonts w:hint="eastAsia" w:ascii="仿宋" w:hAnsi="仿宋" w:eastAsia="仿宋" w:cs="仿宋"/>
          <w:color w:val="000000"/>
          <w:sz w:val="24"/>
          <w:szCs w:val="24"/>
        </w:rPr>
        <w:t>小时内给予响应并投入到具体工作当中，并按照甲方要求的时间节点以书面形式提供相应的成果。同时，为应对突发紧急事情，乙方承诺在海门区境内接到甲方通知</w:t>
      </w:r>
      <w:r>
        <w:rPr>
          <w:rFonts w:ascii="仿宋" w:hAnsi="仿宋" w:eastAsia="仿宋" w:cs="仿宋"/>
          <w:color w:val="000000"/>
          <w:sz w:val="24"/>
          <w:szCs w:val="24"/>
        </w:rPr>
        <w:t>1</w:t>
      </w:r>
      <w:r>
        <w:rPr>
          <w:rFonts w:hint="eastAsia" w:ascii="仿宋" w:hAnsi="仿宋" w:eastAsia="仿宋" w:cs="仿宋"/>
          <w:color w:val="000000"/>
          <w:sz w:val="24"/>
          <w:szCs w:val="24"/>
        </w:rPr>
        <w:t>小时内到达甲方指定的现场，以便及时、高效地解决甲方的法律问题。</w:t>
      </w:r>
    </w:p>
    <w:p>
      <w:pPr>
        <w:spacing w:line="460" w:lineRule="exact"/>
        <w:ind w:firstLine="480"/>
        <w:rPr>
          <w:rFonts w:ascii="仿宋" w:hAnsi="仿宋" w:eastAsia="仿宋"/>
          <w:b/>
          <w:bCs/>
          <w:color w:val="000000"/>
          <w:sz w:val="24"/>
          <w:szCs w:val="24"/>
        </w:rPr>
      </w:pPr>
      <w:r>
        <w:rPr>
          <w:rFonts w:hint="eastAsia" w:ascii="仿宋" w:hAnsi="仿宋" w:eastAsia="仿宋" w:cs="仿宋"/>
          <w:b/>
          <w:bCs/>
          <w:color w:val="000000"/>
          <w:sz w:val="24"/>
          <w:szCs w:val="24"/>
        </w:rPr>
        <w:t>六、工作联系</w:t>
      </w:r>
    </w:p>
    <w:p>
      <w:pPr>
        <w:spacing w:line="46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、甲方确定</w:t>
      </w:r>
      <w:r>
        <w:rPr>
          <w:rFonts w:ascii="仿宋" w:hAnsi="仿宋" w:eastAsia="仿宋" w:cs="仿宋"/>
          <w:sz w:val="24"/>
          <w:szCs w:val="24"/>
          <w:u w:val="single"/>
        </w:rPr>
        <w:t xml:space="preserve">         </w:t>
      </w:r>
      <w:r>
        <w:rPr>
          <w:rFonts w:hint="eastAsia" w:ascii="仿宋" w:hAnsi="仿宋" w:eastAsia="仿宋" w:cs="仿宋"/>
          <w:sz w:val="24"/>
          <w:szCs w:val="24"/>
        </w:rPr>
        <w:t>为甲方法律事务联络员，联系方式</w:t>
      </w:r>
      <w:r>
        <w:rPr>
          <w:rFonts w:ascii="仿宋" w:hAnsi="仿宋" w:eastAsia="仿宋" w:cs="仿宋"/>
          <w:sz w:val="24"/>
          <w:szCs w:val="24"/>
          <w:u w:val="single"/>
        </w:rPr>
        <w:t xml:space="preserve">            </w:t>
      </w:r>
      <w:r>
        <w:rPr>
          <w:rFonts w:hint="eastAsia" w:ascii="仿宋" w:hAnsi="仿宋" w:eastAsia="仿宋" w:cs="仿宋"/>
          <w:sz w:val="24"/>
          <w:szCs w:val="24"/>
        </w:rPr>
        <w:t>。负责转达甲方的指示和要求，提供文件和资料，接收乙方向甲方送达的通知、文件和资料等。</w:t>
      </w:r>
    </w:p>
    <w:p>
      <w:pPr>
        <w:spacing w:line="46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、乙方接受甲方的委托，确定</w:t>
      </w:r>
      <w:r>
        <w:rPr>
          <w:rFonts w:ascii="仿宋" w:hAnsi="仿宋" w:eastAsia="仿宋" w:cs="仿宋"/>
          <w:sz w:val="24"/>
          <w:szCs w:val="24"/>
          <w:u w:val="single"/>
        </w:rPr>
        <w:t xml:space="preserve">       </w:t>
      </w:r>
      <w:r>
        <w:rPr>
          <w:rFonts w:hint="eastAsia" w:ascii="仿宋" w:hAnsi="仿宋" w:eastAsia="仿宋" w:cs="仿宋"/>
          <w:sz w:val="24"/>
          <w:szCs w:val="24"/>
        </w:rPr>
        <w:t>为联系律师，联系方式为：</w:t>
      </w:r>
      <w:r>
        <w:rPr>
          <w:rFonts w:ascii="仿宋" w:hAnsi="仿宋" w:eastAsia="仿宋" w:cs="仿宋"/>
          <w:sz w:val="24"/>
          <w:szCs w:val="24"/>
          <w:u w:val="single"/>
        </w:rPr>
        <w:t xml:space="preserve">            </w:t>
      </w:r>
      <w:r>
        <w:rPr>
          <w:rFonts w:hint="eastAsia" w:ascii="仿宋" w:hAnsi="仿宋" w:eastAsia="仿宋" w:cs="仿宋"/>
          <w:sz w:val="24"/>
          <w:szCs w:val="24"/>
        </w:rPr>
        <w:t>，上述人员如有变动，双方均应及时告知对方。</w:t>
      </w:r>
    </w:p>
    <w:p>
      <w:pPr>
        <w:spacing w:line="460" w:lineRule="exact"/>
        <w:ind w:firstLine="480"/>
        <w:rPr>
          <w:rFonts w:ascii="仿宋" w:hAnsi="仿宋" w:eastAsia="仿宋"/>
          <w:b/>
          <w:bCs/>
          <w:sz w:val="24"/>
          <w:szCs w:val="24"/>
        </w:rPr>
      </w:pPr>
      <w:r>
        <w:rPr>
          <w:rFonts w:hint="eastAsia" w:ascii="仿宋" w:hAnsi="仿宋" w:eastAsia="仿宋" w:cs="仿宋"/>
          <w:b/>
          <w:bCs/>
          <w:sz w:val="24"/>
          <w:szCs w:val="24"/>
        </w:rPr>
        <w:t>七、顾问费及其支付</w:t>
      </w:r>
    </w:p>
    <w:p>
      <w:pPr>
        <w:spacing w:line="46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、经双方协商，甲方应向乙方支付常年法律顾问费用人民币</w:t>
      </w:r>
      <w:r>
        <w:rPr>
          <w:rFonts w:ascii="仿宋" w:hAnsi="仿宋" w:eastAsia="仿宋" w:cs="仿宋"/>
          <w:b/>
          <w:bCs/>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元</w:t>
      </w:r>
      <w:r>
        <w:rPr>
          <w:rFonts w:ascii="仿宋" w:hAnsi="仿宋" w:eastAsia="仿宋" w:cs="仿宋"/>
          <w:sz w:val="24"/>
          <w:szCs w:val="24"/>
          <w:u w:val="single"/>
        </w:rPr>
        <w:t xml:space="preserve"> /</w:t>
      </w:r>
      <w:r>
        <w:rPr>
          <w:rFonts w:hint="eastAsia" w:ascii="仿宋" w:hAnsi="仿宋" w:eastAsia="仿宋" w:cs="仿宋"/>
          <w:sz w:val="24"/>
          <w:szCs w:val="24"/>
          <w:u w:val="single"/>
        </w:rPr>
        <w:t>年</w:t>
      </w:r>
      <w:r>
        <w:rPr>
          <w:rFonts w:hint="eastAsia" w:ascii="仿宋" w:hAnsi="仿宋" w:eastAsia="仿宋" w:cs="仿宋"/>
          <w:sz w:val="24"/>
          <w:szCs w:val="24"/>
        </w:rPr>
        <w:t>，该款由甲方于本合同签订之日起</w:t>
      </w:r>
      <w:r>
        <w:rPr>
          <w:rFonts w:ascii="仿宋" w:hAnsi="仿宋" w:eastAsia="仿宋" w:cs="仿宋"/>
          <w:sz w:val="24"/>
          <w:szCs w:val="24"/>
          <w:u w:val="single"/>
        </w:rPr>
        <w:t xml:space="preserve">    </w:t>
      </w:r>
      <w:r>
        <w:rPr>
          <w:rFonts w:hint="eastAsia" w:ascii="仿宋" w:hAnsi="仿宋" w:eastAsia="仿宋" w:cs="仿宋"/>
          <w:sz w:val="24"/>
          <w:szCs w:val="24"/>
        </w:rPr>
        <w:t>个工作日支付至乙方指定账户。</w:t>
      </w:r>
    </w:p>
    <w:p>
      <w:pPr>
        <w:spacing w:line="46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、账户信息</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账户名称：</w:t>
      </w:r>
      <w:r>
        <w:rPr>
          <w:rFonts w:ascii="仿宋" w:hAnsi="仿宋" w:eastAsia="仿宋" w:cs="仿宋"/>
          <w:sz w:val="24"/>
          <w:szCs w:val="24"/>
        </w:rPr>
        <w:t xml:space="preserve">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纳税人识别号：</w:t>
      </w:r>
      <w:r>
        <w:rPr>
          <w:rFonts w:ascii="仿宋" w:hAnsi="仿宋" w:eastAsia="仿宋" w:cs="仿宋"/>
          <w:sz w:val="24"/>
          <w:szCs w:val="24"/>
        </w:rPr>
        <w:t xml:space="preserve">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开户银行：</w:t>
      </w:r>
      <w:r>
        <w:rPr>
          <w:rFonts w:ascii="仿宋" w:hAnsi="仿宋" w:eastAsia="仿宋" w:cs="仿宋"/>
          <w:sz w:val="24"/>
          <w:szCs w:val="24"/>
        </w:rPr>
        <w:t xml:space="preserve">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账号：</w:t>
      </w:r>
      <w:r>
        <w:rPr>
          <w:rFonts w:ascii="仿宋" w:hAnsi="仿宋" w:eastAsia="仿宋" w:cs="仿宋"/>
          <w:sz w:val="24"/>
          <w:szCs w:val="24"/>
        </w:rPr>
        <w:t xml:space="preserve"> </w:t>
      </w:r>
    </w:p>
    <w:p>
      <w:pPr>
        <w:spacing w:line="460" w:lineRule="exact"/>
        <w:ind w:firstLine="465"/>
        <w:rPr>
          <w:rFonts w:ascii="仿宋" w:hAnsi="仿宋" w:eastAsia="仿宋"/>
          <w:sz w:val="24"/>
          <w:szCs w:val="24"/>
        </w:rPr>
      </w:pPr>
      <w:r>
        <w:rPr>
          <w:rFonts w:hint="eastAsia" w:ascii="仿宋" w:hAnsi="仿宋" w:eastAsia="仿宋" w:cs="仿宋"/>
          <w:sz w:val="24"/>
          <w:szCs w:val="24"/>
        </w:rPr>
        <w:t>地址：</w:t>
      </w:r>
    </w:p>
    <w:p>
      <w:pPr>
        <w:spacing w:line="460" w:lineRule="exact"/>
        <w:ind w:firstLine="465"/>
        <w:rPr>
          <w:rFonts w:ascii="仿宋" w:hAnsi="仿宋" w:eastAsia="仿宋"/>
          <w:b/>
          <w:bCs/>
          <w:color w:val="000000"/>
          <w:sz w:val="24"/>
          <w:szCs w:val="24"/>
        </w:rPr>
      </w:pPr>
      <w:r>
        <w:rPr>
          <w:rFonts w:hint="eastAsia" w:ascii="仿宋" w:hAnsi="仿宋" w:eastAsia="仿宋" w:cs="仿宋"/>
          <w:b/>
          <w:bCs/>
          <w:color w:val="000000"/>
          <w:sz w:val="24"/>
          <w:szCs w:val="24"/>
        </w:rPr>
        <w:t>八、合同期限</w:t>
      </w:r>
    </w:p>
    <w:p>
      <w:pPr>
        <w:spacing w:line="460" w:lineRule="exact"/>
        <w:ind w:firstLine="480"/>
        <w:rPr>
          <w:rFonts w:ascii="仿宋" w:hAnsi="仿宋" w:eastAsia="仿宋"/>
          <w:b/>
          <w:bCs/>
          <w:color w:val="000000"/>
          <w:sz w:val="24"/>
          <w:szCs w:val="24"/>
        </w:rPr>
      </w:pPr>
      <w:r>
        <w:rPr>
          <w:rFonts w:hint="eastAsia" w:ascii="仿宋" w:hAnsi="仿宋" w:eastAsia="仿宋" w:cs="仿宋"/>
          <w:sz w:val="24"/>
          <w:szCs w:val="24"/>
        </w:rPr>
        <w:t>自</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日起至</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日止。</w:t>
      </w:r>
    </w:p>
    <w:p>
      <w:pPr>
        <w:spacing w:line="460" w:lineRule="exact"/>
        <w:ind w:firstLine="480"/>
        <w:rPr>
          <w:rFonts w:ascii="仿宋" w:hAnsi="仿宋" w:eastAsia="仿宋"/>
          <w:b/>
          <w:bCs/>
          <w:color w:val="000000"/>
          <w:sz w:val="24"/>
          <w:szCs w:val="24"/>
        </w:rPr>
      </w:pPr>
      <w:r>
        <w:rPr>
          <w:rFonts w:hint="eastAsia" w:ascii="仿宋" w:hAnsi="仿宋" w:eastAsia="仿宋" w:cs="仿宋"/>
          <w:b/>
          <w:bCs/>
          <w:color w:val="000000"/>
          <w:sz w:val="24"/>
          <w:szCs w:val="24"/>
        </w:rPr>
        <w:t>九、附则</w:t>
      </w:r>
    </w:p>
    <w:p>
      <w:pPr>
        <w:spacing w:line="460" w:lineRule="exact"/>
        <w:ind w:firstLine="48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、本合同自双方签章或授权代表签字之日起生效，本合同附件与本合同具有同等法律效力。</w:t>
      </w:r>
    </w:p>
    <w:p>
      <w:pPr>
        <w:spacing w:line="460" w:lineRule="exact"/>
        <w:ind w:firstLine="48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、本合同一式两份，双方各执一份，具有同等法律效力。</w:t>
      </w:r>
    </w:p>
    <w:p>
      <w:pPr>
        <w:spacing w:line="460" w:lineRule="exact"/>
        <w:ind w:firstLine="48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、本合同未尽事宜，双方通过友好协商方式解决。</w:t>
      </w:r>
    </w:p>
    <w:p>
      <w:pPr>
        <w:spacing w:line="460" w:lineRule="exact"/>
        <w:ind w:firstLine="240" w:firstLineChars="100"/>
        <w:rPr>
          <w:rFonts w:ascii="仿宋" w:hAnsi="仿宋" w:eastAsia="仿宋"/>
          <w:sz w:val="24"/>
          <w:szCs w:val="24"/>
        </w:rPr>
      </w:pPr>
    </w:p>
    <w:p>
      <w:pPr>
        <w:spacing w:line="460" w:lineRule="exact"/>
        <w:ind w:firstLine="240" w:firstLineChars="100"/>
        <w:rPr>
          <w:rFonts w:ascii="仿宋" w:hAnsi="仿宋" w:eastAsia="仿宋"/>
          <w:sz w:val="24"/>
          <w:szCs w:val="24"/>
        </w:rPr>
      </w:pPr>
      <w:r>
        <w:rPr>
          <w:rFonts w:hint="eastAsia" w:ascii="仿宋" w:hAnsi="仿宋" w:eastAsia="仿宋" w:cs="仿宋"/>
          <w:sz w:val="24"/>
          <w:szCs w:val="24"/>
        </w:rPr>
        <w:t>（以下无正文）</w:t>
      </w:r>
    </w:p>
    <w:p>
      <w:pPr>
        <w:pStyle w:val="43"/>
        <w:spacing w:before="0" w:beforeAutospacing="0" w:after="0" w:afterAutospacing="0" w:line="460" w:lineRule="exact"/>
        <w:jc w:val="both"/>
        <w:rPr>
          <w:rFonts w:ascii="仿宋" w:hAnsi="仿宋" w:eastAsia="仿宋" w:cs="Times New Roman"/>
        </w:rPr>
      </w:pPr>
    </w:p>
    <w:p>
      <w:pPr>
        <w:pStyle w:val="43"/>
        <w:spacing w:before="0" w:beforeAutospacing="0" w:after="0" w:afterAutospacing="0" w:line="460" w:lineRule="exact"/>
        <w:ind w:firstLine="480" w:firstLineChars="200"/>
        <w:jc w:val="both"/>
        <w:rPr>
          <w:rFonts w:ascii="仿宋" w:hAnsi="仿宋" w:eastAsia="仿宋" w:cs="仿宋"/>
        </w:rPr>
      </w:pPr>
      <w:r>
        <w:rPr>
          <w:rFonts w:hint="eastAsia" w:ascii="仿宋" w:hAnsi="仿宋" w:eastAsia="仿宋" w:cs="仿宋"/>
        </w:rPr>
        <w:t>甲方</w:t>
      </w:r>
      <w:r>
        <w:rPr>
          <w:rFonts w:ascii="仿宋" w:hAnsi="仿宋" w:eastAsia="仿宋" w:cs="仿宋"/>
        </w:rPr>
        <w:t>(</w:t>
      </w:r>
      <w:r>
        <w:rPr>
          <w:rFonts w:hint="eastAsia" w:ascii="仿宋" w:hAnsi="仿宋" w:eastAsia="仿宋" w:cs="仿宋"/>
        </w:rPr>
        <w:t>签字或盖章</w:t>
      </w:r>
      <w:r>
        <w:rPr>
          <w:rFonts w:ascii="仿宋" w:hAnsi="仿宋" w:eastAsia="仿宋" w:cs="仿宋"/>
        </w:rPr>
        <w:t>)</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乙方：</w:t>
      </w:r>
      <w:r>
        <w:rPr>
          <w:rFonts w:ascii="仿宋" w:hAnsi="仿宋" w:eastAsia="仿宋" w:cs="仿宋"/>
        </w:rPr>
        <w:t xml:space="preserve">    </w:t>
      </w:r>
    </w:p>
    <w:p>
      <w:pPr>
        <w:pStyle w:val="43"/>
        <w:spacing w:before="0" w:beforeAutospacing="0" w:after="0" w:afterAutospacing="0" w:line="460" w:lineRule="exact"/>
        <w:ind w:firstLine="480" w:firstLineChars="200"/>
        <w:jc w:val="both"/>
        <w:rPr>
          <w:rFonts w:ascii="仿宋" w:hAnsi="仿宋" w:eastAsia="仿宋" w:cs="仿宋"/>
        </w:rPr>
      </w:pPr>
    </w:p>
    <w:p>
      <w:pPr>
        <w:pStyle w:val="43"/>
        <w:spacing w:before="0" w:beforeAutospacing="0" w:after="0" w:afterAutospacing="0" w:line="460" w:lineRule="exact"/>
        <w:ind w:firstLine="480" w:firstLineChars="200"/>
        <w:jc w:val="both"/>
        <w:rPr>
          <w:rFonts w:ascii="仿宋" w:hAnsi="仿宋" w:eastAsia="仿宋" w:cs="Times New Roman"/>
        </w:rPr>
      </w:pPr>
      <w:r>
        <w:rPr>
          <w:rFonts w:hint="eastAsia" w:ascii="仿宋" w:hAnsi="仿宋" w:eastAsia="仿宋" w:cs="仿宋"/>
        </w:rPr>
        <w:t>代表（签字）：</w:t>
      </w:r>
      <w:r>
        <w:rPr>
          <w:rFonts w:ascii="仿宋" w:hAnsi="仿宋" w:eastAsia="仿宋" w:cs="仿宋"/>
        </w:rPr>
        <w:t xml:space="preserve">                             </w:t>
      </w:r>
      <w:r>
        <w:rPr>
          <w:rFonts w:hint="eastAsia" w:ascii="仿宋" w:hAnsi="仿宋" w:eastAsia="仿宋" w:cs="仿宋"/>
        </w:rPr>
        <w:t>代表（签字）：</w:t>
      </w:r>
    </w:p>
    <w:p>
      <w:pPr>
        <w:pStyle w:val="43"/>
        <w:spacing w:before="0" w:beforeAutospacing="0" w:after="0" w:afterAutospacing="0" w:line="460" w:lineRule="exact"/>
        <w:jc w:val="both"/>
        <w:rPr>
          <w:rFonts w:ascii="仿宋" w:hAnsi="仿宋" w:eastAsia="仿宋" w:cs="Times New Roman"/>
        </w:rPr>
      </w:pPr>
    </w:p>
    <w:p>
      <w:pPr>
        <w:pStyle w:val="43"/>
        <w:spacing w:before="0" w:beforeAutospacing="0" w:after="0" w:afterAutospacing="0" w:line="460" w:lineRule="exact"/>
        <w:ind w:firstLine="480" w:firstLineChars="200"/>
        <w:jc w:val="both"/>
        <w:rPr>
          <w:rFonts w:ascii="仿宋" w:hAnsi="仿宋" w:eastAsia="仿宋" w:cs="Times New Roman"/>
        </w:rPr>
      </w:pPr>
      <w:r>
        <w:rPr>
          <w:rFonts w:hint="eastAsia" w:ascii="仿宋" w:hAnsi="仿宋" w:eastAsia="仿宋" w:cs="仿宋"/>
        </w:rPr>
        <w:t>日期：</w:t>
      </w:r>
      <w:r>
        <w:rPr>
          <w:rFonts w:ascii="仿宋" w:hAnsi="仿宋" w:eastAsia="仿宋" w:cs="仿宋"/>
        </w:rPr>
        <w:t xml:space="preserve">     </w:t>
      </w: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r>
        <w:rPr>
          <w:rFonts w:ascii="仿宋" w:hAnsi="仿宋" w:eastAsia="仿宋" w:cs="仿宋"/>
        </w:rPr>
        <w:t xml:space="preserve">                    </w:t>
      </w:r>
      <w:r>
        <w:rPr>
          <w:rFonts w:hint="eastAsia" w:ascii="仿宋" w:hAnsi="仿宋" w:eastAsia="仿宋" w:cs="仿宋"/>
        </w:rPr>
        <w:t>日期：</w:t>
      </w:r>
      <w:r>
        <w:rPr>
          <w:rFonts w:ascii="仿宋" w:hAnsi="仿宋" w:eastAsia="仿宋" w:cs="仿宋"/>
        </w:rPr>
        <w:t xml:space="preserve">   </w:t>
      </w:r>
      <w:r>
        <w:rPr>
          <w:rFonts w:hint="eastAsia" w:ascii="仿宋" w:hAnsi="仿宋" w:eastAsia="仿宋" w:cs="仿宋"/>
        </w:rPr>
        <w:t>年</w:t>
      </w:r>
      <w:r>
        <w:rPr>
          <w:rFonts w:ascii="仿宋" w:hAnsi="仿宋" w:eastAsia="仿宋" w:cs="仿宋"/>
        </w:rPr>
        <w:t xml:space="preserve">   </w:t>
      </w:r>
      <w:r>
        <w:rPr>
          <w:rFonts w:hint="eastAsia" w:ascii="仿宋" w:hAnsi="仿宋" w:eastAsia="仿宋" w:cs="仿宋"/>
        </w:rPr>
        <w:t>月</w:t>
      </w:r>
      <w:r>
        <w:rPr>
          <w:rFonts w:ascii="仿宋" w:hAnsi="仿宋" w:eastAsia="仿宋" w:cs="仿宋"/>
        </w:rPr>
        <w:t xml:space="preserve">   </w:t>
      </w:r>
      <w:r>
        <w:rPr>
          <w:rFonts w:hint="eastAsia" w:ascii="仿宋" w:hAnsi="仿宋" w:eastAsia="仿宋" w:cs="仿宋"/>
        </w:rPr>
        <w:t>日</w:t>
      </w:r>
    </w:p>
    <w:p>
      <w:pPr>
        <w:pStyle w:val="18"/>
        <w:rPr>
          <w:rFonts w:cs="Times New Roman"/>
          <w:sz w:val="24"/>
          <w:szCs w:val="24"/>
        </w:rPr>
      </w:pPr>
    </w:p>
    <w:p>
      <w:pPr>
        <w:pStyle w:val="18"/>
        <w:rPr>
          <w:rFonts w:cs="Times New Roman"/>
        </w:rPr>
      </w:pPr>
    </w:p>
    <w:p>
      <w:pPr>
        <w:pStyle w:val="18"/>
        <w:rPr>
          <w:rFonts w:cs="Times New Roman"/>
        </w:rPr>
      </w:pPr>
    </w:p>
    <w:p>
      <w:pPr>
        <w:pStyle w:val="18"/>
        <w:rPr>
          <w:rFonts w:cs="Times New Roman"/>
        </w:rPr>
      </w:pPr>
    </w:p>
    <w:p>
      <w:pPr>
        <w:pStyle w:val="18"/>
        <w:rPr>
          <w:rFonts w:cs="Times New Roman"/>
        </w:rPr>
      </w:pPr>
    </w:p>
    <w:p>
      <w:pPr>
        <w:pStyle w:val="18"/>
        <w:rPr>
          <w:rFonts w:cs="Times New Roman"/>
        </w:rPr>
      </w:pPr>
    </w:p>
    <w:bookmarkEnd w:id="18"/>
    <w:p>
      <w:pPr>
        <w:spacing w:line="480" w:lineRule="exact"/>
        <w:jc w:val="center"/>
        <w:rPr>
          <w:rFonts w:ascii="宋体" w:cs="宋体"/>
          <w:b/>
          <w:bCs/>
          <w:sz w:val="30"/>
          <w:szCs w:val="30"/>
          <w:lang w:val="en-GB"/>
        </w:rPr>
      </w:pPr>
    </w:p>
    <w:p>
      <w:pPr>
        <w:spacing w:line="480" w:lineRule="exact"/>
        <w:jc w:val="center"/>
        <w:rPr>
          <w:rFonts w:ascii="宋体" w:cs="宋体"/>
          <w:b/>
          <w:bCs/>
          <w:sz w:val="30"/>
          <w:szCs w:val="30"/>
          <w:lang w:val="en-GB"/>
        </w:rPr>
      </w:pPr>
    </w:p>
    <w:p>
      <w:pPr>
        <w:spacing w:line="480" w:lineRule="exact"/>
        <w:jc w:val="center"/>
        <w:rPr>
          <w:rFonts w:ascii="宋体" w:cs="宋体"/>
          <w:b/>
          <w:bCs/>
          <w:sz w:val="30"/>
          <w:szCs w:val="30"/>
          <w:lang w:val="en-GB"/>
        </w:rPr>
      </w:pPr>
    </w:p>
    <w:p>
      <w:pPr>
        <w:spacing w:line="480" w:lineRule="exact"/>
        <w:jc w:val="center"/>
        <w:rPr>
          <w:rFonts w:ascii="宋体" w:cs="宋体"/>
          <w:b/>
          <w:bCs/>
          <w:sz w:val="30"/>
          <w:szCs w:val="30"/>
          <w:lang w:val="en-GB"/>
        </w:rPr>
      </w:pPr>
    </w:p>
    <w:p>
      <w:pPr>
        <w:spacing w:line="480" w:lineRule="exact"/>
        <w:jc w:val="center"/>
        <w:rPr>
          <w:rFonts w:ascii="宋体" w:cs="宋体"/>
          <w:b/>
          <w:bCs/>
          <w:sz w:val="30"/>
          <w:szCs w:val="30"/>
          <w:lang w:val="en-GB"/>
        </w:rPr>
      </w:pPr>
    </w:p>
    <w:p>
      <w:pPr>
        <w:spacing w:line="480" w:lineRule="exact"/>
        <w:jc w:val="center"/>
        <w:rPr>
          <w:rFonts w:ascii="宋体" w:cs="宋体"/>
          <w:b/>
          <w:bCs/>
          <w:sz w:val="30"/>
          <w:szCs w:val="30"/>
          <w:lang w:val="en-GB"/>
        </w:rPr>
      </w:pPr>
    </w:p>
    <w:p>
      <w:pPr>
        <w:spacing w:line="480" w:lineRule="exact"/>
        <w:jc w:val="center"/>
        <w:rPr>
          <w:rFonts w:ascii="宋体"/>
          <w:b/>
          <w:bCs/>
          <w:sz w:val="30"/>
          <w:szCs w:val="30"/>
          <w:lang w:val="en-GB"/>
        </w:rPr>
      </w:pPr>
      <w:r>
        <w:rPr>
          <w:rFonts w:hint="eastAsia" w:ascii="宋体" w:hAnsi="宋体" w:cs="宋体"/>
          <w:b/>
          <w:bCs/>
          <w:sz w:val="30"/>
          <w:szCs w:val="30"/>
          <w:lang w:val="en-GB"/>
        </w:rPr>
        <w:t>第六部分</w:t>
      </w:r>
      <w:r>
        <w:rPr>
          <w:rFonts w:ascii="宋体" w:hAnsi="宋体" w:cs="宋体"/>
          <w:b/>
          <w:bCs/>
          <w:sz w:val="30"/>
          <w:szCs w:val="30"/>
        </w:rPr>
        <w:t xml:space="preserve"> </w:t>
      </w:r>
      <w:r>
        <w:rPr>
          <w:rFonts w:hint="eastAsia" w:ascii="宋体" w:hAnsi="宋体" w:cs="宋体"/>
          <w:b/>
          <w:bCs/>
          <w:sz w:val="30"/>
          <w:szCs w:val="30"/>
          <w:lang w:val="en-GB"/>
        </w:rPr>
        <w:t>投标文件格式</w:t>
      </w:r>
    </w:p>
    <w:p>
      <w:pPr>
        <w:pStyle w:val="4"/>
        <w:rPr>
          <w:rFonts w:ascii="宋体" w:hAnsi="宋体" w:eastAsia="宋体" w:cs="Times New Roman"/>
        </w:rPr>
      </w:pPr>
      <w:r>
        <w:rPr>
          <w:rFonts w:hint="eastAsia" w:ascii="宋体" w:hAnsi="宋体" w:eastAsia="宋体" w:cs="宋体"/>
        </w:rPr>
        <w:t>投标资料目录</w:t>
      </w:r>
    </w:p>
    <w:p>
      <w:pPr>
        <w:ind w:left="-360" w:firstLine="420" w:firstLineChars="200"/>
        <w:rPr>
          <w:rFonts w:ascii="宋体"/>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498"/>
        <w:gridCol w:w="1824"/>
        <w:gridCol w:w="1652"/>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序号</w:t>
            </w:r>
          </w:p>
        </w:tc>
        <w:tc>
          <w:tcPr>
            <w:tcW w:w="2498"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招标文件要求</w:t>
            </w:r>
          </w:p>
        </w:tc>
        <w:tc>
          <w:tcPr>
            <w:tcW w:w="1824"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证明材料名称</w:t>
            </w:r>
          </w:p>
        </w:tc>
        <w:tc>
          <w:tcPr>
            <w:tcW w:w="1652"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响应文件位置</w:t>
            </w:r>
          </w:p>
        </w:tc>
        <w:tc>
          <w:tcPr>
            <w:tcW w:w="2188"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说</w:t>
            </w:r>
            <w:r>
              <w:rPr>
                <w:rFonts w:ascii="宋体" w:hAnsi="宋体" w:cs="宋体"/>
              </w:rPr>
              <w:t xml:space="preserve">  </w:t>
            </w:r>
            <w:r>
              <w:rPr>
                <w:rFonts w:hint="eastAsia" w:ascii="宋体" w:hAnsi="宋体" w:cs="宋体"/>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pPr>
              <w:tabs>
                <w:tab w:val="left" w:pos="3375"/>
              </w:tabs>
              <w:autoSpaceDE w:val="0"/>
              <w:autoSpaceDN w:val="0"/>
              <w:adjustRightInd w:val="0"/>
              <w:snapToGrid w:val="0"/>
              <w:jc w:val="center"/>
              <w:rPr>
                <w:rFonts w:ascii="宋体"/>
              </w:rPr>
            </w:pPr>
            <w:r>
              <w:rPr>
                <w:rFonts w:ascii="宋体" w:hAnsi="宋体" w:cs="宋体"/>
              </w:rPr>
              <w:t>1</w:t>
            </w:r>
          </w:p>
        </w:tc>
        <w:tc>
          <w:tcPr>
            <w:tcW w:w="2498"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投标</w:t>
            </w:r>
            <w:r>
              <w:rPr>
                <w:rFonts w:hint="eastAsia" w:ascii="宋体" w:hAnsi="宋体" w:cs="宋体"/>
                <w:lang w:val="en-GB"/>
              </w:rPr>
              <w:t>承诺</w:t>
            </w:r>
            <w:r>
              <w:rPr>
                <w:rFonts w:hint="eastAsia" w:ascii="宋体" w:hAnsi="宋体" w:cs="宋体"/>
              </w:rPr>
              <w:t>函</w:t>
            </w:r>
          </w:p>
        </w:tc>
        <w:tc>
          <w:tcPr>
            <w:tcW w:w="1824" w:type="dxa"/>
            <w:vAlign w:val="center"/>
          </w:tcPr>
          <w:p>
            <w:pPr>
              <w:tabs>
                <w:tab w:val="left" w:pos="3375"/>
              </w:tabs>
              <w:autoSpaceDE w:val="0"/>
              <w:autoSpaceDN w:val="0"/>
              <w:adjustRightInd w:val="0"/>
              <w:snapToGrid w:val="0"/>
              <w:jc w:val="center"/>
              <w:rPr>
                <w:rFonts w:ascii="宋体"/>
              </w:rPr>
            </w:pPr>
          </w:p>
        </w:tc>
        <w:tc>
          <w:tcPr>
            <w:tcW w:w="1652"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第</w:t>
            </w:r>
            <w:r>
              <w:rPr>
                <w:rFonts w:ascii="宋体" w:hAnsi="宋体" w:cs="宋体"/>
              </w:rPr>
              <w:t xml:space="preserve">    </w:t>
            </w:r>
            <w:r>
              <w:rPr>
                <w:rFonts w:hint="eastAsia" w:ascii="宋体" w:hAnsi="宋体" w:cs="宋体"/>
              </w:rPr>
              <w:t>页</w:t>
            </w:r>
          </w:p>
        </w:tc>
        <w:tc>
          <w:tcPr>
            <w:tcW w:w="2188"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15" w:type="dxa"/>
            <w:vAlign w:val="center"/>
          </w:tcPr>
          <w:p>
            <w:pPr>
              <w:tabs>
                <w:tab w:val="left" w:pos="3375"/>
              </w:tabs>
              <w:autoSpaceDE w:val="0"/>
              <w:autoSpaceDN w:val="0"/>
              <w:adjustRightInd w:val="0"/>
              <w:snapToGrid w:val="0"/>
              <w:jc w:val="center"/>
              <w:rPr>
                <w:rFonts w:ascii="宋体"/>
              </w:rPr>
            </w:pPr>
            <w:r>
              <w:rPr>
                <w:rFonts w:ascii="宋体" w:hAnsi="宋体" w:cs="宋体"/>
              </w:rPr>
              <w:t>2</w:t>
            </w:r>
          </w:p>
        </w:tc>
        <w:tc>
          <w:tcPr>
            <w:tcW w:w="2498"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授权代表身份证复印件</w:t>
            </w:r>
          </w:p>
        </w:tc>
        <w:tc>
          <w:tcPr>
            <w:tcW w:w="1824" w:type="dxa"/>
            <w:vAlign w:val="center"/>
          </w:tcPr>
          <w:p>
            <w:pPr>
              <w:tabs>
                <w:tab w:val="left" w:pos="3375"/>
              </w:tabs>
              <w:autoSpaceDE w:val="0"/>
              <w:autoSpaceDN w:val="0"/>
              <w:adjustRightInd w:val="0"/>
              <w:snapToGrid w:val="0"/>
              <w:jc w:val="center"/>
              <w:rPr>
                <w:rFonts w:ascii="宋体"/>
              </w:rPr>
            </w:pPr>
          </w:p>
        </w:tc>
        <w:tc>
          <w:tcPr>
            <w:tcW w:w="1652"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第</w:t>
            </w:r>
            <w:r>
              <w:rPr>
                <w:rFonts w:ascii="宋体" w:hAnsi="宋体" w:cs="宋体"/>
              </w:rPr>
              <w:t xml:space="preserve">    </w:t>
            </w:r>
            <w:r>
              <w:rPr>
                <w:rFonts w:hint="eastAsia" w:ascii="宋体" w:hAnsi="宋体" w:cs="宋体"/>
              </w:rPr>
              <w:t>页</w:t>
            </w:r>
          </w:p>
        </w:tc>
        <w:tc>
          <w:tcPr>
            <w:tcW w:w="2188" w:type="dxa"/>
            <w:vAlign w:val="center"/>
          </w:tcPr>
          <w:p>
            <w:pPr>
              <w:tabs>
                <w:tab w:val="left" w:pos="3375"/>
              </w:tabs>
              <w:autoSpaceDE w:val="0"/>
              <w:autoSpaceDN w:val="0"/>
              <w:adjustRightInd w:val="0"/>
              <w:snapToGrid w:val="0"/>
              <w:jc w:val="left"/>
              <w:rPr>
                <w:rFonts w:ascii="宋体"/>
              </w:rPr>
            </w:pPr>
            <w:r>
              <w:rPr>
                <w:rFonts w:hint="eastAsia" w:ascii="宋体" w:hAnsi="宋体" w:cs="宋体"/>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pPr>
              <w:tabs>
                <w:tab w:val="left" w:pos="3375"/>
              </w:tabs>
              <w:autoSpaceDE w:val="0"/>
              <w:autoSpaceDN w:val="0"/>
              <w:adjustRightInd w:val="0"/>
              <w:snapToGrid w:val="0"/>
              <w:jc w:val="center"/>
              <w:rPr>
                <w:rFonts w:ascii="宋体"/>
              </w:rPr>
            </w:pPr>
            <w:r>
              <w:rPr>
                <w:rFonts w:ascii="宋体" w:hAnsi="宋体" w:cs="宋体"/>
              </w:rPr>
              <w:t>3</w:t>
            </w:r>
          </w:p>
        </w:tc>
        <w:tc>
          <w:tcPr>
            <w:tcW w:w="2498"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法定代表人授权书</w:t>
            </w:r>
          </w:p>
        </w:tc>
        <w:tc>
          <w:tcPr>
            <w:tcW w:w="1824" w:type="dxa"/>
            <w:vAlign w:val="center"/>
          </w:tcPr>
          <w:p>
            <w:pPr>
              <w:tabs>
                <w:tab w:val="left" w:pos="3375"/>
              </w:tabs>
              <w:autoSpaceDE w:val="0"/>
              <w:autoSpaceDN w:val="0"/>
              <w:adjustRightInd w:val="0"/>
              <w:snapToGrid w:val="0"/>
              <w:jc w:val="center"/>
              <w:rPr>
                <w:rFonts w:ascii="宋体"/>
              </w:rPr>
            </w:pPr>
          </w:p>
        </w:tc>
        <w:tc>
          <w:tcPr>
            <w:tcW w:w="1652"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第</w:t>
            </w:r>
            <w:r>
              <w:rPr>
                <w:rFonts w:ascii="宋体" w:hAnsi="宋体" w:cs="宋体"/>
              </w:rPr>
              <w:t xml:space="preserve">    </w:t>
            </w:r>
            <w:r>
              <w:rPr>
                <w:rFonts w:hint="eastAsia" w:ascii="宋体" w:hAnsi="宋体" w:cs="宋体"/>
              </w:rPr>
              <w:t>页</w:t>
            </w:r>
          </w:p>
        </w:tc>
        <w:tc>
          <w:tcPr>
            <w:tcW w:w="2188"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5" w:type="dxa"/>
            <w:vAlign w:val="center"/>
          </w:tcPr>
          <w:p>
            <w:pPr>
              <w:tabs>
                <w:tab w:val="left" w:pos="3375"/>
              </w:tabs>
              <w:autoSpaceDE w:val="0"/>
              <w:autoSpaceDN w:val="0"/>
              <w:adjustRightInd w:val="0"/>
              <w:snapToGrid w:val="0"/>
              <w:jc w:val="center"/>
              <w:rPr>
                <w:rFonts w:ascii="宋体"/>
              </w:rPr>
            </w:pPr>
            <w:r>
              <w:rPr>
                <w:rFonts w:ascii="宋体" w:hAnsi="宋体" w:cs="宋体"/>
              </w:rPr>
              <w:t>4</w:t>
            </w:r>
          </w:p>
        </w:tc>
        <w:tc>
          <w:tcPr>
            <w:tcW w:w="2498" w:type="dxa"/>
            <w:vAlign w:val="center"/>
          </w:tcPr>
          <w:p>
            <w:pPr>
              <w:tabs>
                <w:tab w:val="left" w:pos="3375"/>
              </w:tabs>
              <w:autoSpaceDE w:val="0"/>
              <w:autoSpaceDN w:val="0"/>
              <w:adjustRightInd w:val="0"/>
              <w:snapToGrid w:val="0"/>
              <w:ind w:firstLine="420" w:firstLineChars="200"/>
              <w:rPr>
                <w:rFonts w:ascii="宋体"/>
              </w:rPr>
            </w:pPr>
            <w:r>
              <w:rPr>
                <w:rFonts w:hint="eastAsia" w:ascii="宋体" w:hAnsi="宋体" w:cs="宋体"/>
              </w:rPr>
              <w:t>诚信承诺函</w:t>
            </w:r>
          </w:p>
        </w:tc>
        <w:tc>
          <w:tcPr>
            <w:tcW w:w="1824" w:type="dxa"/>
            <w:vAlign w:val="center"/>
          </w:tcPr>
          <w:p>
            <w:pPr>
              <w:tabs>
                <w:tab w:val="left" w:pos="3375"/>
              </w:tabs>
              <w:autoSpaceDE w:val="0"/>
              <w:autoSpaceDN w:val="0"/>
              <w:adjustRightInd w:val="0"/>
              <w:snapToGrid w:val="0"/>
              <w:jc w:val="center"/>
              <w:rPr>
                <w:rFonts w:ascii="宋体"/>
              </w:rPr>
            </w:pPr>
          </w:p>
        </w:tc>
        <w:tc>
          <w:tcPr>
            <w:tcW w:w="1652"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第</w:t>
            </w:r>
            <w:r>
              <w:rPr>
                <w:rFonts w:ascii="宋体" w:hAnsi="宋体" w:cs="宋体"/>
              </w:rPr>
              <w:t xml:space="preserve">    </w:t>
            </w:r>
            <w:r>
              <w:rPr>
                <w:rFonts w:hint="eastAsia" w:ascii="宋体" w:hAnsi="宋体" w:cs="宋体"/>
              </w:rPr>
              <w:t>页</w:t>
            </w:r>
          </w:p>
        </w:tc>
        <w:tc>
          <w:tcPr>
            <w:tcW w:w="2188"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5" w:type="dxa"/>
            <w:vAlign w:val="center"/>
          </w:tcPr>
          <w:p>
            <w:pPr>
              <w:tabs>
                <w:tab w:val="left" w:pos="3375"/>
              </w:tabs>
              <w:autoSpaceDE w:val="0"/>
              <w:autoSpaceDN w:val="0"/>
              <w:adjustRightInd w:val="0"/>
              <w:snapToGrid w:val="0"/>
              <w:jc w:val="center"/>
              <w:rPr>
                <w:rFonts w:ascii="宋体" w:cs="宋体"/>
              </w:rPr>
            </w:pPr>
            <w:r>
              <w:rPr>
                <w:rFonts w:ascii="宋体" w:cs="宋体"/>
              </w:rPr>
              <w:t>5</w:t>
            </w:r>
          </w:p>
        </w:tc>
        <w:tc>
          <w:tcPr>
            <w:tcW w:w="2498" w:type="dxa"/>
            <w:vAlign w:val="center"/>
          </w:tcPr>
          <w:p>
            <w:pPr>
              <w:tabs>
                <w:tab w:val="left" w:pos="3375"/>
              </w:tabs>
              <w:autoSpaceDE w:val="0"/>
              <w:autoSpaceDN w:val="0"/>
              <w:adjustRightInd w:val="0"/>
              <w:snapToGrid w:val="0"/>
              <w:jc w:val="center"/>
              <w:rPr>
                <w:rFonts w:ascii="宋体"/>
                <w:color w:val="FF0000"/>
              </w:rPr>
            </w:pPr>
            <w:r>
              <w:rPr>
                <w:rFonts w:hint="eastAsia" w:ascii="宋体" w:hAnsi="宋体" w:cs="宋体"/>
              </w:rPr>
              <w:t>投标人符合《政府采购法》第二十二条规定条件的声明函</w:t>
            </w:r>
          </w:p>
        </w:tc>
        <w:tc>
          <w:tcPr>
            <w:tcW w:w="1824" w:type="dxa"/>
            <w:vAlign w:val="center"/>
          </w:tcPr>
          <w:p>
            <w:pPr>
              <w:tabs>
                <w:tab w:val="left" w:pos="3375"/>
              </w:tabs>
              <w:autoSpaceDE w:val="0"/>
              <w:autoSpaceDN w:val="0"/>
              <w:adjustRightInd w:val="0"/>
              <w:snapToGrid w:val="0"/>
              <w:jc w:val="center"/>
              <w:rPr>
                <w:rFonts w:ascii="宋体"/>
              </w:rPr>
            </w:pPr>
          </w:p>
        </w:tc>
        <w:tc>
          <w:tcPr>
            <w:tcW w:w="1652"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第</w:t>
            </w:r>
            <w:r>
              <w:rPr>
                <w:rFonts w:ascii="宋体" w:hAnsi="宋体" w:cs="宋体"/>
              </w:rPr>
              <w:t xml:space="preserve">    </w:t>
            </w:r>
            <w:r>
              <w:rPr>
                <w:rFonts w:hint="eastAsia" w:ascii="宋体" w:hAnsi="宋体" w:cs="宋体"/>
              </w:rPr>
              <w:t>页</w:t>
            </w:r>
          </w:p>
        </w:tc>
        <w:tc>
          <w:tcPr>
            <w:tcW w:w="2188"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pPr>
              <w:tabs>
                <w:tab w:val="left" w:pos="3375"/>
              </w:tabs>
              <w:autoSpaceDE w:val="0"/>
              <w:autoSpaceDN w:val="0"/>
              <w:adjustRightInd w:val="0"/>
              <w:snapToGrid w:val="0"/>
              <w:jc w:val="center"/>
              <w:rPr>
                <w:rFonts w:ascii="宋体"/>
              </w:rPr>
            </w:pPr>
            <w:r>
              <w:rPr>
                <w:rFonts w:ascii="宋体" w:hAnsi="宋体" w:cs="宋体"/>
              </w:rPr>
              <w:t>6</w:t>
            </w:r>
          </w:p>
        </w:tc>
        <w:tc>
          <w:tcPr>
            <w:tcW w:w="2498" w:type="dxa"/>
            <w:vAlign w:val="center"/>
          </w:tcPr>
          <w:p>
            <w:pPr>
              <w:tabs>
                <w:tab w:val="left" w:pos="3375"/>
              </w:tabs>
              <w:autoSpaceDE w:val="0"/>
              <w:autoSpaceDN w:val="0"/>
              <w:adjustRightInd w:val="0"/>
              <w:snapToGrid w:val="0"/>
              <w:jc w:val="center"/>
              <w:rPr>
                <w:rFonts w:ascii="宋体" w:cs="宋体"/>
                <w:lang w:val="en-GB"/>
              </w:rPr>
            </w:pPr>
            <w:r>
              <w:rPr>
                <w:rFonts w:hint="eastAsia" w:ascii="宋体" w:hAnsi="宋体" w:cs="宋体"/>
                <w:lang w:val="en-GB"/>
              </w:rPr>
              <w:t>对投标供应商其他要求的证明文件</w:t>
            </w:r>
          </w:p>
        </w:tc>
        <w:tc>
          <w:tcPr>
            <w:tcW w:w="1824" w:type="dxa"/>
            <w:vAlign w:val="center"/>
          </w:tcPr>
          <w:p>
            <w:pPr>
              <w:tabs>
                <w:tab w:val="left" w:pos="3375"/>
              </w:tabs>
              <w:autoSpaceDE w:val="0"/>
              <w:autoSpaceDN w:val="0"/>
              <w:adjustRightInd w:val="0"/>
              <w:snapToGrid w:val="0"/>
              <w:jc w:val="center"/>
              <w:rPr>
                <w:rFonts w:ascii="宋体"/>
              </w:rPr>
            </w:pPr>
          </w:p>
        </w:tc>
        <w:tc>
          <w:tcPr>
            <w:tcW w:w="1652" w:type="dxa"/>
            <w:vAlign w:val="center"/>
          </w:tcPr>
          <w:p>
            <w:pPr>
              <w:tabs>
                <w:tab w:val="left" w:pos="3375"/>
              </w:tabs>
              <w:autoSpaceDE w:val="0"/>
              <w:autoSpaceDN w:val="0"/>
              <w:adjustRightInd w:val="0"/>
              <w:snapToGrid w:val="0"/>
              <w:jc w:val="center"/>
              <w:rPr>
                <w:rFonts w:ascii="宋体" w:cs="宋体"/>
              </w:rPr>
            </w:pPr>
            <w:r>
              <w:rPr>
                <w:rFonts w:hint="eastAsia" w:ascii="宋体" w:hAnsi="宋体" w:cs="宋体"/>
              </w:rPr>
              <w:t>第</w:t>
            </w:r>
            <w:r>
              <w:rPr>
                <w:rFonts w:ascii="宋体" w:hAnsi="宋体" w:cs="宋体"/>
              </w:rPr>
              <w:t xml:space="preserve">    </w:t>
            </w:r>
            <w:r>
              <w:rPr>
                <w:rFonts w:hint="eastAsia" w:ascii="宋体" w:hAnsi="宋体" w:cs="宋体"/>
              </w:rPr>
              <w:t>页</w:t>
            </w:r>
          </w:p>
        </w:tc>
        <w:tc>
          <w:tcPr>
            <w:tcW w:w="2188" w:type="dxa"/>
            <w:vAlign w:val="center"/>
          </w:tcPr>
          <w:p>
            <w:pPr>
              <w:tabs>
                <w:tab w:val="left" w:pos="3375"/>
              </w:tabs>
              <w:autoSpaceDE w:val="0"/>
              <w:autoSpaceDN w:val="0"/>
              <w:adjustRightInd w:val="0"/>
              <w:snapToGrid w:val="0"/>
              <w:jc w:val="center"/>
              <w:rPr>
                <w:rFonts w:ascii="宋体"/>
              </w:rPr>
            </w:pPr>
            <w:r>
              <w:rPr>
                <w:rFonts w:hint="eastAsia" w:ascii="宋体" w:hAnsi="宋体" w:cs="宋体"/>
                <w:sz w:val="24"/>
                <w:szCs w:val="24"/>
              </w:rPr>
              <w:t>律师事务所执业资格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pPr>
              <w:tabs>
                <w:tab w:val="left" w:pos="3375"/>
              </w:tabs>
              <w:autoSpaceDE w:val="0"/>
              <w:autoSpaceDN w:val="0"/>
              <w:adjustRightInd w:val="0"/>
              <w:snapToGrid w:val="0"/>
              <w:jc w:val="center"/>
              <w:rPr>
                <w:rFonts w:ascii="宋体" w:hAnsi="宋体" w:cs="宋体"/>
              </w:rPr>
            </w:pPr>
            <w:r>
              <w:rPr>
                <w:rFonts w:ascii="宋体" w:hAnsi="宋体" w:cs="宋体"/>
              </w:rPr>
              <w:t>7</w:t>
            </w:r>
          </w:p>
        </w:tc>
        <w:tc>
          <w:tcPr>
            <w:tcW w:w="2498" w:type="dxa"/>
            <w:vAlign w:val="center"/>
          </w:tcPr>
          <w:p>
            <w:pPr>
              <w:tabs>
                <w:tab w:val="left" w:pos="3375"/>
              </w:tabs>
              <w:autoSpaceDE w:val="0"/>
              <w:autoSpaceDN w:val="0"/>
              <w:adjustRightInd w:val="0"/>
              <w:snapToGrid w:val="0"/>
              <w:jc w:val="center"/>
              <w:rPr>
                <w:rFonts w:ascii="宋体"/>
              </w:rPr>
            </w:pPr>
            <w:r>
              <w:rPr>
                <w:rFonts w:hint="eastAsia" w:hAnsi="宋体" w:cs="宋体"/>
                <w:sz w:val="24"/>
                <w:szCs w:val="24"/>
              </w:rPr>
              <w:t>项目实施方案</w:t>
            </w:r>
          </w:p>
        </w:tc>
        <w:tc>
          <w:tcPr>
            <w:tcW w:w="1824" w:type="dxa"/>
            <w:vAlign w:val="center"/>
          </w:tcPr>
          <w:p>
            <w:pPr>
              <w:tabs>
                <w:tab w:val="left" w:pos="3375"/>
              </w:tabs>
              <w:autoSpaceDE w:val="0"/>
              <w:autoSpaceDN w:val="0"/>
              <w:adjustRightInd w:val="0"/>
              <w:snapToGrid w:val="0"/>
              <w:jc w:val="center"/>
              <w:rPr>
                <w:rFonts w:ascii="宋体"/>
              </w:rPr>
            </w:pPr>
          </w:p>
        </w:tc>
        <w:tc>
          <w:tcPr>
            <w:tcW w:w="1652"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第</w:t>
            </w:r>
            <w:r>
              <w:rPr>
                <w:rFonts w:ascii="宋体" w:hAnsi="宋体" w:cs="宋体"/>
              </w:rPr>
              <w:t xml:space="preserve">    </w:t>
            </w:r>
            <w:r>
              <w:rPr>
                <w:rFonts w:hint="eastAsia" w:ascii="宋体" w:hAnsi="宋体" w:cs="宋体"/>
              </w:rPr>
              <w:t>页</w:t>
            </w:r>
          </w:p>
        </w:tc>
        <w:tc>
          <w:tcPr>
            <w:tcW w:w="2188" w:type="dxa"/>
            <w:vAlign w:val="center"/>
          </w:tcPr>
          <w:p>
            <w:pPr>
              <w:tabs>
                <w:tab w:val="left" w:pos="3375"/>
              </w:tabs>
              <w:autoSpaceDE w:val="0"/>
              <w:autoSpaceDN w:val="0"/>
              <w:adjustRightInd w:val="0"/>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pPr>
              <w:tabs>
                <w:tab w:val="left" w:pos="3375"/>
              </w:tabs>
              <w:autoSpaceDE w:val="0"/>
              <w:autoSpaceDN w:val="0"/>
              <w:adjustRightInd w:val="0"/>
              <w:snapToGrid w:val="0"/>
              <w:jc w:val="center"/>
              <w:rPr>
                <w:rFonts w:ascii="宋体" w:cs="宋体"/>
              </w:rPr>
            </w:pPr>
            <w:r>
              <w:rPr>
                <w:rFonts w:ascii="宋体" w:cs="宋体"/>
              </w:rPr>
              <w:t>8</w:t>
            </w:r>
          </w:p>
        </w:tc>
        <w:tc>
          <w:tcPr>
            <w:tcW w:w="2498" w:type="dxa"/>
            <w:vAlign w:val="center"/>
          </w:tcPr>
          <w:p>
            <w:pPr>
              <w:tabs>
                <w:tab w:val="left" w:pos="3375"/>
              </w:tabs>
              <w:autoSpaceDE w:val="0"/>
              <w:autoSpaceDN w:val="0"/>
              <w:adjustRightInd w:val="0"/>
              <w:snapToGrid w:val="0"/>
              <w:jc w:val="center"/>
              <w:rPr>
                <w:rFonts w:ascii="宋体"/>
              </w:rPr>
            </w:pPr>
            <w:r>
              <w:rPr>
                <w:rFonts w:hint="eastAsia" w:ascii="宋体" w:cs="宋体"/>
              </w:rPr>
              <w:t>需要提供的其他资料</w:t>
            </w:r>
          </w:p>
        </w:tc>
        <w:tc>
          <w:tcPr>
            <w:tcW w:w="1824" w:type="dxa"/>
            <w:vAlign w:val="center"/>
          </w:tcPr>
          <w:p>
            <w:pPr>
              <w:tabs>
                <w:tab w:val="left" w:pos="3375"/>
              </w:tabs>
              <w:autoSpaceDE w:val="0"/>
              <w:autoSpaceDN w:val="0"/>
              <w:adjustRightInd w:val="0"/>
              <w:snapToGrid w:val="0"/>
              <w:jc w:val="center"/>
              <w:rPr>
                <w:rFonts w:ascii="宋体"/>
              </w:rPr>
            </w:pPr>
          </w:p>
        </w:tc>
        <w:tc>
          <w:tcPr>
            <w:tcW w:w="1652" w:type="dxa"/>
            <w:vAlign w:val="center"/>
          </w:tcPr>
          <w:p>
            <w:pPr>
              <w:tabs>
                <w:tab w:val="left" w:pos="3375"/>
              </w:tabs>
              <w:autoSpaceDE w:val="0"/>
              <w:autoSpaceDN w:val="0"/>
              <w:adjustRightInd w:val="0"/>
              <w:snapToGrid w:val="0"/>
              <w:jc w:val="center"/>
              <w:rPr>
                <w:rFonts w:ascii="宋体"/>
              </w:rPr>
            </w:pPr>
            <w:r>
              <w:rPr>
                <w:rFonts w:hint="eastAsia" w:ascii="宋体" w:hAnsi="宋体" w:cs="宋体"/>
              </w:rPr>
              <w:t>第</w:t>
            </w:r>
            <w:r>
              <w:rPr>
                <w:rFonts w:ascii="宋体" w:hAnsi="宋体" w:cs="宋体"/>
              </w:rPr>
              <w:t xml:space="preserve">    </w:t>
            </w:r>
            <w:r>
              <w:rPr>
                <w:rFonts w:hint="eastAsia" w:ascii="宋体" w:hAnsi="宋体" w:cs="宋体"/>
              </w:rPr>
              <w:t>页</w:t>
            </w:r>
          </w:p>
        </w:tc>
        <w:tc>
          <w:tcPr>
            <w:tcW w:w="2188" w:type="dxa"/>
            <w:vAlign w:val="center"/>
          </w:tcPr>
          <w:p>
            <w:pPr>
              <w:tabs>
                <w:tab w:val="left" w:pos="3375"/>
              </w:tabs>
              <w:autoSpaceDE w:val="0"/>
              <w:autoSpaceDN w:val="0"/>
              <w:adjustRightInd w:val="0"/>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113" w:type="dxa"/>
            <w:gridSpan w:val="2"/>
            <w:vAlign w:val="center"/>
          </w:tcPr>
          <w:p>
            <w:pPr>
              <w:tabs>
                <w:tab w:val="left" w:pos="3375"/>
              </w:tabs>
              <w:autoSpaceDE w:val="0"/>
              <w:autoSpaceDN w:val="0"/>
              <w:adjustRightInd w:val="0"/>
              <w:snapToGrid w:val="0"/>
              <w:jc w:val="center"/>
              <w:rPr>
                <w:rFonts w:ascii="宋体"/>
                <w:lang w:val="en-GB"/>
              </w:rPr>
            </w:pPr>
            <w:r>
              <w:rPr>
                <w:rFonts w:hint="eastAsia" w:ascii="宋体" w:hAnsi="宋体" w:cs="宋体"/>
              </w:rPr>
              <w:t>报价表一览表</w:t>
            </w:r>
          </w:p>
        </w:tc>
        <w:tc>
          <w:tcPr>
            <w:tcW w:w="5664" w:type="dxa"/>
            <w:gridSpan w:val="3"/>
            <w:vAlign w:val="center"/>
          </w:tcPr>
          <w:p>
            <w:pPr>
              <w:tabs>
                <w:tab w:val="left" w:pos="3375"/>
              </w:tabs>
              <w:autoSpaceDE w:val="0"/>
              <w:autoSpaceDN w:val="0"/>
              <w:adjustRightInd w:val="0"/>
              <w:snapToGrid w:val="0"/>
              <w:jc w:val="center"/>
              <w:rPr>
                <w:rFonts w:ascii="宋体"/>
              </w:rPr>
            </w:pPr>
          </w:p>
        </w:tc>
      </w:tr>
    </w:tbl>
    <w:p>
      <w:pPr>
        <w:ind w:firstLine="420" w:firstLineChars="150"/>
        <w:rPr>
          <w:rFonts w:ascii="宋体"/>
          <w:sz w:val="28"/>
          <w:szCs w:val="28"/>
        </w:rPr>
      </w:pPr>
    </w:p>
    <w:p>
      <w:pPr>
        <w:spacing w:line="480" w:lineRule="exact"/>
        <w:ind w:firstLine="420" w:firstLineChars="150"/>
        <w:rPr>
          <w:rFonts w:ascii="宋体"/>
          <w:sz w:val="28"/>
          <w:szCs w:val="28"/>
        </w:rPr>
      </w:pPr>
      <w:r>
        <w:rPr>
          <w:rFonts w:hint="eastAsia" w:ascii="宋体" w:hAnsi="宋体" w:cs="宋体"/>
          <w:sz w:val="28"/>
          <w:szCs w:val="28"/>
        </w:rPr>
        <w:t>单位名称（公章）</w:t>
      </w:r>
      <w:r>
        <w:rPr>
          <w:rFonts w:ascii="宋体" w:hAnsi="宋体" w:cs="宋体"/>
          <w:sz w:val="28"/>
          <w:szCs w:val="28"/>
        </w:rPr>
        <w:t xml:space="preserve">             </w:t>
      </w:r>
      <w:r>
        <w:rPr>
          <w:rFonts w:hint="eastAsia" w:ascii="宋体" w:hAnsi="宋体" w:cs="宋体"/>
          <w:sz w:val="28"/>
          <w:szCs w:val="28"/>
        </w:rPr>
        <w:t>法定代表人或被授权人（签字）</w:t>
      </w:r>
    </w:p>
    <w:p>
      <w:pPr>
        <w:spacing w:line="480" w:lineRule="exact"/>
        <w:ind w:firstLine="2100" w:firstLineChars="750"/>
        <w:rPr>
          <w:rFonts w:ascii="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pPr>
        <w:spacing w:line="480" w:lineRule="exact"/>
        <w:rPr>
          <w:rFonts w:ascii="宋体"/>
        </w:rPr>
      </w:pPr>
      <w:r>
        <w:rPr>
          <w:rFonts w:hint="eastAsia" w:ascii="宋体" w:hAnsi="宋体" w:cs="宋体"/>
        </w:rPr>
        <w:t>（</w:t>
      </w:r>
      <w:r>
        <w:rPr>
          <w:rFonts w:ascii="宋体" w:hAnsi="宋体" w:cs="宋体"/>
          <w:lang w:val="en-GB"/>
        </w:rPr>
        <w:t>1</w:t>
      </w:r>
      <w:r>
        <w:rPr>
          <w:rFonts w:hint="eastAsia" w:ascii="宋体" w:hAnsi="宋体" w:cs="宋体"/>
          <w:lang w:val="en-GB"/>
        </w:rPr>
        <w:t>）投标资料目录装订于投标文件内的第</w:t>
      </w:r>
      <w:r>
        <w:rPr>
          <w:rFonts w:ascii="宋体" w:hAnsi="宋体" w:cs="宋体"/>
          <w:lang w:val="en-GB"/>
        </w:rPr>
        <w:t>1</w:t>
      </w:r>
      <w:r>
        <w:rPr>
          <w:rFonts w:hint="eastAsia" w:ascii="宋体" w:hAnsi="宋体" w:cs="宋体"/>
          <w:lang w:val="en-GB"/>
        </w:rPr>
        <w:t>页。</w:t>
      </w:r>
    </w:p>
    <w:p>
      <w:pPr>
        <w:pStyle w:val="4"/>
        <w:spacing w:line="480" w:lineRule="exact"/>
        <w:jc w:val="both"/>
        <w:rPr>
          <w:rFonts w:ascii="宋体" w:hAnsi="宋体" w:eastAsia="宋体" w:cs="Times New Roman"/>
          <w:sz w:val="24"/>
          <w:szCs w:val="24"/>
        </w:rPr>
      </w:pPr>
      <w:r>
        <w:rPr>
          <w:rFonts w:ascii="宋体" w:hAnsi="宋体" w:eastAsia="宋体" w:cs="Times New Roman"/>
          <w:sz w:val="24"/>
          <w:szCs w:val="24"/>
        </w:rPr>
        <w:br w:type="page"/>
      </w:r>
      <w:bookmarkStart w:id="24" w:name="_Toc19289"/>
      <w:bookmarkStart w:id="25" w:name="_二、投标承诺函"/>
      <w:bookmarkStart w:id="26" w:name="_Toc3779"/>
      <w:bookmarkStart w:id="27" w:name="_一、法定代表人授权书"/>
      <w:r>
        <w:rPr>
          <w:rFonts w:hint="eastAsia" w:ascii="宋体" w:hAnsi="宋体" w:eastAsia="宋体" w:cs="宋体"/>
          <w:sz w:val="24"/>
          <w:szCs w:val="24"/>
        </w:rPr>
        <w:t>附件：</w:t>
      </w:r>
    </w:p>
    <w:p>
      <w:pPr>
        <w:pStyle w:val="95"/>
        <w:spacing w:line="480" w:lineRule="exact"/>
        <w:jc w:val="center"/>
        <w:rPr>
          <w:rFonts w:cs="Times New Roman"/>
          <w:sz w:val="30"/>
          <w:szCs w:val="30"/>
          <w:lang w:val="en-GB"/>
        </w:rPr>
      </w:pPr>
      <w:r>
        <w:rPr>
          <w:rFonts w:hint="eastAsia"/>
          <w:sz w:val="30"/>
          <w:szCs w:val="30"/>
          <w:lang w:val="en-GB"/>
        </w:rPr>
        <w:t>投标承诺函</w:t>
      </w:r>
      <w:bookmarkEnd w:id="24"/>
    </w:p>
    <w:bookmarkEnd w:id="25"/>
    <w:p>
      <w:pPr>
        <w:spacing w:line="480" w:lineRule="exact"/>
        <w:ind w:firstLine="280" w:firstLineChars="100"/>
        <w:rPr>
          <w:rFonts w:ascii="宋体"/>
          <w:sz w:val="28"/>
          <w:szCs w:val="28"/>
        </w:rPr>
      </w:pPr>
      <w:r>
        <w:rPr>
          <w:rFonts w:ascii="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pPr>
        <w:spacing w:line="480" w:lineRule="exact"/>
        <w:ind w:firstLine="560" w:firstLineChars="200"/>
        <w:rPr>
          <w:rFonts w:ascii="宋体"/>
          <w:sz w:val="28"/>
          <w:szCs w:val="28"/>
        </w:rPr>
      </w:pPr>
      <w:r>
        <w:rPr>
          <w:rFonts w:hint="eastAsia" w:ascii="宋体" w:hAnsi="宋体" w:cs="宋体"/>
          <w:sz w:val="28"/>
          <w:szCs w:val="28"/>
        </w:rPr>
        <w:t>依据贵单位</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（采购项目名称</w:t>
      </w:r>
      <w:r>
        <w:rPr>
          <w:rFonts w:ascii="宋体" w:hAnsi="宋体" w:cs="宋体"/>
          <w:sz w:val="28"/>
          <w:szCs w:val="28"/>
        </w:rPr>
        <w:t>)</w:t>
      </w:r>
      <w:r>
        <w:rPr>
          <w:rFonts w:hint="eastAsia" w:ascii="宋体" w:hAnsi="宋体" w:cs="宋体"/>
          <w:sz w:val="28"/>
          <w:szCs w:val="28"/>
        </w:rPr>
        <w:t>项目招标采购的邀请，我方授权</w:t>
      </w:r>
      <w:r>
        <w:rPr>
          <w:rFonts w:ascii="宋体" w:hAnsi="宋体" w:cs="宋体"/>
          <w:sz w:val="28"/>
          <w:szCs w:val="28"/>
          <w:u w:val="single"/>
        </w:rPr>
        <w:t xml:space="preserve">         </w:t>
      </w:r>
      <w:r>
        <w:rPr>
          <w:rFonts w:hint="eastAsia" w:ascii="宋体" w:hAnsi="宋体" w:cs="宋体"/>
          <w:sz w:val="28"/>
          <w:szCs w:val="28"/>
        </w:rPr>
        <w:t>（姓名）</w:t>
      </w:r>
      <w:r>
        <w:rPr>
          <w:rFonts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pPr>
        <w:spacing w:line="480" w:lineRule="exact"/>
        <w:ind w:firstLine="560" w:firstLineChars="200"/>
        <w:rPr>
          <w:rFonts w:ascii="宋体"/>
          <w:sz w:val="28"/>
          <w:szCs w:val="28"/>
        </w:rPr>
      </w:pPr>
      <w:r>
        <w:rPr>
          <w:rFonts w:ascii="宋体" w:hAnsi="宋体" w:cs="宋体"/>
          <w:sz w:val="28"/>
          <w:szCs w:val="28"/>
        </w:rPr>
        <w:t>1.</w:t>
      </w:r>
      <w:r>
        <w:rPr>
          <w:rFonts w:hint="eastAsia" w:ascii="宋体" w:hAnsi="宋体" w:cs="宋体"/>
          <w:sz w:val="28"/>
          <w:szCs w:val="28"/>
        </w:rPr>
        <w:t>我方符合招标方提出的资格要求，同意并接受招标文件的各项要求，遵守招标文件中的各项规定，按招标文件的要求提供报价。</w:t>
      </w:r>
    </w:p>
    <w:p>
      <w:pPr>
        <w:spacing w:line="480" w:lineRule="exact"/>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我公司已经详细阅读了全部招标文件及其附件，我方已完全清晰理解招标文件的要求，不存在任何含糊不清和误解之处，同意放弃对这些文件所提出的异议和质疑的权利。</w:t>
      </w:r>
    </w:p>
    <w:p>
      <w:pPr>
        <w:spacing w:line="480" w:lineRule="exact"/>
        <w:ind w:firstLine="560" w:firstLineChars="200"/>
        <w:rPr>
          <w:rFonts w:ascii="宋体"/>
          <w:sz w:val="28"/>
          <w:szCs w:val="28"/>
        </w:rPr>
      </w:pPr>
      <w:r>
        <w:rPr>
          <w:rFonts w:ascii="宋体" w:hAnsi="宋体" w:cs="宋体"/>
          <w:sz w:val="28"/>
          <w:szCs w:val="28"/>
        </w:rPr>
        <w:t>3.</w:t>
      </w:r>
      <w:r>
        <w:rPr>
          <w:rFonts w:hint="eastAsia" w:ascii="宋体" w:hAnsi="宋体" w:cs="宋体"/>
          <w:sz w:val="28"/>
          <w:szCs w:val="28"/>
        </w:rPr>
        <w:t>我公司承诺在本次投标中提供的一切文件，无论是原件还是复印件均真实有效，绝无任何虚假、伪造和夸大的成份。否则，愿承担相应的后果和法律责任。</w:t>
      </w:r>
    </w:p>
    <w:p>
      <w:pPr>
        <w:spacing w:line="480" w:lineRule="exact"/>
        <w:ind w:firstLine="560" w:firstLineChars="200"/>
        <w:rPr>
          <w:rFonts w:ascii="宋体"/>
          <w:sz w:val="28"/>
          <w:szCs w:val="28"/>
        </w:rPr>
      </w:pPr>
      <w:r>
        <w:rPr>
          <w:rFonts w:ascii="宋体" w:hAnsi="宋体" w:cs="宋体"/>
          <w:sz w:val="28"/>
          <w:szCs w:val="28"/>
        </w:rPr>
        <w:t>4.</w:t>
      </w:r>
      <w:r>
        <w:rPr>
          <w:rFonts w:hint="eastAsia" w:ascii="宋体" w:hAnsi="宋体" w:cs="宋体"/>
          <w:sz w:val="28"/>
          <w:szCs w:val="28"/>
        </w:rPr>
        <w:t>投标文件有效期为开标之日起</w:t>
      </w:r>
      <w:r>
        <w:rPr>
          <w:rFonts w:ascii="宋体" w:hAnsi="宋体" w:cs="宋体"/>
          <w:sz w:val="28"/>
          <w:szCs w:val="28"/>
        </w:rPr>
        <w:t>60</w:t>
      </w:r>
      <w:r>
        <w:rPr>
          <w:rFonts w:hint="eastAsia" w:ascii="宋体" w:hAnsi="宋体" w:cs="宋体"/>
          <w:sz w:val="28"/>
          <w:szCs w:val="28"/>
        </w:rPr>
        <w:t>日。</w:t>
      </w:r>
    </w:p>
    <w:p>
      <w:pPr>
        <w:spacing w:line="480" w:lineRule="exact"/>
        <w:ind w:firstLine="560" w:firstLineChars="200"/>
        <w:rPr>
          <w:rFonts w:ascii="宋体"/>
          <w:sz w:val="28"/>
          <w:szCs w:val="28"/>
        </w:rPr>
      </w:pPr>
      <w:r>
        <w:rPr>
          <w:rFonts w:ascii="宋体" w:hAnsi="宋体" w:cs="宋体"/>
          <w:sz w:val="28"/>
          <w:szCs w:val="28"/>
        </w:rPr>
        <w:t>5.</w:t>
      </w:r>
      <w:r>
        <w:rPr>
          <w:rFonts w:hint="eastAsia" w:ascii="宋体" w:hAnsi="宋体" w:cs="宋体"/>
          <w:sz w:val="28"/>
          <w:szCs w:val="28"/>
        </w:rPr>
        <w:t>我公司尊重评标委员会所作的评定结果。</w:t>
      </w:r>
    </w:p>
    <w:p>
      <w:pPr>
        <w:spacing w:line="480" w:lineRule="exact"/>
        <w:ind w:firstLine="560" w:firstLineChars="200"/>
        <w:rPr>
          <w:rFonts w:ascii="宋体"/>
          <w:sz w:val="28"/>
          <w:szCs w:val="28"/>
        </w:rPr>
      </w:pPr>
      <w:r>
        <w:rPr>
          <w:rFonts w:ascii="宋体" w:hAnsi="宋体" w:cs="宋体"/>
          <w:sz w:val="28"/>
          <w:szCs w:val="28"/>
        </w:rPr>
        <w:t>6.</w:t>
      </w:r>
      <w:r>
        <w:rPr>
          <w:rFonts w:hint="eastAsia" w:ascii="宋体" w:hAnsi="宋体" w:cs="宋体"/>
          <w:sz w:val="28"/>
          <w:szCs w:val="28"/>
        </w:rPr>
        <w:t>一旦我方中标</w:t>
      </w:r>
      <w:r>
        <w:rPr>
          <w:rFonts w:ascii="宋体" w:cs="宋体"/>
          <w:sz w:val="28"/>
          <w:szCs w:val="28"/>
        </w:rPr>
        <w:t>,</w:t>
      </w:r>
      <w:r>
        <w:rPr>
          <w:rFonts w:hint="eastAsia" w:ascii="宋体" w:hAnsi="宋体" w:cs="宋体"/>
          <w:sz w:val="28"/>
          <w:szCs w:val="28"/>
        </w:rPr>
        <w:t>我方将根据招标文件的规定，在规定的时限内与采购方签订合同，并严格履行合同的责任和义务</w:t>
      </w:r>
      <w:r>
        <w:rPr>
          <w:rFonts w:ascii="宋体" w:cs="宋体"/>
          <w:sz w:val="28"/>
          <w:szCs w:val="28"/>
        </w:rPr>
        <w:t>,</w:t>
      </w:r>
      <w:r>
        <w:rPr>
          <w:rFonts w:hint="eastAsia" w:ascii="宋体" w:hAnsi="宋体" w:cs="宋体"/>
          <w:sz w:val="28"/>
          <w:szCs w:val="28"/>
        </w:rPr>
        <w:t>保证在招标文件及合同规定的时间内完成项目，交付采购人验收、使用。否则我方愿意承担一切后果，并不再寻求任何旨在减轻或免除法律责任的辩解。</w:t>
      </w:r>
    </w:p>
    <w:p>
      <w:pPr>
        <w:spacing w:line="480" w:lineRule="exact"/>
        <w:ind w:firstLine="1680" w:firstLineChars="600"/>
        <w:rPr>
          <w:rFonts w:ascii="宋体"/>
          <w:sz w:val="28"/>
          <w:szCs w:val="28"/>
        </w:rPr>
      </w:pPr>
    </w:p>
    <w:p>
      <w:pPr>
        <w:spacing w:line="480" w:lineRule="exact"/>
        <w:ind w:firstLine="420" w:firstLineChars="150"/>
        <w:rPr>
          <w:rFonts w:ascii="宋体"/>
          <w:sz w:val="28"/>
          <w:szCs w:val="28"/>
        </w:rPr>
      </w:pPr>
      <w:r>
        <w:rPr>
          <w:rFonts w:hint="eastAsia" w:ascii="宋体" w:hAnsi="宋体" w:cs="宋体"/>
          <w:sz w:val="28"/>
          <w:szCs w:val="28"/>
        </w:rPr>
        <w:t>投标人：</w:t>
      </w:r>
      <w:r>
        <w:rPr>
          <w:rFonts w:ascii="宋体" w:hAnsi="宋体" w:cs="宋体"/>
          <w:sz w:val="28"/>
          <w:szCs w:val="28"/>
          <w:u w:val="single"/>
        </w:rPr>
        <w:t xml:space="preserve">                    </w:t>
      </w:r>
      <w:r>
        <w:rPr>
          <w:rFonts w:hint="eastAsia" w:ascii="宋体" w:hAnsi="宋体" w:cs="宋体"/>
          <w:sz w:val="28"/>
          <w:szCs w:val="28"/>
        </w:rPr>
        <w:t>（加盖公章）</w:t>
      </w:r>
    </w:p>
    <w:p>
      <w:pPr>
        <w:spacing w:line="480" w:lineRule="exact"/>
        <w:ind w:firstLine="420" w:firstLineChars="150"/>
        <w:rPr>
          <w:rFonts w:ascii="宋体"/>
          <w:sz w:val="28"/>
          <w:szCs w:val="28"/>
        </w:rPr>
      </w:pPr>
      <w:r>
        <w:rPr>
          <w:rFonts w:hint="eastAsia" w:ascii="宋体" w:hAnsi="宋体" w:cs="宋体"/>
          <w:sz w:val="28"/>
          <w:szCs w:val="28"/>
        </w:rPr>
        <w:t>法定代表人：</w:t>
      </w:r>
      <w:r>
        <w:rPr>
          <w:rFonts w:ascii="宋体" w:hAnsi="宋体" w:cs="宋体"/>
          <w:sz w:val="28"/>
          <w:szCs w:val="28"/>
          <w:u w:val="single"/>
        </w:rPr>
        <w:t xml:space="preserve">         </w:t>
      </w:r>
      <w:r>
        <w:rPr>
          <w:rFonts w:hint="eastAsia" w:ascii="宋体" w:hAnsi="宋体" w:cs="宋体"/>
          <w:sz w:val="28"/>
          <w:szCs w:val="28"/>
        </w:rPr>
        <w:t>（签字或盖章）</w:t>
      </w:r>
      <w:r>
        <w:rPr>
          <w:rFonts w:ascii="宋体" w:hAnsi="宋体" w:cs="宋体"/>
          <w:sz w:val="28"/>
          <w:szCs w:val="28"/>
        </w:rPr>
        <w:t xml:space="preserve">   </w:t>
      </w:r>
      <w:r>
        <w:rPr>
          <w:rFonts w:hint="eastAsia" w:ascii="宋体" w:hAnsi="宋体" w:cs="宋体"/>
          <w:sz w:val="28"/>
          <w:szCs w:val="28"/>
        </w:rPr>
        <w:t>授权代表：</w:t>
      </w:r>
      <w:r>
        <w:rPr>
          <w:rFonts w:ascii="宋体" w:hAnsi="宋体" w:cs="宋体"/>
          <w:sz w:val="28"/>
          <w:szCs w:val="28"/>
          <w:u w:val="single"/>
        </w:rPr>
        <w:t xml:space="preserve">       </w:t>
      </w:r>
      <w:r>
        <w:rPr>
          <w:rFonts w:hint="eastAsia" w:ascii="宋体" w:hAnsi="宋体" w:cs="宋体"/>
          <w:sz w:val="28"/>
          <w:szCs w:val="28"/>
        </w:rPr>
        <w:t>（签字）</w:t>
      </w:r>
    </w:p>
    <w:p>
      <w:pPr>
        <w:spacing w:line="480" w:lineRule="exact"/>
        <w:rPr>
          <w:rFonts w:ascii="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pStyle w:val="5"/>
        <w:spacing w:line="480" w:lineRule="exact"/>
        <w:rPr>
          <w:rFonts w:ascii="宋体"/>
        </w:rPr>
      </w:pPr>
    </w:p>
    <w:p>
      <w:pPr>
        <w:pStyle w:val="4"/>
        <w:spacing w:line="480" w:lineRule="exact"/>
        <w:rPr>
          <w:rFonts w:ascii="宋体" w:hAnsi="宋体" w:eastAsia="宋体" w:cs="Times New Roman"/>
          <w:sz w:val="30"/>
          <w:szCs w:val="30"/>
          <w:lang w:val="en-GB"/>
        </w:rPr>
      </w:pPr>
      <w:r>
        <w:rPr>
          <w:rFonts w:ascii="宋体" w:hAnsi="宋体" w:eastAsia="宋体" w:cs="Times New Roman"/>
          <w:sz w:val="30"/>
          <w:szCs w:val="30"/>
          <w:lang w:val="en-GB"/>
        </w:rPr>
        <w:br w:type="page"/>
      </w:r>
      <w:r>
        <w:rPr>
          <w:rFonts w:hint="eastAsia" w:ascii="宋体" w:hAnsi="宋体" w:eastAsia="宋体" w:cs="宋体"/>
          <w:sz w:val="30"/>
          <w:szCs w:val="30"/>
          <w:lang w:val="en-GB"/>
        </w:rPr>
        <w:t>法定代表人授权书</w:t>
      </w:r>
      <w:bookmarkEnd w:id="26"/>
    </w:p>
    <w:bookmarkEnd w:id="27"/>
    <w:p>
      <w:pPr>
        <w:spacing w:line="480" w:lineRule="exact"/>
        <w:jc w:val="center"/>
        <w:rPr>
          <w:rFonts w:ascii="宋体"/>
          <w:b/>
          <w:bCs/>
        </w:rPr>
      </w:pPr>
    </w:p>
    <w:p>
      <w:pPr>
        <w:spacing w:line="480" w:lineRule="exact"/>
        <w:ind w:firstLine="280" w:firstLineChars="100"/>
        <w:rPr>
          <w:rFonts w:ascii="宋体"/>
          <w:sz w:val="28"/>
          <w:szCs w:val="28"/>
        </w:rPr>
      </w:pPr>
      <w:r>
        <w:rPr>
          <w:rFonts w:ascii="宋体"/>
          <w:sz w:val="28"/>
          <w:szCs w:val="28"/>
          <w:u w:val="single"/>
        </w:rPr>
        <w:t> </w:t>
      </w:r>
      <w:r>
        <w:rPr>
          <w:rFonts w:ascii="宋体" w:hAnsi="宋体" w:cs="宋体"/>
          <w:sz w:val="28"/>
          <w:szCs w:val="28"/>
          <w:u w:val="single"/>
        </w:rPr>
        <w:t xml:space="preserve">                        </w:t>
      </w:r>
      <w:r>
        <w:rPr>
          <w:rFonts w:ascii="宋体"/>
          <w:sz w:val="28"/>
          <w:szCs w:val="28"/>
          <w:u w:val="single"/>
        </w:rPr>
        <w:t> </w:t>
      </w:r>
      <w:r>
        <w:rPr>
          <w:rFonts w:hint="eastAsia" w:ascii="宋体" w:hAnsi="宋体" w:cs="宋体"/>
          <w:sz w:val="28"/>
          <w:szCs w:val="28"/>
        </w:rPr>
        <w:t>：</w:t>
      </w:r>
    </w:p>
    <w:p>
      <w:pPr>
        <w:snapToGrid w:val="0"/>
        <w:spacing w:line="480" w:lineRule="exact"/>
        <w:ind w:firstLine="560" w:firstLineChars="200"/>
        <w:rPr>
          <w:rFonts w:ascii="宋体"/>
          <w:sz w:val="28"/>
          <w:szCs w:val="28"/>
        </w:rPr>
      </w:pPr>
      <w:r>
        <w:rPr>
          <w:rFonts w:hint="eastAsia" w:ascii="宋体" w:hAnsi="宋体" w:cs="宋体"/>
          <w:sz w:val="28"/>
          <w:szCs w:val="28"/>
        </w:rPr>
        <w:t>兹授权</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被授权人的姓名、职务）代表我公司参加</w:t>
      </w:r>
      <w:r>
        <w:rPr>
          <w:rFonts w:ascii="宋体" w:hAnsi="宋体" w:cs="宋体"/>
          <w:sz w:val="28"/>
          <w:szCs w:val="28"/>
          <w:u w:val="single"/>
        </w:rPr>
        <w:t xml:space="preserve">                            </w:t>
      </w:r>
      <w:r>
        <w:rPr>
          <w:rFonts w:hint="eastAsia" w:ascii="宋体" w:hAnsi="宋体" w:cs="宋体"/>
          <w:sz w:val="28"/>
          <w:szCs w:val="28"/>
        </w:rPr>
        <w:t>（采购项目名称</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spacing w:line="480" w:lineRule="exact"/>
        <w:rPr>
          <w:rFonts w:ascii="宋体"/>
          <w:sz w:val="24"/>
          <w:szCs w:val="24"/>
        </w:rPr>
      </w:pPr>
      <w:r>
        <w:rPr>
          <w:rFonts w:hint="eastAsia" w:ascii="宋体" w:hAnsi="宋体" w:cs="宋体"/>
          <w:sz w:val="24"/>
          <w:szCs w:val="24"/>
        </w:rPr>
        <w:t>附：授权代表情况：</w:t>
      </w:r>
    </w:p>
    <w:p>
      <w:pPr>
        <w:spacing w:line="480" w:lineRule="exact"/>
        <w:rPr>
          <w:rFonts w:ascii="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r>
        <w:rPr>
          <w:rFonts w:hint="eastAsia" w:ascii="宋体" w:hAnsi="宋体" w:cs="宋体"/>
          <w:sz w:val="24"/>
          <w:szCs w:val="24"/>
        </w:rPr>
        <w:t>联系电话：</w:t>
      </w:r>
      <w:r>
        <w:rPr>
          <w:rFonts w:ascii="宋体" w:hAnsi="宋体" w:cs="宋体"/>
          <w:sz w:val="24"/>
          <w:szCs w:val="24"/>
          <w:u w:val="single"/>
        </w:rPr>
        <w:t xml:space="preserve">                </w:t>
      </w:r>
    </w:p>
    <w:p>
      <w:pPr>
        <w:spacing w:line="480" w:lineRule="exact"/>
        <w:rPr>
          <w:rFonts w:ascii="宋体"/>
          <w:sz w:val="24"/>
          <w:szCs w:val="24"/>
          <w:u w:val="single"/>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rPr>
          <w:rFonts w:ascii="宋体"/>
          <w:sz w:val="24"/>
          <w:szCs w:val="24"/>
          <w:u w:val="single"/>
        </w:rPr>
      </w:pPr>
      <w:r>
        <w:rPr>
          <w:rFonts w:hint="eastAsia" w:ascii="宋体" w:hAnsi="宋体" w:cs="宋体"/>
          <w:sz w:val="24"/>
          <w:szCs w:val="24"/>
        </w:rPr>
        <w:t>详细通讯地址：</w:t>
      </w:r>
      <w:r>
        <w:rPr>
          <w:rFonts w:ascii="宋体" w:hAnsi="宋体" w:cs="宋体"/>
          <w:sz w:val="24"/>
          <w:szCs w:val="24"/>
          <w:u w:val="single"/>
        </w:rPr>
        <w:t xml:space="preserve">                                                                 </w:t>
      </w:r>
    </w:p>
    <w:p>
      <w:pPr>
        <w:spacing w:line="480" w:lineRule="exact"/>
        <w:rPr>
          <w:rFonts w:ascii="宋体"/>
          <w:sz w:val="24"/>
          <w:szCs w:val="24"/>
        </w:rPr>
      </w:pPr>
      <w:r>
        <w:rPr>
          <w:rFonts w:hint="eastAsia" w:ascii="宋体" w:hAnsi="宋体" w:cs="宋体"/>
          <w:sz w:val="24"/>
          <w:szCs w:val="24"/>
        </w:rPr>
        <w:t>邮政编码：</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传真：</w:t>
      </w:r>
      <w:r>
        <w:rPr>
          <w:rFonts w:ascii="宋体" w:hAnsi="宋体" w:cs="宋体"/>
          <w:sz w:val="24"/>
          <w:szCs w:val="24"/>
          <w:u w:val="single"/>
        </w:rPr>
        <w:t xml:space="preserve">                               </w:t>
      </w:r>
      <w:r>
        <w:rPr>
          <w:rFonts w:ascii="宋体" w:hAnsi="宋体" w:cs="宋体"/>
          <w:sz w:val="24"/>
          <w:szCs w:val="24"/>
        </w:rPr>
        <w:t xml:space="preserve"> </w:t>
      </w:r>
    </w:p>
    <w:p>
      <w:pPr>
        <w:spacing w:line="480" w:lineRule="exact"/>
        <w:rPr>
          <w:rFonts w:ascii="宋体"/>
          <w:sz w:val="28"/>
          <w:szCs w:val="28"/>
        </w:rPr>
      </w:pPr>
    </w:p>
    <w:p>
      <w:pPr>
        <w:spacing w:line="480" w:lineRule="exact"/>
        <w:rPr>
          <w:rFonts w:ascii="宋体"/>
          <w:sz w:val="28"/>
          <w:szCs w:val="28"/>
        </w:rPr>
      </w:pPr>
      <w:r>
        <w:rPr>
          <w:rFonts w:hint="eastAsia" w:ascii="宋体" w:hAnsi="宋体" w:cs="宋体"/>
          <w:sz w:val="28"/>
          <w:szCs w:val="28"/>
        </w:rPr>
        <w:t>单位名称（公章）</w:t>
      </w:r>
      <w:r>
        <w:rPr>
          <w:rFonts w:ascii="宋体" w:hAnsi="宋体" w:cs="宋体"/>
          <w:sz w:val="28"/>
          <w:szCs w:val="28"/>
        </w:rPr>
        <w:t xml:space="preserve">             </w:t>
      </w:r>
      <w:r>
        <w:rPr>
          <w:rFonts w:hint="eastAsia" w:ascii="宋体" w:hAnsi="宋体" w:cs="宋体"/>
          <w:sz w:val="28"/>
          <w:szCs w:val="28"/>
        </w:rPr>
        <w:t>法定代表人（签字）</w:t>
      </w:r>
    </w:p>
    <w:p>
      <w:pPr>
        <w:spacing w:line="480" w:lineRule="exact"/>
        <w:ind w:firstLine="1400" w:firstLineChars="500"/>
        <w:rPr>
          <w:rFonts w:ascii="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pPr>
        <w:spacing w:line="480" w:lineRule="exact"/>
        <w:rPr>
          <w:rFonts w:ascii="宋体"/>
          <w:sz w:val="28"/>
          <w:szCs w:val="28"/>
        </w:rPr>
      </w:pPr>
    </w:p>
    <w:p>
      <w:pPr>
        <w:spacing w:line="480" w:lineRule="exact"/>
        <w:rPr>
          <w:rFonts w:ascii="宋体"/>
          <w:sz w:val="28"/>
          <w:szCs w:val="28"/>
        </w:rPr>
      </w:pPr>
      <w:r>
        <w:rPr>
          <w:rFonts w:hint="eastAsia" w:ascii="宋体" w:hAnsi="宋体" w:cs="宋体"/>
          <w:sz w:val="28"/>
          <w:szCs w:val="28"/>
        </w:rPr>
        <w:t>法定代表人身份证复印件</w:t>
      </w:r>
    </w:p>
    <w:p>
      <w:pPr>
        <w:spacing w:line="480" w:lineRule="exact"/>
        <w:rPr>
          <w:rFonts w:ascii="宋体"/>
          <w:sz w:val="28"/>
          <w:szCs w:val="28"/>
        </w:rPr>
      </w:pPr>
    </w:p>
    <w:p>
      <w:pPr>
        <w:spacing w:line="480" w:lineRule="exact"/>
        <w:ind w:firstLine="562" w:firstLineChars="200"/>
        <w:rPr>
          <w:rFonts w:ascii="宋体"/>
          <w:b/>
          <w:bCs/>
          <w:sz w:val="28"/>
          <w:szCs w:val="28"/>
        </w:rPr>
      </w:pPr>
    </w:p>
    <w:p>
      <w:pPr>
        <w:spacing w:line="480" w:lineRule="exact"/>
        <w:ind w:firstLine="2660" w:firstLineChars="950"/>
        <w:rPr>
          <w:rFonts w:ascii="宋体"/>
          <w:b/>
          <w:bCs/>
          <w:sz w:val="28"/>
          <w:szCs w:val="28"/>
        </w:rPr>
      </w:pPr>
      <w:r>
        <w:rPr>
          <w:rFonts w:hint="eastAsia" w:ascii="宋体" w:hAnsi="宋体" w:cs="宋体"/>
          <w:sz w:val="28"/>
          <w:szCs w:val="28"/>
        </w:rPr>
        <w:t>（粘贴此处）</w:t>
      </w:r>
    </w:p>
    <w:p>
      <w:pPr>
        <w:snapToGrid w:val="0"/>
        <w:spacing w:line="480" w:lineRule="exact"/>
        <w:rPr>
          <w:rFonts w:ascii="宋体"/>
          <w:sz w:val="28"/>
          <w:szCs w:val="28"/>
        </w:rPr>
      </w:pPr>
    </w:p>
    <w:p>
      <w:pPr>
        <w:pStyle w:val="5"/>
        <w:spacing w:line="480" w:lineRule="exact"/>
        <w:rPr>
          <w:rFonts w:ascii="宋体"/>
          <w:b/>
          <w:bCs/>
          <w:sz w:val="28"/>
          <w:szCs w:val="28"/>
        </w:rPr>
      </w:pPr>
    </w:p>
    <w:p>
      <w:pPr>
        <w:pStyle w:val="5"/>
        <w:spacing w:line="480" w:lineRule="exact"/>
        <w:rPr>
          <w:rFonts w:ascii="宋体"/>
          <w:b/>
          <w:bCs/>
          <w:sz w:val="28"/>
          <w:szCs w:val="28"/>
        </w:rPr>
      </w:pPr>
    </w:p>
    <w:p>
      <w:pPr>
        <w:pStyle w:val="5"/>
        <w:spacing w:line="480" w:lineRule="exact"/>
        <w:rPr>
          <w:rFonts w:ascii="宋体"/>
          <w:b/>
          <w:bCs/>
          <w:sz w:val="28"/>
          <w:szCs w:val="28"/>
        </w:rPr>
      </w:pPr>
      <w:r>
        <w:rPr>
          <w:rFonts w:hint="eastAsia" w:ascii="宋体" w:hAnsi="宋体" w:cs="宋体"/>
          <w:b/>
          <w:bCs/>
          <w:sz w:val="28"/>
          <w:szCs w:val="28"/>
        </w:rPr>
        <w:t>注</w:t>
      </w:r>
      <w:r>
        <w:rPr>
          <w:rFonts w:ascii="宋体" w:hAnsi="宋体" w:cs="宋体"/>
          <w:b/>
          <w:bCs/>
          <w:sz w:val="28"/>
          <w:szCs w:val="28"/>
        </w:rPr>
        <w:t>:</w:t>
      </w:r>
      <w:r>
        <w:rPr>
          <w:rFonts w:hint="eastAsia" w:ascii="宋体" w:hAnsi="宋体" w:cs="宋体"/>
          <w:b/>
          <w:bCs/>
          <w:sz w:val="28"/>
          <w:szCs w:val="28"/>
        </w:rPr>
        <w:t>参加投标时授权代表须将身份证原件带至开标现场核查。</w:t>
      </w:r>
    </w:p>
    <w:p>
      <w:pPr>
        <w:pStyle w:val="95"/>
        <w:spacing w:line="480" w:lineRule="exact"/>
        <w:jc w:val="center"/>
        <w:rPr>
          <w:rFonts w:cs="Times New Roman"/>
          <w:sz w:val="30"/>
          <w:szCs w:val="30"/>
          <w:lang w:val="en-GB"/>
        </w:rPr>
      </w:pPr>
      <w:bookmarkStart w:id="28" w:name="_Toc29991"/>
      <w:bookmarkStart w:id="29" w:name="_三、诚信承诺函"/>
    </w:p>
    <w:p>
      <w:pPr>
        <w:pStyle w:val="95"/>
        <w:spacing w:line="480" w:lineRule="exact"/>
        <w:jc w:val="center"/>
        <w:rPr>
          <w:rFonts w:cs="Times New Roman"/>
          <w:sz w:val="30"/>
          <w:szCs w:val="30"/>
          <w:lang w:val="en-GB"/>
        </w:rPr>
      </w:pPr>
    </w:p>
    <w:p>
      <w:pPr>
        <w:pStyle w:val="95"/>
        <w:spacing w:line="480" w:lineRule="exact"/>
        <w:jc w:val="center"/>
        <w:rPr>
          <w:rFonts w:cs="Times New Roman"/>
          <w:b/>
          <w:bCs/>
          <w:kern w:val="2"/>
          <w:sz w:val="30"/>
          <w:szCs w:val="30"/>
          <w:lang w:val="en-GB"/>
        </w:rPr>
      </w:pPr>
    </w:p>
    <w:p>
      <w:pPr>
        <w:pStyle w:val="95"/>
        <w:spacing w:line="480" w:lineRule="exact"/>
        <w:jc w:val="center"/>
        <w:rPr>
          <w:rFonts w:cs="Times New Roman"/>
          <w:b/>
          <w:bCs/>
          <w:kern w:val="2"/>
          <w:sz w:val="30"/>
          <w:szCs w:val="30"/>
          <w:lang w:val="en-GB"/>
        </w:rPr>
      </w:pPr>
    </w:p>
    <w:p>
      <w:pPr>
        <w:pStyle w:val="95"/>
        <w:spacing w:line="480" w:lineRule="exact"/>
        <w:jc w:val="center"/>
        <w:rPr>
          <w:rFonts w:cs="Times New Roman"/>
          <w:b/>
          <w:bCs/>
          <w:kern w:val="2"/>
          <w:sz w:val="30"/>
          <w:szCs w:val="30"/>
          <w:lang w:val="en-GB"/>
        </w:rPr>
      </w:pPr>
      <w:r>
        <w:rPr>
          <w:rFonts w:hint="eastAsia"/>
          <w:b/>
          <w:bCs/>
          <w:kern w:val="2"/>
          <w:sz w:val="30"/>
          <w:szCs w:val="30"/>
          <w:lang w:val="en-GB"/>
        </w:rPr>
        <w:t>诚信承诺函</w:t>
      </w:r>
      <w:bookmarkEnd w:id="28"/>
    </w:p>
    <w:bookmarkEnd w:id="29"/>
    <w:p>
      <w:pPr>
        <w:pStyle w:val="97"/>
        <w:spacing w:beforeLines="50" w:line="480" w:lineRule="exact"/>
        <w:ind w:firstLine="280" w:firstLineChars="100"/>
        <w:rPr>
          <w:rFonts w:ascii="宋体" w:cs="Times New Roman"/>
          <w:sz w:val="28"/>
          <w:szCs w:val="28"/>
        </w:rPr>
      </w:pPr>
      <w:r>
        <w:rPr>
          <w:rFonts w:ascii="宋体" w:cs="Times New Roman"/>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pPr>
        <w:pStyle w:val="97"/>
        <w:spacing w:line="480" w:lineRule="exact"/>
        <w:ind w:firstLine="592" w:firstLineChars="200"/>
        <w:rPr>
          <w:rFonts w:ascii="宋体" w:cs="Times New Roman"/>
          <w:sz w:val="28"/>
          <w:szCs w:val="28"/>
        </w:rPr>
      </w:pPr>
      <w:r>
        <w:rPr>
          <w:rFonts w:hint="eastAsia" w:ascii="宋体" w:hAnsi="宋体" w:cs="宋体"/>
          <w:spacing w:val="8"/>
          <w:sz w:val="28"/>
          <w:szCs w:val="28"/>
        </w:rPr>
        <w:t>我单位参与贵单位组织的</w:t>
      </w:r>
      <w:r>
        <w:rPr>
          <w:rFonts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pPr>
        <w:pStyle w:val="97"/>
        <w:spacing w:line="480" w:lineRule="exact"/>
        <w:ind w:firstLine="480"/>
        <w:rPr>
          <w:rFonts w:ascii="宋体" w:cs="Times New Roman"/>
          <w:sz w:val="28"/>
          <w:szCs w:val="28"/>
        </w:rPr>
      </w:pPr>
      <w:r>
        <w:rPr>
          <w:rFonts w:ascii="宋体" w:hAnsi="宋体" w:cs="宋体"/>
          <w:sz w:val="28"/>
          <w:szCs w:val="28"/>
        </w:rPr>
        <w:t>1.</w:t>
      </w:r>
      <w:r>
        <w:rPr>
          <w:rFonts w:hint="eastAsia" w:ascii="宋体" w:hAnsi="宋体" w:cs="宋体"/>
          <w:sz w:val="28"/>
          <w:szCs w:val="28"/>
        </w:rPr>
        <w:t>我单位参与本项目投标，提交的投标文件包括资格审查材料均真实可信。证件及有关附件是真实的，绝无提供虚假材料行为。</w:t>
      </w:r>
    </w:p>
    <w:p>
      <w:pPr>
        <w:pStyle w:val="97"/>
        <w:spacing w:line="480" w:lineRule="exact"/>
        <w:ind w:firstLine="480"/>
        <w:rPr>
          <w:rFonts w:ascii="宋体" w:cs="Times New Roman"/>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pPr>
        <w:pStyle w:val="97"/>
        <w:spacing w:line="480" w:lineRule="exact"/>
        <w:ind w:firstLine="480"/>
        <w:rPr>
          <w:rFonts w:ascii="宋体" w:cs="Times New Roman"/>
          <w:sz w:val="28"/>
          <w:szCs w:val="28"/>
        </w:rPr>
      </w:pPr>
      <w:r>
        <w:rPr>
          <w:rFonts w:ascii="宋体" w:hAnsi="宋体" w:cs="宋体"/>
          <w:sz w:val="28"/>
          <w:szCs w:val="28"/>
        </w:rPr>
        <w:t>3.</w:t>
      </w:r>
      <w:r>
        <w:rPr>
          <w:rFonts w:hint="eastAsia" w:ascii="宋体" w:hAnsi="宋体" w:cs="宋体"/>
          <w:sz w:val="28"/>
          <w:szCs w:val="28"/>
        </w:rPr>
        <w:t>本项目授权代表为本单位正式员工。</w:t>
      </w:r>
    </w:p>
    <w:p>
      <w:pPr>
        <w:pStyle w:val="97"/>
        <w:spacing w:line="480" w:lineRule="exact"/>
        <w:ind w:firstLine="480"/>
        <w:rPr>
          <w:rFonts w:ascii="宋体" w:cs="Times New Roman"/>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pPr>
        <w:pStyle w:val="97"/>
        <w:spacing w:line="480" w:lineRule="exact"/>
        <w:ind w:firstLine="480"/>
        <w:rPr>
          <w:rFonts w:ascii="宋体" w:cs="Times New Roman"/>
          <w:sz w:val="28"/>
          <w:szCs w:val="28"/>
          <w:lang w:val="en-GB"/>
        </w:rPr>
      </w:pPr>
      <w:r>
        <w:rPr>
          <w:rFonts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97"/>
        <w:spacing w:line="480" w:lineRule="exact"/>
        <w:ind w:firstLine="480"/>
        <w:rPr>
          <w:rFonts w:ascii="宋体" w:cs="Times New Roman"/>
          <w:sz w:val="28"/>
          <w:szCs w:val="28"/>
          <w:lang w:val="en-GB"/>
        </w:rPr>
      </w:pPr>
      <w:r>
        <w:rPr>
          <w:rFonts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pStyle w:val="97"/>
        <w:spacing w:line="480" w:lineRule="exact"/>
        <w:ind w:firstLine="480"/>
        <w:rPr>
          <w:rFonts w:ascii="宋体" w:cs="Times New Roman"/>
          <w:sz w:val="28"/>
          <w:szCs w:val="28"/>
        </w:rPr>
      </w:pPr>
      <w:r>
        <w:rPr>
          <w:rFonts w:ascii="宋体" w:hAnsi="宋体" w:cs="宋体"/>
          <w:sz w:val="28"/>
          <w:szCs w:val="28"/>
        </w:rPr>
        <w:t>7.</w:t>
      </w:r>
      <w:r>
        <w:rPr>
          <w:rFonts w:hint="eastAsia" w:ascii="宋体" w:hAnsi="宋体" w:cs="宋体"/>
          <w:sz w:val="28"/>
          <w:szCs w:val="28"/>
        </w:rPr>
        <w:t>如中标，我单位</w:t>
      </w:r>
      <w:r>
        <w:rPr>
          <w:rFonts w:hint="eastAsia" w:ascii="宋体" w:hAnsi="宋体" w:cs="宋体"/>
          <w:sz w:val="28"/>
          <w:szCs w:val="28"/>
          <w:lang w:val="en-GB"/>
        </w:rPr>
        <w:t>在中标公示结束后</w:t>
      </w:r>
      <w:r>
        <w:rPr>
          <w:rFonts w:ascii="宋体" w:hAnsi="宋体" w:cs="宋体"/>
          <w:sz w:val="28"/>
          <w:szCs w:val="28"/>
        </w:rPr>
        <w:t>3</w:t>
      </w:r>
      <w:r>
        <w:rPr>
          <w:rFonts w:hint="eastAsia" w:ascii="宋体" w:hAnsi="宋体" w:cs="宋体"/>
          <w:sz w:val="28"/>
          <w:szCs w:val="28"/>
        </w:rPr>
        <w:t>天内领取中标通知书。</w:t>
      </w:r>
    </w:p>
    <w:p>
      <w:pPr>
        <w:pStyle w:val="97"/>
        <w:spacing w:line="480" w:lineRule="exact"/>
        <w:ind w:firstLine="480"/>
        <w:rPr>
          <w:rFonts w:ascii="宋体" w:cs="Times New Roman"/>
          <w:sz w:val="28"/>
          <w:szCs w:val="28"/>
        </w:rPr>
      </w:pPr>
      <w:r>
        <w:rPr>
          <w:rFonts w:ascii="宋体" w:hAnsi="宋体" w:cs="宋体"/>
          <w:sz w:val="28"/>
          <w:szCs w:val="28"/>
        </w:rPr>
        <w:t>8.</w:t>
      </w:r>
      <w:r>
        <w:rPr>
          <w:rFonts w:hint="eastAsia" w:ascii="宋体" w:hAnsi="宋体" w:cs="宋体"/>
          <w:sz w:val="28"/>
          <w:szCs w:val="28"/>
        </w:rPr>
        <w:t>如中标，我单位将按照招标文件规定并在中标通知书规定的时限内与采购单位签订合同。</w:t>
      </w:r>
    </w:p>
    <w:p>
      <w:pPr>
        <w:pStyle w:val="97"/>
        <w:spacing w:line="480" w:lineRule="exact"/>
        <w:ind w:firstLine="480"/>
        <w:rPr>
          <w:rFonts w:ascii="宋体" w:cs="Times New Roman"/>
          <w:sz w:val="28"/>
          <w:szCs w:val="28"/>
        </w:rPr>
      </w:pPr>
      <w:r>
        <w:rPr>
          <w:rFonts w:ascii="宋体" w:hAnsi="宋体" w:cs="宋体"/>
          <w:sz w:val="28"/>
          <w:szCs w:val="28"/>
        </w:rPr>
        <w:t>9.</w:t>
      </w:r>
      <w:r>
        <w:rPr>
          <w:rFonts w:hint="eastAsia" w:ascii="宋体" w:hAnsi="宋体" w:cs="宋体"/>
          <w:sz w:val="28"/>
          <w:szCs w:val="28"/>
        </w:rPr>
        <w:t>如中标，我单位将按照招标文件规定以及投标文件中承诺的相关事项向招标人提供完整相关证明材料或配合采购人做好相关工作。</w:t>
      </w:r>
    </w:p>
    <w:p>
      <w:pPr>
        <w:pStyle w:val="97"/>
        <w:spacing w:line="480" w:lineRule="exact"/>
        <w:ind w:firstLine="560" w:firstLineChars="200"/>
        <w:jc w:val="both"/>
        <w:rPr>
          <w:rFonts w:ascii="宋体" w:cs="Times New Roman"/>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pPr>
        <w:pStyle w:val="97"/>
        <w:spacing w:line="480" w:lineRule="exact"/>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投标人（盖公章）：</w:t>
      </w:r>
      <w:r>
        <w:rPr>
          <w:rFonts w:ascii="宋体" w:hAnsi="宋体" w:cs="宋体"/>
          <w:sz w:val="28"/>
          <w:szCs w:val="28"/>
        </w:rPr>
        <w:t xml:space="preserve"> </w:t>
      </w:r>
      <w:r>
        <w:rPr>
          <w:rFonts w:ascii="宋体" w:hAnsi="宋体" w:cs="宋体"/>
          <w:sz w:val="28"/>
          <w:szCs w:val="28"/>
          <w:u w:val="single"/>
        </w:rPr>
        <w:t xml:space="preserve">                     </w:t>
      </w:r>
    </w:p>
    <w:p>
      <w:pPr>
        <w:pStyle w:val="97"/>
        <w:spacing w:line="480" w:lineRule="exact"/>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法定代表人或授权代表（签字）：</w:t>
      </w:r>
      <w:r>
        <w:rPr>
          <w:rFonts w:ascii="宋体" w:hAnsi="宋体" w:cs="宋体"/>
          <w:sz w:val="28"/>
          <w:szCs w:val="28"/>
          <w:u w:val="single"/>
        </w:rPr>
        <w:t xml:space="preserve">          </w:t>
      </w:r>
      <w:r>
        <w:rPr>
          <w:rFonts w:ascii="宋体" w:hAnsi="宋体" w:cs="宋体"/>
          <w:sz w:val="28"/>
          <w:szCs w:val="28"/>
        </w:rPr>
        <w:t xml:space="preserve"> </w:t>
      </w:r>
    </w:p>
    <w:p>
      <w:pPr>
        <w:pStyle w:val="97"/>
        <w:spacing w:line="480" w:lineRule="exact"/>
        <w:ind w:firstLine="3430" w:firstLineChars="1225"/>
        <w:rPr>
          <w:rFonts w:ascii="宋体" w:cs="Times New Roman"/>
          <w:sz w:val="28"/>
          <w:szCs w:val="28"/>
        </w:rPr>
      </w:pPr>
      <w:r>
        <w:rPr>
          <w:rFonts w:ascii="宋体" w:hAnsi="宋体" w:cs="宋体"/>
          <w:sz w:val="28"/>
          <w:szCs w:val="28"/>
        </w:rPr>
        <w:t xml:space="preserve"> </w:t>
      </w:r>
      <w:r>
        <w:rPr>
          <w:rFonts w:ascii="宋体" w:hAnsi="宋体" w:cs="宋体"/>
          <w:color w:val="666666"/>
          <w:sz w:val="28"/>
          <w:szCs w:val="28"/>
        </w:rPr>
        <w:t xml:space="preserve">                 </w:t>
      </w:r>
      <w:r>
        <w:rPr>
          <w:rFonts w:ascii="宋体" w:hAnsi="宋体" w:cs="宋体"/>
          <w:color w:val="666666"/>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spacing w:line="480" w:lineRule="exact"/>
        <w:jc w:val="center"/>
        <w:rPr>
          <w:rFonts w:ascii="宋体"/>
        </w:rPr>
      </w:pPr>
      <w:r>
        <w:rPr>
          <w:rFonts w:ascii="宋体"/>
        </w:rPr>
        <w:br w:type="page"/>
      </w:r>
    </w:p>
    <w:p>
      <w:pPr>
        <w:autoSpaceDE w:val="0"/>
        <w:autoSpaceDN w:val="0"/>
        <w:jc w:val="center"/>
        <w:rPr>
          <w:rFonts w:ascii="宋体"/>
          <w:b/>
          <w:bCs/>
          <w:color w:val="000000"/>
          <w:sz w:val="30"/>
          <w:szCs w:val="30"/>
        </w:rPr>
      </w:pPr>
      <w:r>
        <w:rPr>
          <w:rFonts w:hint="eastAsia" w:ascii="宋体" w:hAnsi="宋体" w:cs="宋体"/>
          <w:b/>
          <w:bCs/>
          <w:color w:val="000000"/>
          <w:sz w:val="30"/>
          <w:szCs w:val="30"/>
        </w:rPr>
        <w:t>投标人符合《政府采购法》第二十二条规定条件的声明函</w:t>
      </w:r>
    </w:p>
    <w:p>
      <w:pPr>
        <w:spacing w:line="460" w:lineRule="exact"/>
        <w:rPr>
          <w:rFonts w:ascii="宋体"/>
          <w:b/>
          <w:bCs/>
          <w:color w:val="000000"/>
          <w:sz w:val="44"/>
          <w:szCs w:val="44"/>
        </w:rPr>
      </w:pPr>
    </w:p>
    <w:p>
      <w:pPr>
        <w:spacing w:line="520" w:lineRule="exact"/>
        <w:ind w:firstLine="480" w:firstLineChars="200"/>
        <w:rPr>
          <w:rFonts w:ascii="宋体"/>
          <w:b/>
          <w:bCs/>
          <w:color w:val="000000"/>
          <w:sz w:val="24"/>
          <w:szCs w:val="24"/>
        </w:rPr>
      </w:pPr>
      <w:r>
        <w:rPr>
          <w:rFonts w:hint="eastAsia" w:ascii="宋体" w:hAnsi="宋体" w:cs="宋体"/>
          <w:color w:val="000000"/>
          <w:sz w:val="24"/>
          <w:szCs w:val="24"/>
        </w:rPr>
        <w:t>我单位参加</w:t>
      </w:r>
      <w:r>
        <w:rPr>
          <w:rFonts w:ascii="宋体" w:hAnsi="宋体" w:cs="宋体"/>
          <w:color w:val="000000"/>
          <w:sz w:val="24"/>
          <w:szCs w:val="24"/>
          <w:u w:val="single"/>
        </w:rPr>
        <w:t>________________ _</w:t>
      </w:r>
      <w:r>
        <w:rPr>
          <w:rFonts w:hint="eastAsia" w:ascii="宋体" w:hAnsi="宋体" w:cs="宋体"/>
          <w:color w:val="000000"/>
          <w:sz w:val="24"/>
          <w:szCs w:val="24"/>
        </w:rPr>
        <w:t>（项目名称），</w:t>
      </w:r>
      <w:r>
        <w:rPr>
          <w:rFonts w:ascii="宋体" w:hAnsi="宋体" w:cs="宋体"/>
          <w:color w:val="000000"/>
          <w:sz w:val="24"/>
          <w:szCs w:val="24"/>
          <w:u w:val="single"/>
        </w:rPr>
        <w:t>_______ __________</w:t>
      </w:r>
      <w:r>
        <w:rPr>
          <w:rFonts w:hint="eastAsia" w:ascii="宋体" w:hAnsi="宋体" w:cs="宋体"/>
          <w:color w:val="000000"/>
          <w:sz w:val="24"/>
          <w:szCs w:val="24"/>
        </w:rPr>
        <w:t>（项目编号）投标活动。针对《中华人民共和国政府采购法》第二十二条规定做出如下声明：</w:t>
      </w:r>
    </w:p>
    <w:p>
      <w:pPr>
        <w:spacing w:line="520" w:lineRule="exact"/>
        <w:ind w:firstLine="482"/>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我单位具有独立承担民事责任的能力；</w:t>
      </w:r>
    </w:p>
    <w:p>
      <w:pPr>
        <w:spacing w:line="520" w:lineRule="exact"/>
        <w:ind w:firstLine="482"/>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我单位具有良好的商业信誉和健全的财务会计制度；</w:t>
      </w:r>
    </w:p>
    <w:p>
      <w:pPr>
        <w:spacing w:line="520" w:lineRule="exact"/>
        <w:ind w:firstLine="482"/>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我单位具有履行合同所必需的设备和专业技术能力；</w:t>
      </w:r>
    </w:p>
    <w:p>
      <w:pPr>
        <w:spacing w:line="520" w:lineRule="exact"/>
        <w:ind w:firstLine="482"/>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我单位有依法缴纳税收和社会保障资金的良好记录；</w:t>
      </w:r>
    </w:p>
    <w:p>
      <w:pPr>
        <w:spacing w:line="520" w:lineRule="exact"/>
        <w:ind w:firstLine="482"/>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我单位参加政府采购活动前三年内，在经营活动中没有重大违法记录；（</w:t>
      </w:r>
      <w:r>
        <w:rPr>
          <w:rFonts w:ascii="宋体" w:hAnsi="宋体" w:cs="宋体"/>
          <w:color w:val="000000"/>
          <w:sz w:val="24"/>
          <w:szCs w:val="24"/>
        </w:rPr>
        <w:t>1.</w:t>
      </w:r>
      <w:r>
        <w:rPr>
          <w:rFonts w:hint="eastAsia" w:ascii="宋体" w:hAnsi="宋体" w:cs="宋体"/>
          <w:color w:val="000000"/>
          <w:sz w:val="24"/>
          <w:szCs w:val="24"/>
        </w:rPr>
        <w:t>供应商在参加政府采购活动前三年内因违法经营被禁止在一定期限内参加政府采购活动，期限届满的，可以参加政府采购活动。</w:t>
      </w:r>
      <w:r>
        <w:rPr>
          <w:rFonts w:ascii="宋体" w:hAnsi="宋体" w:cs="宋体"/>
          <w:color w:val="000000"/>
          <w:sz w:val="24"/>
          <w:szCs w:val="24"/>
        </w:rPr>
        <w:t>2.</w:t>
      </w:r>
      <w:r>
        <w:rPr>
          <w:rFonts w:hint="eastAsia" w:ascii="宋体" w:hAnsi="宋体" w:cs="宋体"/>
          <w:color w:val="000000"/>
          <w:sz w:val="24"/>
          <w:szCs w:val="24"/>
        </w:rPr>
        <w:t>《中华人民共和国政府采购法实施条例》第十九条第一款规定的“较大数额罚款”认定为</w:t>
      </w:r>
      <w:r>
        <w:rPr>
          <w:rFonts w:ascii="宋体" w:hAnsi="宋体" w:cs="宋体"/>
          <w:color w:val="000000"/>
          <w:sz w:val="24"/>
          <w:szCs w:val="24"/>
        </w:rPr>
        <w:t>200</w:t>
      </w:r>
      <w:r>
        <w:rPr>
          <w:rFonts w:hint="eastAsia" w:ascii="宋体" w:hAnsi="宋体" w:cs="宋体"/>
          <w:color w:val="000000"/>
          <w:sz w:val="24"/>
          <w:szCs w:val="24"/>
        </w:rPr>
        <w:t>万元以上的罚款，法律、行政法规以及国务院有关部门明确规定相关领域“较大数额罚款”标准高于</w:t>
      </w:r>
      <w:r>
        <w:rPr>
          <w:rFonts w:ascii="宋体" w:hAnsi="宋体" w:cs="宋体"/>
          <w:color w:val="000000"/>
          <w:sz w:val="24"/>
          <w:szCs w:val="24"/>
        </w:rPr>
        <w:t>200</w:t>
      </w:r>
      <w:r>
        <w:rPr>
          <w:rFonts w:hint="eastAsia" w:ascii="宋体" w:hAnsi="宋体" w:cs="宋体"/>
          <w:color w:val="000000"/>
          <w:sz w:val="24"/>
          <w:szCs w:val="24"/>
        </w:rPr>
        <w:t>万元的，从其规定。）</w:t>
      </w:r>
    </w:p>
    <w:p>
      <w:pPr>
        <w:spacing w:line="520" w:lineRule="exact"/>
        <w:ind w:firstLine="482"/>
        <w:rPr>
          <w:rFonts w:ascii="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我单位满足法律、行政法规规定的其他条件。</w:t>
      </w:r>
    </w:p>
    <w:p>
      <w:pPr>
        <w:spacing w:line="500" w:lineRule="exact"/>
        <w:ind w:firstLine="482"/>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500" w:lineRule="exact"/>
        <w:rPr>
          <w:rFonts w:ascii="宋体"/>
          <w:color w:val="000000"/>
          <w:sz w:val="24"/>
          <w:szCs w:val="24"/>
        </w:rPr>
      </w:pPr>
    </w:p>
    <w:p>
      <w:pPr>
        <w:spacing w:line="460" w:lineRule="exact"/>
        <w:jc w:val="center"/>
        <w:rPr>
          <w:rFonts w:ascii="宋体"/>
          <w:color w:val="000000"/>
          <w:sz w:val="24"/>
          <w:szCs w:val="24"/>
        </w:rPr>
      </w:pPr>
      <w:r>
        <w:rPr>
          <w:rFonts w:hint="eastAsia" w:ascii="宋体" w:hAnsi="宋体" w:cs="宋体"/>
          <w:color w:val="000000"/>
          <w:sz w:val="24"/>
          <w:szCs w:val="24"/>
        </w:rPr>
        <w:t>承诺人名称（公章）：</w:t>
      </w:r>
    </w:p>
    <w:p>
      <w:pPr>
        <w:spacing w:line="460" w:lineRule="exact"/>
        <w:jc w:val="right"/>
        <w:rPr>
          <w:rFonts w:ascii="宋体"/>
          <w:color w:val="000000"/>
          <w:sz w:val="24"/>
          <w:szCs w:val="24"/>
        </w:rPr>
      </w:pPr>
    </w:p>
    <w:p>
      <w:pPr>
        <w:spacing w:line="460" w:lineRule="exact"/>
        <w:ind w:right="480" w:firstLine="3480" w:firstLineChars="1450"/>
        <w:rPr>
          <w:rFonts w:ascii="宋体"/>
          <w:color w:val="000000"/>
          <w:sz w:val="24"/>
          <w:szCs w:val="24"/>
        </w:rPr>
      </w:pPr>
      <w:r>
        <w:rPr>
          <w:rFonts w:hint="eastAsia" w:ascii="宋体" w:hAnsi="宋体" w:cs="宋体"/>
          <w:color w:val="000000"/>
          <w:sz w:val="24"/>
          <w:szCs w:val="24"/>
        </w:rPr>
        <w:t>日期：</w:t>
      </w:r>
      <w:r>
        <w:rPr>
          <w:rFonts w:ascii="宋体" w:hAnsi="宋体" w:cs="宋体"/>
          <w:color w:val="000000"/>
          <w:sz w:val="24"/>
          <w:szCs w:val="24"/>
          <w:u w:val="single"/>
        </w:rPr>
        <w:t>______</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w:t>
      </w:r>
    </w:p>
    <w:p>
      <w:pPr>
        <w:spacing w:line="360" w:lineRule="auto"/>
        <w:jc w:val="center"/>
        <w:rPr>
          <w:rFonts w:ascii="宋体"/>
          <w:b/>
          <w:bCs/>
          <w:u w:val="single"/>
        </w:rPr>
      </w:pPr>
    </w:p>
    <w:p>
      <w:pPr>
        <w:spacing w:line="360" w:lineRule="auto"/>
        <w:jc w:val="center"/>
        <w:rPr>
          <w:rFonts w:ascii="宋体"/>
          <w:b/>
          <w:bCs/>
          <w:u w:val="single"/>
        </w:rPr>
        <w:sectPr>
          <w:pgSz w:w="11906" w:h="16838"/>
          <w:pgMar w:top="1134" w:right="1134" w:bottom="1134" w:left="1134" w:header="851" w:footer="907" w:gutter="0"/>
          <w:cols w:space="720" w:num="1"/>
          <w:docGrid w:type="lines" w:linePitch="290" w:charSpace="0"/>
        </w:sectPr>
      </w:pPr>
    </w:p>
    <w:p>
      <w:pPr>
        <w:pStyle w:val="97"/>
        <w:spacing w:line="480" w:lineRule="exact"/>
        <w:ind w:firstLine="2205" w:firstLineChars="1225"/>
        <w:rPr>
          <w:rFonts w:ascii="宋体" w:cs="Times New Roman"/>
          <w:sz w:val="18"/>
          <w:szCs w:val="18"/>
        </w:rPr>
      </w:pPr>
    </w:p>
    <w:p>
      <w:pPr>
        <w:widowControl/>
        <w:tabs>
          <w:tab w:val="left" w:pos="525"/>
          <w:tab w:val="left" w:pos="945"/>
          <w:tab w:val="left" w:pos="1470"/>
          <w:tab w:val="left" w:pos="2100"/>
          <w:tab w:val="left" w:pos="3360"/>
          <w:tab w:val="left" w:pos="5460"/>
        </w:tabs>
        <w:snapToGrid w:val="0"/>
        <w:spacing w:line="360" w:lineRule="auto"/>
        <w:ind w:left="389" w:leftChars="-350" w:right="-821" w:rightChars="-391" w:hanging="1124" w:hangingChars="350"/>
        <w:jc w:val="center"/>
        <w:rPr>
          <w:b/>
          <w:bCs/>
          <w:sz w:val="32"/>
          <w:szCs w:val="32"/>
        </w:rPr>
      </w:pPr>
      <w:r>
        <w:rPr>
          <w:rFonts w:hint="eastAsia" w:cs="宋体"/>
          <w:b/>
          <w:bCs/>
          <w:sz w:val="32"/>
          <w:szCs w:val="32"/>
        </w:rPr>
        <w:t>投标报价一览表</w:t>
      </w:r>
    </w:p>
    <w:p>
      <w:pPr>
        <w:widowControl/>
        <w:tabs>
          <w:tab w:val="left" w:pos="525"/>
          <w:tab w:val="left" w:pos="945"/>
          <w:tab w:val="left" w:pos="1470"/>
          <w:tab w:val="left" w:pos="2100"/>
          <w:tab w:val="left" w:pos="3360"/>
          <w:tab w:val="left" w:pos="5460"/>
        </w:tabs>
        <w:snapToGrid w:val="0"/>
        <w:spacing w:line="360" w:lineRule="auto"/>
        <w:ind w:right="-821" w:rightChars="-391" w:firstLine="720" w:firstLineChars="300"/>
        <w:rPr>
          <w:kern w:val="0"/>
          <w:sz w:val="24"/>
          <w:szCs w:val="24"/>
        </w:rPr>
      </w:pPr>
    </w:p>
    <w:p>
      <w:pPr>
        <w:widowControl/>
        <w:tabs>
          <w:tab w:val="left" w:pos="525"/>
          <w:tab w:val="left" w:pos="945"/>
          <w:tab w:val="left" w:pos="1470"/>
          <w:tab w:val="left" w:pos="2100"/>
          <w:tab w:val="left" w:pos="3360"/>
          <w:tab w:val="left" w:pos="5460"/>
        </w:tabs>
        <w:snapToGrid w:val="0"/>
        <w:spacing w:line="360" w:lineRule="auto"/>
        <w:ind w:right="-821" w:rightChars="-391" w:firstLine="720" w:firstLineChars="300"/>
        <w:rPr>
          <w:rFonts w:ascii="Arial" w:hAnsi="Arial" w:cs="Arial"/>
          <w:kern w:val="0"/>
          <w:sz w:val="18"/>
          <w:szCs w:val="18"/>
        </w:rPr>
      </w:pPr>
      <w:r>
        <w:rPr>
          <w:rFonts w:hint="eastAsia" w:cs="宋体"/>
          <w:kern w:val="0"/>
          <w:sz w:val="24"/>
          <w:szCs w:val="24"/>
        </w:rPr>
        <w:t>报价单位：</w:t>
      </w:r>
      <w:r>
        <w:rPr>
          <w:rFonts w:ascii="Arial" w:hAnsi="Arial" w:cs="Arial"/>
          <w:kern w:val="0"/>
          <w:sz w:val="24"/>
          <w:szCs w:val="24"/>
        </w:rPr>
        <w:t xml:space="preserve">                  </w:t>
      </w:r>
      <w:r>
        <w:rPr>
          <w:rFonts w:hint="eastAsia" w:cs="宋体"/>
          <w:kern w:val="0"/>
          <w:sz w:val="24"/>
          <w:szCs w:val="24"/>
        </w:rPr>
        <w:t>（公章）</w:t>
      </w:r>
      <w:r>
        <w:rPr>
          <w:rFonts w:ascii="Arial" w:hAnsi="Arial" w:cs="Arial"/>
          <w:b/>
          <w:bCs/>
          <w:kern w:val="0"/>
          <w:sz w:val="24"/>
          <w:szCs w:val="24"/>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3024"/>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024" w:type="dxa"/>
            <w:vAlign w:val="center"/>
          </w:tcPr>
          <w:p>
            <w:pPr>
              <w:spacing w:line="360" w:lineRule="auto"/>
              <w:jc w:val="center"/>
              <w:rPr>
                <w:rFonts w:ascii="宋体" w:cs="宋体"/>
                <w:b/>
                <w:bCs/>
                <w:sz w:val="28"/>
                <w:szCs w:val="28"/>
              </w:rPr>
            </w:pPr>
            <w:r>
              <w:rPr>
                <w:rFonts w:hint="eastAsia" w:ascii="宋体" w:hAnsi="宋体" w:cs="宋体"/>
                <w:b/>
                <w:bCs/>
                <w:sz w:val="32"/>
                <w:szCs w:val="32"/>
              </w:rPr>
              <w:t>项目名称</w:t>
            </w:r>
          </w:p>
        </w:tc>
        <w:tc>
          <w:tcPr>
            <w:tcW w:w="3024" w:type="dxa"/>
            <w:vAlign w:val="center"/>
          </w:tcPr>
          <w:p>
            <w:pPr>
              <w:jc w:val="center"/>
              <w:rPr>
                <w:rFonts w:ascii="宋体" w:cs="宋体"/>
                <w:b/>
                <w:bCs/>
                <w:sz w:val="28"/>
                <w:szCs w:val="28"/>
              </w:rPr>
            </w:pPr>
            <w:r>
              <w:rPr>
                <w:rFonts w:hint="eastAsia" w:ascii="宋体" w:hAnsi="宋体" w:cs="宋体"/>
                <w:b/>
                <w:bCs/>
                <w:sz w:val="28"/>
                <w:szCs w:val="28"/>
              </w:rPr>
              <w:t>最高限价</w:t>
            </w:r>
          </w:p>
        </w:tc>
        <w:tc>
          <w:tcPr>
            <w:tcW w:w="3025" w:type="dxa"/>
            <w:vAlign w:val="center"/>
          </w:tcPr>
          <w:p>
            <w:pPr>
              <w:jc w:val="center"/>
              <w:rPr>
                <w:rFonts w:ascii="宋体" w:cs="宋体"/>
                <w:b/>
                <w:bCs/>
                <w:sz w:val="28"/>
                <w:szCs w:val="28"/>
              </w:rPr>
            </w:pPr>
            <w:r>
              <w:rPr>
                <w:rFonts w:hint="eastAsia" w:ascii="宋体" w:hAnsi="宋体" w:cs="宋体"/>
                <w:b/>
                <w:bCs/>
                <w:sz w:val="28"/>
                <w:szCs w:val="28"/>
              </w:rPr>
              <w:t>投标报价</w:t>
            </w:r>
          </w:p>
          <w:p>
            <w:pPr>
              <w:jc w:val="center"/>
              <w:rPr>
                <w:rFonts w:ascii="宋体" w:cs="宋体"/>
                <w:b/>
                <w:bCs/>
                <w:sz w:val="28"/>
                <w:szCs w:val="28"/>
              </w:rPr>
            </w:pPr>
            <w:r>
              <w:rPr>
                <w:rFonts w:hint="eastAsia" w:ascii="宋体" w:hAnsi="宋体" w:cs="宋体"/>
                <w:b/>
                <w:bCs/>
                <w:sz w:val="28"/>
                <w:szCs w:val="28"/>
              </w:rPr>
              <w:t>（万元</w:t>
            </w:r>
            <w:r>
              <w:rPr>
                <w:rFonts w:ascii="宋体" w:hAnsi="宋体" w:cs="宋体"/>
                <w:b/>
                <w:bCs/>
                <w:sz w:val="28"/>
                <w:szCs w:val="28"/>
              </w:rPr>
              <w:t>/</w:t>
            </w:r>
            <w:r>
              <w:rPr>
                <w:rFonts w:hint="eastAsia" w:ascii="宋体" w:hAnsi="宋体" w:cs="宋体"/>
                <w:b/>
                <w:bCs/>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024" w:type="dxa"/>
            <w:vAlign w:val="center"/>
          </w:tcPr>
          <w:p>
            <w:pPr>
              <w:spacing w:line="360" w:lineRule="auto"/>
              <w:jc w:val="center"/>
              <w:rPr>
                <w:rFonts w:ascii="宋体" w:cs="宋体"/>
                <w:sz w:val="28"/>
                <w:szCs w:val="28"/>
              </w:rPr>
            </w:pPr>
            <w:r>
              <w:rPr>
                <w:rFonts w:hint="eastAsia" w:cs="宋体"/>
                <w:kern w:val="0"/>
                <w:sz w:val="24"/>
                <w:szCs w:val="24"/>
              </w:rPr>
              <w:t>南通市海门区公共资源交易中心采购法律顾问项目</w:t>
            </w:r>
          </w:p>
        </w:tc>
        <w:tc>
          <w:tcPr>
            <w:tcW w:w="3024" w:type="dxa"/>
            <w:vAlign w:val="center"/>
          </w:tcPr>
          <w:p>
            <w:pPr>
              <w:jc w:val="center"/>
              <w:rPr>
                <w:rFonts w:ascii="宋体" w:cs="宋体"/>
                <w:sz w:val="28"/>
                <w:szCs w:val="28"/>
              </w:rPr>
            </w:pPr>
            <w:r>
              <w:rPr>
                <w:rFonts w:ascii="宋体" w:hAnsi="宋体" w:cs="宋体"/>
                <w:sz w:val="28"/>
                <w:szCs w:val="28"/>
              </w:rPr>
              <w:t>2</w:t>
            </w:r>
            <w:r>
              <w:rPr>
                <w:rFonts w:hint="eastAsia" w:ascii="宋体" w:hAnsi="宋体" w:cs="宋体"/>
                <w:sz w:val="28"/>
                <w:szCs w:val="28"/>
              </w:rPr>
              <w:t>万元</w:t>
            </w:r>
            <w:r>
              <w:rPr>
                <w:rFonts w:ascii="宋体" w:hAnsi="宋体" w:cs="宋体"/>
                <w:sz w:val="28"/>
                <w:szCs w:val="28"/>
              </w:rPr>
              <w:t>/</w:t>
            </w:r>
            <w:r>
              <w:rPr>
                <w:rFonts w:hint="eastAsia" w:ascii="宋体" w:hAnsi="宋体" w:cs="宋体"/>
                <w:sz w:val="28"/>
                <w:szCs w:val="28"/>
              </w:rPr>
              <w:t>年</w:t>
            </w:r>
          </w:p>
        </w:tc>
        <w:tc>
          <w:tcPr>
            <w:tcW w:w="3025" w:type="dxa"/>
            <w:vAlign w:val="center"/>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073" w:type="dxa"/>
            <w:gridSpan w:val="3"/>
            <w:vAlign w:val="center"/>
          </w:tcPr>
          <w:p>
            <w:pPr>
              <w:rPr>
                <w:rFonts w:ascii="宋体" w:cs="宋体"/>
                <w:sz w:val="24"/>
                <w:szCs w:val="24"/>
              </w:rPr>
            </w:pPr>
            <w:r>
              <w:rPr>
                <w:rFonts w:hint="eastAsia" w:ascii="宋体" w:hAnsi="宋体" w:cs="宋体"/>
                <w:kern w:val="0"/>
                <w:sz w:val="28"/>
                <w:szCs w:val="28"/>
              </w:rPr>
              <w:t>以上合计：人民币大写</w:t>
            </w:r>
          </w:p>
        </w:tc>
      </w:tr>
    </w:tbl>
    <w:p>
      <w:pPr>
        <w:ind w:firstLine="4260" w:firstLineChars="1775"/>
        <w:jc w:val="center"/>
        <w:rPr>
          <w:rFonts w:ascii="宋体" w:cs="宋体"/>
          <w:sz w:val="24"/>
          <w:szCs w:val="24"/>
        </w:rPr>
      </w:pPr>
    </w:p>
    <w:p>
      <w:pPr>
        <w:ind w:firstLine="4260" w:firstLineChars="1775"/>
        <w:jc w:val="center"/>
        <w:rPr>
          <w:rFonts w:ascii="宋体" w:cs="宋体"/>
          <w:sz w:val="24"/>
          <w:szCs w:val="24"/>
        </w:rPr>
      </w:pPr>
      <w:r>
        <w:rPr>
          <w:rFonts w:hint="eastAsia" w:ascii="宋体" w:hAnsi="宋体" w:cs="宋体"/>
          <w:sz w:val="24"/>
          <w:szCs w:val="24"/>
        </w:rPr>
        <w:t>法定代表人（授权代表）签名：</w:t>
      </w:r>
    </w:p>
    <w:p>
      <w:pPr>
        <w:spacing w:beforeLines="50"/>
        <w:ind w:firstLine="4935" w:firstLineChars="2350"/>
        <w:jc w:val="center"/>
        <w:outlineLvl w:val="0"/>
      </w:pPr>
      <w:r>
        <w:t>2023</w:t>
      </w:r>
      <w:r>
        <w:rPr>
          <w:rFonts w:hint="eastAsia" w:cs="宋体"/>
        </w:rPr>
        <w:t>年</w:t>
      </w:r>
      <w:r>
        <w:t xml:space="preserve">   </w:t>
      </w:r>
      <w:r>
        <w:rPr>
          <w:rFonts w:hint="eastAsia" w:cs="宋体"/>
        </w:rPr>
        <w:t>月</w:t>
      </w:r>
      <w:r>
        <w:t xml:space="preserve">    </w:t>
      </w:r>
      <w:r>
        <w:rPr>
          <w:rFonts w:hint="eastAsia" w:cs="宋体"/>
        </w:rPr>
        <w:t>日</w:t>
      </w:r>
    </w:p>
    <w:p>
      <w:pPr>
        <w:pStyle w:val="18"/>
        <w:rPr>
          <w:rFonts w:cs="Times New Roman"/>
        </w:rPr>
      </w:pPr>
    </w:p>
    <w:p>
      <w:pPr>
        <w:pStyle w:val="18"/>
        <w:rPr>
          <w:rFonts w:cs="Times New Roman"/>
        </w:rPr>
      </w:pPr>
    </w:p>
    <w:p>
      <w:pPr>
        <w:pStyle w:val="5"/>
        <w:spacing w:line="360" w:lineRule="auto"/>
        <w:ind w:firstLine="0"/>
        <w:rPr>
          <w:b/>
          <w:bCs/>
          <w:sz w:val="28"/>
          <w:szCs w:val="28"/>
        </w:rPr>
      </w:pPr>
      <w:r>
        <w:rPr>
          <w:rFonts w:hint="eastAsia" w:cs="宋体"/>
          <w:b/>
          <w:bCs/>
          <w:sz w:val="28"/>
          <w:szCs w:val="28"/>
        </w:rPr>
        <w:t>以下内容为开标时填写：</w:t>
      </w:r>
    </w:p>
    <w:p>
      <w:pPr>
        <w:pStyle w:val="5"/>
        <w:spacing w:line="360" w:lineRule="auto"/>
        <w:ind w:firstLine="0"/>
        <w:rPr>
          <w:b/>
          <w:bCs/>
          <w:sz w:val="28"/>
          <w:szCs w:val="28"/>
        </w:rPr>
      </w:pPr>
      <w:r>
        <w:rPr>
          <w:rFonts w:hint="eastAsia" w:cs="宋体"/>
          <w:b/>
          <w:bCs/>
          <w:sz w:val="28"/>
          <w:szCs w:val="28"/>
        </w:rPr>
        <w:t>现场最终报价：</w:t>
      </w:r>
    </w:p>
    <w:p>
      <w:pPr>
        <w:pStyle w:val="5"/>
        <w:spacing w:line="360" w:lineRule="auto"/>
        <w:ind w:firstLine="0"/>
        <w:rPr>
          <w:b/>
          <w:bCs/>
          <w:sz w:val="28"/>
          <w:szCs w:val="28"/>
        </w:rPr>
      </w:pPr>
      <w:r>
        <w:rPr>
          <w:rFonts w:hint="eastAsia" w:cs="宋体"/>
          <w:b/>
          <w:bCs/>
          <w:sz w:val="28"/>
          <w:szCs w:val="28"/>
        </w:rPr>
        <w:t>大写：</w:t>
      </w:r>
    </w:p>
    <w:p>
      <w:pPr>
        <w:pStyle w:val="5"/>
        <w:spacing w:line="360" w:lineRule="auto"/>
        <w:ind w:firstLine="0"/>
        <w:rPr>
          <w:b/>
          <w:bCs/>
          <w:sz w:val="28"/>
          <w:szCs w:val="28"/>
        </w:rPr>
      </w:pPr>
      <w:r>
        <w:rPr>
          <w:rFonts w:hint="eastAsia" w:cs="宋体"/>
          <w:b/>
          <w:bCs/>
          <w:sz w:val="28"/>
          <w:szCs w:val="28"/>
        </w:rPr>
        <w:t>小写：</w:t>
      </w:r>
    </w:p>
    <w:p>
      <w:pPr>
        <w:pStyle w:val="5"/>
        <w:spacing w:line="360" w:lineRule="auto"/>
        <w:ind w:firstLine="0"/>
        <w:rPr>
          <w:b/>
          <w:bCs/>
          <w:sz w:val="28"/>
          <w:szCs w:val="28"/>
        </w:rPr>
      </w:pPr>
      <w:r>
        <w:rPr>
          <w:rFonts w:hint="eastAsia" w:cs="宋体"/>
          <w:b/>
          <w:bCs/>
          <w:sz w:val="28"/>
          <w:szCs w:val="28"/>
        </w:rPr>
        <w:t>签字：</w:t>
      </w:r>
    </w:p>
    <w:p>
      <w:pPr>
        <w:pStyle w:val="5"/>
        <w:spacing w:line="360" w:lineRule="auto"/>
        <w:ind w:firstLine="0"/>
      </w:pPr>
      <w:r>
        <w:rPr>
          <w:rFonts w:hint="eastAsia" w:cs="宋体"/>
          <w:b/>
          <w:bCs/>
          <w:sz w:val="28"/>
          <w:szCs w:val="28"/>
        </w:rPr>
        <w:t>日期：</w:t>
      </w:r>
      <w:r>
        <w:rPr>
          <w:b/>
          <w:bCs/>
          <w:sz w:val="28"/>
          <w:szCs w:val="28"/>
        </w:rPr>
        <w:t xml:space="preserve">  </w:t>
      </w:r>
      <w:r>
        <w:rPr>
          <w:rFonts w:hint="eastAsia" w:cs="宋体"/>
          <w:b/>
          <w:bCs/>
          <w:sz w:val="28"/>
          <w:szCs w:val="28"/>
        </w:rPr>
        <w:t>年</w:t>
      </w:r>
      <w:r>
        <w:rPr>
          <w:b/>
          <w:bCs/>
          <w:sz w:val="28"/>
          <w:szCs w:val="28"/>
        </w:rPr>
        <w:t xml:space="preserve">  </w:t>
      </w:r>
      <w:r>
        <w:rPr>
          <w:rFonts w:hint="eastAsia" w:cs="宋体"/>
          <w:b/>
          <w:bCs/>
          <w:sz w:val="28"/>
          <w:szCs w:val="28"/>
        </w:rPr>
        <w:t>月</w:t>
      </w:r>
      <w:r>
        <w:rPr>
          <w:b/>
          <w:bCs/>
          <w:sz w:val="28"/>
          <w:szCs w:val="28"/>
        </w:rPr>
        <w:t xml:space="preserve">  </w:t>
      </w:r>
      <w:r>
        <w:rPr>
          <w:rFonts w:hint="eastAsia" w:cs="宋体"/>
          <w:b/>
          <w:bCs/>
          <w:sz w:val="28"/>
          <w:szCs w:val="28"/>
        </w:rPr>
        <w:t>日</w:t>
      </w:r>
    </w:p>
    <w:p>
      <w:pPr>
        <w:pStyle w:val="18"/>
        <w:rPr>
          <w:rFonts w:cs="Times New Roman"/>
        </w:rPr>
        <w:sectPr>
          <w:headerReference r:id="rId5" w:type="default"/>
          <w:footerReference r:id="rId6" w:type="default"/>
          <w:pgSz w:w="11910" w:h="16850"/>
          <w:pgMar w:top="1100" w:right="1038" w:bottom="1259" w:left="601" w:header="0" w:footer="856" w:gutter="0"/>
          <w:cols w:space="720" w:num="1"/>
          <w:docGrid w:linePitch="286" w:charSpace="0"/>
        </w:sectPr>
      </w:pPr>
    </w:p>
    <w:p>
      <w:pPr>
        <w:widowControl/>
        <w:spacing w:line="480" w:lineRule="exact"/>
        <w:jc w:val="center"/>
        <w:rPr>
          <w:rFonts w:ascii="方正小标宋简体" w:eastAsia="方正小标宋简体"/>
          <w:spacing w:val="15"/>
          <w:w w:val="95"/>
          <w:sz w:val="36"/>
          <w:szCs w:val="36"/>
        </w:rPr>
      </w:pPr>
    </w:p>
    <w:p>
      <w:pPr>
        <w:snapToGrid w:val="0"/>
        <w:spacing w:line="300" w:lineRule="auto"/>
        <w:jc w:val="center"/>
        <w:outlineLvl w:val="0"/>
        <w:rPr>
          <w:rFonts w:ascii="宋体" w:cs="宋体"/>
          <w:b/>
          <w:bCs/>
          <w:sz w:val="28"/>
          <w:szCs w:val="28"/>
        </w:rPr>
      </w:pPr>
      <w:r>
        <w:rPr>
          <w:rFonts w:hint="eastAsia" w:ascii="宋体" w:hAnsi="宋体" w:cs="宋体"/>
          <w:b/>
          <w:bCs/>
          <w:sz w:val="28"/>
          <w:szCs w:val="28"/>
        </w:rPr>
        <w:t>中小企业声明函（工程、服务）</w:t>
      </w:r>
    </w:p>
    <w:p>
      <w:pPr>
        <w:snapToGrid w:val="0"/>
        <w:spacing w:line="360" w:lineRule="auto"/>
        <w:ind w:firstLine="560" w:firstLineChars="200"/>
        <w:outlineLvl w:val="0"/>
        <w:rPr>
          <w:rFonts w:ascii="宋体" w:cs="宋体"/>
          <w:sz w:val="28"/>
          <w:szCs w:val="28"/>
        </w:rPr>
      </w:pPr>
      <w:r>
        <w:rPr>
          <w:rFonts w:hint="eastAsia" w:ascii="宋体" w:hAnsi="宋体" w:cs="宋体"/>
          <w:sz w:val="28"/>
          <w:szCs w:val="28"/>
        </w:rPr>
        <w:t>本公司（联合体）郑重声明，根据《政府采购促进中小企业发展管理办法》（财库﹝</w:t>
      </w:r>
      <w:r>
        <w:rPr>
          <w:rFonts w:ascii="宋体" w:hAnsi="宋体" w:cs="宋体"/>
          <w:sz w:val="28"/>
          <w:szCs w:val="28"/>
        </w:rPr>
        <w:t>2020</w:t>
      </w:r>
      <w:r>
        <w:rPr>
          <w:rFonts w:hint="eastAsia" w:ascii="宋体" w:hAnsi="宋体" w:cs="宋体"/>
          <w:sz w:val="28"/>
          <w:szCs w:val="28"/>
        </w:rPr>
        <w:t>﹞</w:t>
      </w:r>
      <w:r>
        <w:rPr>
          <w:rFonts w:ascii="宋体" w:hAnsi="宋体" w:cs="宋体"/>
          <w:sz w:val="28"/>
          <w:szCs w:val="28"/>
        </w:rPr>
        <w:t xml:space="preserve">46 </w:t>
      </w:r>
      <w:r>
        <w:rPr>
          <w:rFonts w:hint="eastAsia" w:ascii="宋体" w:hAnsi="宋体" w:cs="宋体"/>
          <w:sz w:val="28"/>
          <w:szCs w:val="28"/>
        </w:rPr>
        <w:t>号）的规定，本公司（联合体）参加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采购活动，工程的施工单位全部为符合政策要求的中小企业（或者：服务全部由符合政策要求的中小企业承接）。相关企业（含联合</w:t>
      </w:r>
      <w:r>
        <w:rPr>
          <w:rFonts w:ascii="宋体" w:hAnsi="宋体" w:cs="宋体"/>
          <w:sz w:val="28"/>
          <w:szCs w:val="28"/>
        </w:rPr>
        <w:t xml:space="preserve"> </w:t>
      </w:r>
      <w:r>
        <w:rPr>
          <w:rFonts w:hint="eastAsia" w:ascii="宋体" w:hAnsi="宋体" w:cs="宋体"/>
          <w:sz w:val="28"/>
          <w:szCs w:val="28"/>
        </w:rPr>
        <w:t>体中的中小企业、签订分包意向协议的中小企业）的具体情况如下：</w:t>
      </w:r>
    </w:p>
    <w:p>
      <w:pPr>
        <w:snapToGrid w:val="0"/>
        <w:spacing w:line="360" w:lineRule="auto"/>
        <w:jc w:val="left"/>
        <w:outlineLvl w:val="0"/>
        <w:rPr>
          <w:rFonts w:ascii="宋体" w:cs="宋体"/>
          <w:sz w:val="28"/>
          <w:szCs w:val="28"/>
        </w:rPr>
      </w:pPr>
      <w:r>
        <w:rPr>
          <w:rFonts w:ascii="宋体" w:hAnsi="宋体" w:cs="宋体"/>
          <w:sz w:val="28"/>
          <w:szCs w:val="28"/>
        </w:rPr>
        <w:t>1.</w:t>
      </w:r>
      <w:r>
        <w:rPr>
          <w:rFonts w:ascii="宋体" w:hAnsi="宋体" w:cs="宋体"/>
          <w:color w:val="000000"/>
          <w:sz w:val="32"/>
          <w:szCs w:val="32"/>
          <w:u w:val="single"/>
        </w:rPr>
        <w:t xml:space="preserve"> </w:t>
      </w:r>
      <w:r>
        <w:rPr>
          <w:rFonts w:hint="eastAsia" w:ascii="宋体" w:hAnsi="宋体" w:cs="宋体"/>
          <w:sz w:val="28"/>
          <w:szCs w:val="28"/>
          <w:u w:val="single"/>
        </w:rPr>
        <w:t>南通市海门区公共资源交易中心采购法律顾问项目</w:t>
      </w:r>
      <w:r>
        <w:rPr>
          <w:rFonts w:hint="eastAsia" w:ascii="宋体" w:hAnsi="宋体" w:cs="宋体"/>
          <w:sz w:val="28"/>
          <w:szCs w:val="28"/>
        </w:rPr>
        <w:t>，属于</w:t>
      </w:r>
      <w:r>
        <w:rPr>
          <w:rFonts w:hint="eastAsia" w:ascii="宋体" w:hAnsi="宋体" w:cs="宋体"/>
          <w:sz w:val="28"/>
          <w:szCs w:val="28"/>
          <w:u w:val="single"/>
        </w:rPr>
        <w:t>其他未列明行业</w:t>
      </w:r>
      <w:r>
        <w:rPr>
          <w:rFonts w:hint="eastAsia" w:ascii="宋体" w:hAnsi="宋体" w:cs="宋体"/>
          <w:sz w:val="28"/>
          <w:szCs w:val="28"/>
        </w:rPr>
        <w:t>；承建（承接）企业为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ascii="宋体" w:hAnsi="宋体" w:cs="宋体"/>
          <w:sz w:val="28"/>
          <w:szCs w:val="28"/>
          <w:u w:val="single"/>
        </w:rPr>
        <w:t xml:space="preserve"> </w:t>
      </w:r>
      <w:r>
        <w:rPr>
          <w:rFonts w:ascii="宋体" w:hAnsi="宋体" w:cs="宋体"/>
          <w:sz w:val="28"/>
          <w:szCs w:val="28"/>
          <w:u w:val="single"/>
        </w:rPr>
        <w:tab/>
      </w:r>
      <w:r>
        <w:rPr>
          <w:rFonts w:hint="eastAsia" w:ascii="宋体" w:hAnsi="宋体" w:cs="宋体"/>
          <w:sz w:val="28"/>
          <w:szCs w:val="28"/>
        </w:rPr>
        <w:t>人，营业收入为</w:t>
      </w:r>
      <w:r>
        <w:rPr>
          <w:rFonts w:ascii="宋体" w:hAnsi="宋体" w:cs="宋体"/>
          <w:sz w:val="28"/>
          <w:szCs w:val="28"/>
          <w:u w:val="single"/>
        </w:rPr>
        <w:t xml:space="preserve"> </w:t>
      </w:r>
      <w:r>
        <w:rPr>
          <w:rFonts w:ascii="宋体" w:hAnsi="宋体" w:cs="宋体"/>
          <w:sz w:val="28"/>
          <w:szCs w:val="28"/>
          <w:u w:val="single"/>
        </w:rPr>
        <w:tab/>
      </w:r>
      <w:r>
        <w:rPr>
          <w:rFonts w:hint="eastAsia" w:ascii="宋体" w:hAnsi="宋体" w:cs="宋体"/>
          <w:sz w:val="28"/>
          <w:szCs w:val="28"/>
        </w:rPr>
        <w:t>万元，资产总额为</w:t>
      </w:r>
      <w:r>
        <w:rPr>
          <w:rFonts w:ascii="宋体" w:hAnsi="宋体" w:cs="宋体"/>
          <w:sz w:val="28"/>
          <w:szCs w:val="28"/>
          <w:u w:val="single"/>
        </w:rPr>
        <w:t xml:space="preserve"> </w:t>
      </w:r>
      <w:r>
        <w:rPr>
          <w:rFonts w:ascii="宋体" w:hAnsi="宋体" w:cs="宋体"/>
          <w:sz w:val="28"/>
          <w:szCs w:val="28"/>
          <w:u w:val="single"/>
        </w:rPr>
        <w:tab/>
      </w:r>
      <w:r>
        <w:rPr>
          <w:rFonts w:hint="eastAsia" w:ascii="宋体" w:hAnsi="宋体" w:cs="宋体"/>
          <w:sz w:val="28"/>
          <w:szCs w:val="28"/>
        </w:rPr>
        <w:t>万元，属于</w:t>
      </w:r>
      <w:r>
        <w:rPr>
          <w:rFonts w:hint="eastAsia" w:ascii="宋体" w:hAnsi="宋体" w:cs="宋体"/>
          <w:sz w:val="28"/>
          <w:szCs w:val="28"/>
          <w:u w:val="single"/>
        </w:rPr>
        <w:t>（中型企业、小型企业、微型企业）</w:t>
      </w:r>
      <w:r>
        <w:rPr>
          <w:rFonts w:hint="eastAsia" w:ascii="宋体" w:hAnsi="宋体" w:cs="宋体"/>
          <w:sz w:val="28"/>
          <w:szCs w:val="28"/>
        </w:rPr>
        <w:t>；</w:t>
      </w:r>
    </w:p>
    <w:p>
      <w:pPr>
        <w:snapToGrid w:val="0"/>
        <w:spacing w:line="360" w:lineRule="auto"/>
        <w:jc w:val="left"/>
        <w:outlineLvl w:val="0"/>
        <w:rPr>
          <w:rFonts w:ascii="宋体" w:cs="宋体"/>
          <w:sz w:val="28"/>
          <w:szCs w:val="28"/>
        </w:rPr>
      </w:pPr>
      <w:r>
        <w:rPr>
          <w:rFonts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；承建（承接）企业为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ascii="宋体" w:hAnsi="宋体" w:cs="宋体"/>
          <w:sz w:val="28"/>
          <w:szCs w:val="28"/>
          <w:u w:val="single"/>
        </w:rPr>
        <w:t xml:space="preserve"> </w:t>
      </w:r>
      <w:r>
        <w:rPr>
          <w:rFonts w:ascii="宋体" w:hAnsi="宋体" w:cs="宋体"/>
          <w:sz w:val="28"/>
          <w:szCs w:val="28"/>
          <w:u w:val="single"/>
        </w:rPr>
        <w:tab/>
      </w:r>
      <w:r>
        <w:rPr>
          <w:rFonts w:hint="eastAsia" w:ascii="宋体" w:hAnsi="宋体" w:cs="宋体"/>
          <w:sz w:val="28"/>
          <w:szCs w:val="28"/>
        </w:rPr>
        <w:t>人，营业收入为</w:t>
      </w:r>
      <w:r>
        <w:rPr>
          <w:rFonts w:ascii="宋体" w:hAnsi="宋体" w:cs="宋体"/>
          <w:sz w:val="28"/>
          <w:szCs w:val="28"/>
          <w:u w:val="single"/>
        </w:rPr>
        <w:t xml:space="preserve"> </w:t>
      </w:r>
      <w:r>
        <w:rPr>
          <w:rFonts w:ascii="宋体" w:hAnsi="宋体" w:cs="宋体"/>
          <w:sz w:val="28"/>
          <w:szCs w:val="28"/>
          <w:u w:val="single"/>
        </w:rPr>
        <w:tab/>
      </w:r>
      <w:r>
        <w:rPr>
          <w:rFonts w:hint="eastAsia" w:ascii="宋体" w:hAnsi="宋体" w:cs="宋体"/>
          <w:sz w:val="28"/>
          <w:szCs w:val="28"/>
        </w:rPr>
        <w:t>万元，资产总额为</w:t>
      </w:r>
      <w:r>
        <w:rPr>
          <w:rFonts w:ascii="宋体" w:hAnsi="宋体" w:cs="宋体"/>
          <w:sz w:val="28"/>
          <w:szCs w:val="28"/>
          <w:u w:val="single"/>
        </w:rPr>
        <w:t xml:space="preserve"> </w:t>
      </w:r>
      <w:r>
        <w:rPr>
          <w:rFonts w:ascii="宋体" w:hAnsi="宋体" w:cs="宋体"/>
          <w:sz w:val="28"/>
          <w:szCs w:val="28"/>
          <w:u w:val="single"/>
        </w:rPr>
        <w:tab/>
      </w:r>
      <w:r>
        <w:rPr>
          <w:rFonts w:hint="eastAsia" w:ascii="宋体" w:hAnsi="宋体" w:cs="宋体"/>
          <w:sz w:val="28"/>
          <w:szCs w:val="28"/>
        </w:rPr>
        <w:t>万元，属于</w:t>
      </w:r>
      <w:r>
        <w:rPr>
          <w:rFonts w:hint="eastAsia" w:ascii="宋体" w:hAnsi="宋体" w:cs="宋体"/>
          <w:sz w:val="28"/>
          <w:szCs w:val="28"/>
          <w:u w:val="single"/>
        </w:rPr>
        <w:t>（中型企业、小型企业、微型企业）</w:t>
      </w:r>
      <w:r>
        <w:rPr>
          <w:rFonts w:hint="eastAsia" w:ascii="宋体" w:hAnsi="宋体" w:cs="宋体"/>
          <w:sz w:val="28"/>
          <w:szCs w:val="28"/>
        </w:rPr>
        <w:t>；</w:t>
      </w:r>
    </w:p>
    <w:p>
      <w:pPr>
        <w:snapToGrid w:val="0"/>
        <w:spacing w:line="360" w:lineRule="auto"/>
        <w:jc w:val="left"/>
        <w:outlineLvl w:val="0"/>
        <w:rPr>
          <w:rFonts w:ascii="宋体" w:cs="宋体"/>
          <w:sz w:val="28"/>
          <w:szCs w:val="28"/>
        </w:rPr>
      </w:pPr>
      <w:r>
        <w:rPr>
          <w:rFonts w:hint="eastAsia" w:ascii="宋体" w:hAnsi="宋体" w:cs="宋体"/>
          <w:sz w:val="28"/>
          <w:szCs w:val="28"/>
        </w:rPr>
        <w:t>……</w:t>
      </w:r>
    </w:p>
    <w:p>
      <w:pPr>
        <w:snapToGrid w:val="0"/>
        <w:spacing w:line="360" w:lineRule="auto"/>
        <w:ind w:firstLine="560" w:firstLineChars="200"/>
        <w:outlineLvl w:val="0"/>
        <w:rPr>
          <w:rFonts w:asci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ascii="宋体" w:cs="宋体"/>
          <w:sz w:val="28"/>
          <w:szCs w:val="28"/>
        </w:rPr>
      </w:pPr>
      <w:r>
        <w:rPr>
          <w:rFonts w:hint="eastAsia" w:ascii="宋体" w:hAnsi="宋体" w:cs="宋体"/>
          <w:sz w:val="28"/>
          <w:szCs w:val="28"/>
        </w:rPr>
        <w:t>本企业对上述声明内容的真实性负责。如有虚假，将依法承担相应责任。</w:t>
      </w:r>
    </w:p>
    <w:p>
      <w:pPr>
        <w:snapToGrid w:val="0"/>
        <w:spacing w:line="300" w:lineRule="auto"/>
        <w:outlineLvl w:val="0"/>
        <w:rPr>
          <w:rFonts w:ascii="宋体" w:cs="宋体"/>
          <w:sz w:val="28"/>
          <w:szCs w:val="28"/>
        </w:rPr>
      </w:pPr>
    </w:p>
    <w:p>
      <w:pPr>
        <w:snapToGrid w:val="0"/>
        <w:spacing w:line="300" w:lineRule="auto"/>
        <w:outlineLvl w:val="0"/>
        <w:rPr>
          <w:rFonts w:ascii="宋体" w:cs="宋体"/>
          <w:sz w:val="28"/>
          <w:szCs w:val="28"/>
        </w:rPr>
      </w:pPr>
    </w:p>
    <w:p>
      <w:pPr>
        <w:snapToGrid w:val="0"/>
        <w:spacing w:line="300" w:lineRule="auto"/>
        <w:outlineLvl w:val="0"/>
        <w:rPr>
          <w:rFonts w:ascii="宋体" w:cs="宋体"/>
          <w:sz w:val="28"/>
          <w:szCs w:val="28"/>
        </w:rPr>
      </w:pPr>
    </w:p>
    <w:p>
      <w:pPr>
        <w:snapToGrid w:val="0"/>
        <w:spacing w:line="300" w:lineRule="auto"/>
        <w:outlineLvl w:val="0"/>
        <w:rPr>
          <w:rFonts w:ascii="宋体" w:cs="宋体"/>
          <w:sz w:val="28"/>
          <w:szCs w:val="28"/>
        </w:rPr>
      </w:pPr>
    </w:p>
    <w:p>
      <w:pPr>
        <w:snapToGrid w:val="0"/>
        <w:spacing w:line="300" w:lineRule="auto"/>
        <w:outlineLvl w:val="0"/>
        <w:rPr>
          <w:rFonts w:ascii="宋体" w:cs="宋体"/>
          <w:sz w:val="28"/>
          <w:szCs w:val="28"/>
        </w:rPr>
      </w:pPr>
    </w:p>
    <w:p>
      <w:pPr>
        <w:snapToGrid w:val="0"/>
        <w:spacing w:line="300" w:lineRule="auto"/>
        <w:ind w:firstLine="4900" w:firstLineChars="1750"/>
        <w:outlineLvl w:val="0"/>
        <w:rPr>
          <w:rFonts w:ascii="宋体" w:cs="宋体"/>
          <w:sz w:val="28"/>
          <w:szCs w:val="28"/>
        </w:rPr>
      </w:pPr>
      <w:r>
        <w:rPr>
          <w:rFonts w:hint="eastAsia" w:ascii="宋体" w:hAnsi="宋体" w:cs="宋体"/>
          <w:sz w:val="28"/>
          <w:szCs w:val="28"/>
        </w:rPr>
        <w:t>企业名称（盖章）：</w:t>
      </w:r>
    </w:p>
    <w:p>
      <w:pPr>
        <w:snapToGrid w:val="0"/>
        <w:spacing w:line="300" w:lineRule="auto"/>
        <w:ind w:firstLine="4900" w:firstLineChars="1750"/>
        <w:outlineLvl w:val="0"/>
        <w:rPr>
          <w:rFonts w:ascii="宋体" w:cs="宋体"/>
          <w:sz w:val="28"/>
          <w:szCs w:val="28"/>
        </w:rPr>
      </w:pPr>
      <w:r>
        <w:rPr>
          <w:rFonts w:hint="eastAsia" w:ascii="宋体" w:hAnsi="宋体" w:cs="宋体"/>
          <w:sz w:val="28"/>
          <w:szCs w:val="28"/>
        </w:rPr>
        <w:t>日期：</w:t>
      </w:r>
    </w:p>
    <w:p>
      <w:pPr>
        <w:widowControl/>
        <w:spacing w:line="480" w:lineRule="exact"/>
        <w:rPr>
          <w:color w:val="000000"/>
          <w:sz w:val="24"/>
          <w:szCs w:val="24"/>
        </w:rPr>
      </w:pPr>
    </w:p>
    <w:p>
      <w:pPr>
        <w:widowControl/>
        <w:spacing w:line="480" w:lineRule="exact"/>
        <w:rPr>
          <w:color w:val="000000"/>
          <w:sz w:val="24"/>
          <w:szCs w:val="24"/>
        </w:rPr>
      </w:pPr>
      <w:r>
        <w:rPr>
          <w:color w:val="000000"/>
          <w:sz w:val="24"/>
          <w:szCs w:val="24"/>
          <w:vertAlign w:val="superscript"/>
        </w:rPr>
        <w:t>1</w:t>
      </w:r>
      <w:r>
        <w:rPr>
          <w:rFonts w:hint="eastAsia" w:cs="宋体"/>
          <w:color w:val="000000"/>
          <w:sz w:val="24"/>
          <w:szCs w:val="24"/>
        </w:rPr>
        <w:t>从业人员、营业收入、资产总额填报上一年度数据，无上一年度数据的新成立企业可不填报。</w:t>
      </w:r>
    </w:p>
    <w:p>
      <w:pPr>
        <w:snapToGrid w:val="0"/>
        <w:spacing w:line="480" w:lineRule="exact"/>
        <w:rPr>
          <w:rFonts w:ascii="仿宋_GB2312" w:eastAsia="Times New Roman"/>
          <w:sz w:val="24"/>
          <w:szCs w:val="24"/>
        </w:rPr>
      </w:pPr>
    </w:p>
    <w:p>
      <w:pPr>
        <w:pStyle w:val="25"/>
        <w:spacing w:line="480" w:lineRule="exact"/>
        <w:ind w:left="0" w:leftChars="0"/>
        <w:rPr>
          <w:rFonts w:cs="Times New Roman"/>
          <w:sz w:val="24"/>
          <w:szCs w:val="24"/>
          <w:lang w:eastAsia="zh-CN"/>
        </w:rPr>
      </w:pPr>
    </w:p>
    <w:p/>
    <w:sectPr>
      <w:pgSz w:w="11910" w:h="16850"/>
      <w:pgMar w:top="1259" w:right="601" w:bottom="1100" w:left="1038" w:header="0" w:footer="8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pict>
        <v:shape id="Text Box 3" o:spid="_x0000_s4097" o:spt="202" type="#_x0000_t202" style="position:absolute;left:0pt;margin-top:0pt;height:10.35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9"/>
                </w:pPr>
                <w:r>
                  <w:fldChar w:fldCharType="begin"/>
                </w:r>
                <w:r>
                  <w:instrText xml:space="preserve"> PAGE  \* MERGEFORMAT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pict>
        <v:shape id="_x0000_s4098" o:spid="_x0000_s4098"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9"/>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Times New Roman"/>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Times New Roman"/>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D51D7"/>
    <w:multiLevelType w:val="singleLevel"/>
    <w:tmpl w:val="8C6D51D7"/>
    <w:lvl w:ilvl="0" w:tentative="0">
      <w:start w:val="2"/>
      <w:numFmt w:val="decimal"/>
      <w:lvlText w:val="%1."/>
      <w:lvlJc w:val="left"/>
      <w:pPr>
        <w:tabs>
          <w:tab w:val="left" w:pos="312"/>
        </w:tabs>
      </w:pPr>
    </w:lvl>
  </w:abstractNum>
  <w:abstractNum w:abstractNumId="1">
    <w:nsid w:val="204130E5"/>
    <w:multiLevelType w:val="singleLevel"/>
    <w:tmpl w:val="204130E5"/>
    <w:lvl w:ilvl="0" w:tentative="0">
      <w:start w:val="1"/>
      <w:numFmt w:val="decimal"/>
      <w:pStyle w:val="110"/>
      <w:lvlText w:val="%1."/>
      <w:lvlJc w:val="left"/>
      <w:pPr>
        <w:tabs>
          <w:tab w:val="left" w:pos="312"/>
        </w:tabs>
      </w:pPr>
    </w:lvl>
  </w:abstractNum>
  <w:abstractNum w:abstractNumId="2">
    <w:nsid w:val="4EF9C5EF"/>
    <w:multiLevelType w:val="singleLevel"/>
    <w:tmpl w:val="4EF9C5EF"/>
    <w:lvl w:ilvl="0" w:tentative="0">
      <w:start w:val="5"/>
      <w:numFmt w:val="decimal"/>
      <w:suff w:val="nothing"/>
      <w:lvlText w:val="%1、"/>
      <w:lvlJc w:val="left"/>
    </w:lvl>
  </w:abstractNum>
  <w:abstractNum w:abstractNumId="3">
    <w:nsid w:val="6D180A00"/>
    <w:multiLevelType w:val="multilevel"/>
    <w:tmpl w:val="6D180A00"/>
    <w:lvl w:ilvl="0" w:tentative="0">
      <w:start w:val="5"/>
      <w:numFmt w:val="decimal"/>
      <w:pStyle w:val="141"/>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755585C"/>
    <w:multiLevelType w:val="multilevel"/>
    <w:tmpl w:val="7755585C"/>
    <w:lvl w:ilvl="0" w:tentative="0">
      <w:start w:val="1"/>
      <w:numFmt w:val="bullet"/>
      <w:pStyle w:val="178"/>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lMTI0YTJkYzQ2Y2NmNmUzYjg5YTM2MmM3OTNkOTMifQ=="/>
  </w:docVars>
  <w:rsids>
    <w:rsidRoot w:val="00172A27"/>
    <w:rsid w:val="00005EDD"/>
    <w:rsid w:val="0001656E"/>
    <w:rsid w:val="000352A7"/>
    <w:rsid w:val="00035FAD"/>
    <w:rsid w:val="00042986"/>
    <w:rsid w:val="00046107"/>
    <w:rsid w:val="00046BC1"/>
    <w:rsid w:val="000478A5"/>
    <w:rsid w:val="0004792B"/>
    <w:rsid w:val="000504BA"/>
    <w:rsid w:val="00050514"/>
    <w:rsid w:val="00052C03"/>
    <w:rsid w:val="000556D5"/>
    <w:rsid w:val="00065B50"/>
    <w:rsid w:val="00070EBA"/>
    <w:rsid w:val="000726CD"/>
    <w:rsid w:val="000731FB"/>
    <w:rsid w:val="00073D2F"/>
    <w:rsid w:val="00074797"/>
    <w:rsid w:val="00076CA9"/>
    <w:rsid w:val="0009118A"/>
    <w:rsid w:val="000911BB"/>
    <w:rsid w:val="00091338"/>
    <w:rsid w:val="000A0201"/>
    <w:rsid w:val="000A19FA"/>
    <w:rsid w:val="000A2B02"/>
    <w:rsid w:val="000A54EA"/>
    <w:rsid w:val="000B08C1"/>
    <w:rsid w:val="000B1400"/>
    <w:rsid w:val="000B1566"/>
    <w:rsid w:val="000B1CC7"/>
    <w:rsid w:val="000B1D16"/>
    <w:rsid w:val="000B3AAF"/>
    <w:rsid w:val="000C1B0D"/>
    <w:rsid w:val="000C2C4D"/>
    <w:rsid w:val="000D3EC9"/>
    <w:rsid w:val="000D786C"/>
    <w:rsid w:val="000E126D"/>
    <w:rsid w:val="000E1861"/>
    <w:rsid w:val="000E3367"/>
    <w:rsid w:val="000E4174"/>
    <w:rsid w:val="000E623D"/>
    <w:rsid w:val="000E6D00"/>
    <w:rsid w:val="000F0F46"/>
    <w:rsid w:val="000F63A0"/>
    <w:rsid w:val="000F6840"/>
    <w:rsid w:val="000F7970"/>
    <w:rsid w:val="00100C1D"/>
    <w:rsid w:val="0010132F"/>
    <w:rsid w:val="00110A9F"/>
    <w:rsid w:val="00111819"/>
    <w:rsid w:val="0011689E"/>
    <w:rsid w:val="00120D68"/>
    <w:rsid w:val="00123C6D"/>
    <w:rsid w:val="00125A19"/>
    <w:rsid w:val="00127FA3"/>
    <w:rsid w:val="00132245"/>
    <w:rsid w:val="0013737B"/>
    <w:rsid w:val="001414AC"/>
    <w:rsid w:val="001447F3"/>
    <w:rsid w:val="00147546"/>
    <w:rsid w:val="0015017E"/>
    <w:rsid w:val="00156BAC"/>
    <w:rsid w:val="00157086"/>
    <w:rsid w:val="0016785D"/>
    <w:rsid w:val="00171443"/>
    <w:rsid w:val="00172A27"/>
    <w:rsid w:val="00176D48"/>
    <w:rsid w:val="00177769"/>
    <w:rsid w:val="00180DB4"/>
    <w:rsid w:val="001826E3"/>
    <w:rsid w:val="00182BAA"/>
    <w:rsid w:val="00184088"/>
    <w:rsid w:val="00185BA0"/>
    <w:rsid w:val="00190FEF"/>
    <w:rsid w:val="001919E9"/>
    <w:rsid w:val="0019204E"/>
    <w:rsid w:val="0019225C"/>
    <w:rsid w:val="001953D8"/>
    <w:rsid w:val="00197232"/>
    <w:rsid w:val="001A11CD"/>
    <w:rsid w:val="001A19C8"/>
    <w:rsid w:val="001A19DA"/>
    <w:rsid w:val="001A4872"/>
    <w:rsid w:val="001A4A1F"/>
    <w:rsid w:val="001A645D"/>
    <w:rsid w:val="001A6984"/>
    <w:rsid w:val="001B0B19"/>
    <w:rsid w:val="001B3184"/>
    <w:rsid w:val="001B7C99"/>
    <w:rsid w:val="001B7F23"/>
    <w:rsid w:val="001C1627"/>
    <w:rsid w:val="001C3471"/>
    <w:rsid w:val="001C3C53"/>
    <w:rsid w:val="001D0474"/>
    <w:rsid w:val="001D107F"/>
    <w:rsid w:val="001D6F3B"/>
    <w:rsid w:val="001E251B"/>
    <w:rsid w:val="001F1F1A"/>
    <w:rsid w:val="001F4CDE"/>
    <w:rsid w:val="002008BE"/>
    <w:rsid w:val="00200DAF"/>
    <w:rsid w:val="0020234C"/>
    <w:rsid w:val="0020606E"/>
    <w:rsid w:val="00210477"/>
    <w:rsid w:val="00212003"/>
    <w:rsid w:val="002120C2"/>
    <w:rsid w:val="00213777"/>
    <w:rsid w:val="00214F8D"/>
    <w:rsid w:val="002219C4"/>
    <w:rsid w:val="00222077"/>
    <w:rsid w:val="00230483"/>
    <w:rsid w:val="0023211B"/>
    <w:rsid w:val="002348EA"/>
    <w:rsid w:val="00237D9B"/>
    <w:rsid w:val="002405EB"/>
    <w:rsid w:val="002459D3"/>
    <w:rsid w:val="00245F28"/>
    <w:rsid w:val="002502EB"/>
    <w:rsid w:val="00250479"/>
    <w:rsid w:val="0025303D"/>
    <w:rsid w:val="002530ED"/>
    <w:rsid w:val="00256AAD"/>
    <w:rsid w:val="00260AE2"/>
    <w:rsid w:val="00262C3F"/>
    <w:rsid w:val="0026367A"/>
    <w:rsid w:val="00267ED9"/>
    <w:rsid w:val="00272B50"/>
    <w:rsid w:val="002766DD"/>
    <w:rsid w:val="00280657"/>
    <w:rsid w:val="00281AC5"/>
    <w:rsid w:val="00282663"/>
    <w:rsid w:val="00287D65"/>
    <w:rsid w:val="002902CE"/>
    <w:rsid w:val="00290AA2"/>
    <w:rsid w:val="00295191"/>
    <w:rsid w:val="00295330"/>
    <w:rsid w:val="00295AB8"/>
    <w:rsid w:val="00296D85"/>
    <w:rsid w:val="002A12EA"/>
    <w:rsid w:val="002A17B3"/>
    <w:rsid w:val="002A5188"/>
    <w:rsid w:val="002B00F9"/>
    <w:rsid w:val="002B2A56"/>
    <w:rsid w:val="002B404A"/>
    <w:rsid w:val="002C03AC"/>
    <w:rsid w:val="002C5E35"/>
    <w:rsid w:val="002C60A5"/>
    <w:rsid w:val="002D0A4E"/>
    <w:rsid w:val="002D2D19"/>
    <w:rsid w:val="002D2F55"/>
    <w:rsid w:val="002D3F0B"/>
    <w:rsid w:val="002E315C"/>
    <w:rsid w:val="002E3E97"/>
    <w:rsid w:val="002E4619"/>
    <w:rsid w:val="002E4ED3"/>
    <w:rsid w:val="002F0863"/>
    <w:rsid w:val="002F0E74"/>
    <w:rsid w:val="002F1718"/>
    <w:rsid w:val="002F18EE"/>
    <w:rsid w:val="002F2B17"/>
    <w:rsid w:val="002F2F9F"/>
    <w:rsid w:val="002F315F"/>
    <w:rsid w:val="002F4F33"/>
    <w:rsid w:val="00300F31"/>
    <w:rsid w:val="003058C1"/>
    <w:rsid w:val="00307D51"/>
    <w:rsid w:val="00311D6E"/>
    <w:rsid w:val="003131D3"/>
    <w:rsid w:val="003154B7"/>
    <w:rsid w:val="00320753"/>
    <w:rsid w:val="003248C4"/>
    <w:rsid w:val="00332E87"/>
    <w:rsid w:val="003335B3"/>
    <w:rsid w:val="003358C9"/>
    <w:rsid w:val="003360E3"/>
    <w:rsid w:val="00344FA1"/>
    <w:rsid w:val="00346464"/>
    <w:rsid w:val="00352528"/>
    <w:rsid w:val="00361087"/>
    <w:rsid w:val="00361394"/>
    <w:rsid w:val="00365F47"/>
    <w:rsid w:val="00370697"/>
    <w:rsid w:val="00371F8A"/>
    <w:rsid w:val="003838EE"/>
    <w:rsid w:val="00383C67"/>
    <w:rsid w:val="00391659"/>
    <w:rsid w:val="003916F4"/>
    <w:rsid w:val="00391DC9"/>
    <w:rsid w:val="00393F38"/>
    <w:rsid w:val="0039604E"/>
    <w:rsid w:val="00396909"/>
    <w:rsid w:val="00397B5C"/>
    <w:rsid w:val="00397CB9"/>
    <w:rsid w:val="003A2D2F"/>
    <w:rsid w:val="003A35E1"/>
    <w:rsid w:val="003A4BA7"/>
    <w:rsid w:val="003A56F2"/>
    <w:rsid w:val="003A5D39"/>
    <w:rsid w:val="003B15CE"/>
    <w:rsid w:val="003B1D55"/>
    <w:rsid w:val="003B76A2"/>
    <w:rsid w:val="003C31E0"/>
    <w:rsid w:val="003C3C20"/>
    <w:rsid w:val="003C7A56"/>
    <w:rsid w:val="003D1112"/>
    <w:rsid w:val="003D5381"/>
    <w:rsid w:val="003D64B0"/>
    <w:rsid w:val="003D682C"/>
    <w:rsid w:val="003E1DB9"/>
    <w:rsid w:val="003F2EF1"/>
    <w:rsid w:val="003F7158"/>
    <w:rsid w:val="003F7C7E"/>
    <w:rsid w:val="004014C8"/>
    <w:rsid w:val="004028C8"/>
    <w:rsid w:val="004037D7"/>
    <w:rsid w:val="0040442C"/>
    <w:rsid w:val="0040538D"/>
    <w:rsid w:val="00406380"/>
    <w:rsid w:val="00412D6E"/>
    <w:rsid w:val="00412E85"/>
    <w:rsid w:val="00413587"/>
    <w:rsid w:val="00413E7B"/>
    <w:rsid w:val="00414EBD"/>
    <w:rsid w:val="00416360"/>
    <w:rsid w:val="0042561C"/>
    <w:rsid w:val="0043043F"/>
    <w:rsid w:val="00431B18"/>
    <w:rsid w:val="00433DDD"/>
    <w:rsid w:val="00435101"/>
    <w:rsid w:val="00435D43"/>
    <w:rsid w:val="00440A1B"/>
    <w:rsid w:val="00442172"/>
    <w:rsid w:val="00442919"/>
    <w:rsid w:val="00443279"/>
    <w:rsid w:val="00446827"/>
    <w:rsid w:val="00447E4E"/>
    <w:rsid w:val="00452432"/>
    <w:rsid w:val="00455A44"/>
    <w:rsid w:val="004650CB"/>
    <w:rsid w:val="00471680"/>
    <w:rsid w:val="00471CC9"/>
    <w:rsid w:val="00472A11"/>
    <w:rsid w:val="004808AC"/>
    <w:rsid w:val="00484BCD"/>
    <w:rsid w:val="004869D8"/>
    <w:rsid w:val="004902C3"/>
    <w:rsid w:val="004928DF"/>
    <w:rsid w:val="004942F8"/>
    <w:rsid w:val="004955F7"/>
    <w:rsid w:val="00495FB1"/>
    <w:rsid w:val="004A12D8"/>
    <w:rsid w:val="004A2000"/>
    <w:rsid w:val="004A531D"/>
    <w:rsid w:val="004A7056"/>
    <w:rsid w:val="004A77E0"/>
    <w:rsid w:val="004B034F"/>
    <w:rsid w:val="004B1D60"/>
    <w:rsid w:val="004B2A03"/>
    <w:rsid w:val="004C4355"/>
    <w:rsid w:val="004C48EE"/>
    <w:rsid w:val="004C4AD8"/>
    <w:rsid w:val="004D2CAB"/>
    <w:rsid w:val="004D3AF8"/>
    <w:rsid w:val="004D4F04"/>
    <w:rsid w:val="004E3267"/>
    <w:rsid w:val="004E352B"/>
    <w:rsid w:val="004E35D8"/>
    <w:rsid w:val="004E4C6E"/>
    <w:rsid w:val="004F17D5"/>
    <w:rsid w:val="004F1F3D"/>
    <w:rsid w:val="004F46BC"/>
    <w:rsid w:val="004F5C13"/>
    <w:rsid w:val="004F69C1"/>
    <w:rsid w:val="0050432A"/>
    <w:rsid w:val="005129A9"/>
    <w:rsid w:val="00517604"/>
    <w:rsid w:val="00522ED1"/>
    <w:rsid w:val="005276E9"/>
    <w:rsid w:val="00527A2D"/>
    <w:rsid w:val="00532BF7"/>
    <w:rsid w:val="00535D07"/>
    <w:rsid w:val="005367B4"/>
    <w:rsid w:val="00537597"/>
    <w:rsid w:val="00541361"/>
    <w:rsid w:val="00542945"/>
    <w:rsid w:val="00542E4B"/>
    <w:rsid w:val="005432EA"/>
    <w:rsid w:val="00543D94"/>
    <w:rsid w:val="0054453E"/>
    <w:rsid w:val="00544C6F"/>
    <w:rsid w:val="0054538B"/>
    <w:rsid w:val="00551172"/>
    <w:rsid w:val="00553063"/>
    <w:rsid w:val="00553A9E"/>
    <w:rsid w:val="00556DB1"/>
    <w:rsid w:val="005648E5"/>
    <w:rsid w:val="0056633E"/>
    <w:rsid w:val="0057015D"/>
    <w:rsid w:val="00571BDA"/>
    <w:rsid w:val="00573CF8"/>
    <w:rsid w:val="0057485C"/>
    <w:rsid w:val="005837DE"/>
    <w:rsid w:val="005873AF"/>
    <w:rsid w:val="00594D78"/>
    <w:rsid w:val="005955EC"/>
    <w:rsid w:val="00595A61"/>
    <w:rsid w:val="005A18E5"/>
    <w:rsid w:val="005A1C1D"/>
    <w:rsid w:val="005A54F0"/>
    <w:rsid w:val="005A5E13"/>
    <w:rsid w:val="005B21FD"/>
    <w:rsid w:val="005B4577"/>
    <w:rsid w:val="005B56A2"/>
    <w:rsid w:val="005C6E83"/>
    <w:rsid w:val="005D338F"/>
    <w:rsid w:val="005D3E23"/>
    <w:rsid w:val="005D44F2"/>
    <w:rsid w:val="005D5C95"/>
    <w:rsid w:val="005D79C3"/>
    <w:rsid w:val="005E40FF"/>
    <w:rsid w:val="005E63F5"/>
    <w:rsid w:val="005E7160"/>
    <w:rsid w:val="005F1C79"/>
    <w:rsid w:val="005F6E09"/>
    <w:rsid w:val="005F740C"/>
    <w:rsid w:val="006020AF"/>
    <w:rsid w:val="00604DEF"/>
    <w:rsid w:val="00606F53"/>
    <w:rsid w:val="00611D60"/>
    <w:rsid w:val="006156E5"/>
    <w:rsid w:val="0061604D"/>
    <w:rsid w:val="00616E8E"/>
    <w:rsid w:val="00617DD4"/>
    <w:rsid w:val="006214CA"/>
    <w:rsid w:val="0062150B"/>
    <w:rsid w:val="006217FF"/>
    <w:rsid w:val="006224CB"/>
    <w:rsid w:val="00623057"/>
    <w:rsid w:val="006233FF"/>
    <w:rsid w:val="00630FC6"/>
    <w:rsid w:val="006403C9"/>
    <w:rsid w:val="00642368"/>
    <w:rsid w:val="006435B2"/>
    <w:rsid w:val="0064554C"/>
    <w:rsid w:val="00646219"/>
    <w:rsid w:val="00650F79"/>
    <w:rsid w:val="006526DB"/>
    <w:rsid w:val="006565F1"/>
    <w:rsid w:val="00656B1C"/>
    <w:rsid w:val="006600A5"/>
    <w:rsid w:val="00661F9B"/>
    <w:rsid w:val="006636E7"/>
    <w:rsid w:val="00666C9F"/>
    <w:rsid w:val="006725FE"/>
    <w:rsid w:val="00672CBE"/>
    <w:rsid w:val="006859CA"/>
    <w:rsid w:val="00687E1D"/>
    <w:rsid w:val="00690EE9"/>
    <w:rsid w:val="0069248C"/>
    <w:rsid w:val="00693134"/>
    <w:rsid w:val="0069602F"/>
    <w:rsid w:val="00696C1E"/>
    <w:rsid w:val="00697DF7"/>
    <w:rsid w:val="006A0A6E"/>
    <w:rsid w:val="006A4294"/>
    <w:rsid w:val="006A59C4"/>
    <w:rsid w:val="006A6533"/>
    <w:rsid w:val="006B056D"/>
    <w:rsid w:val="006B17AB"/>
    <w:rsid w:val="006B1F18"/>
    <w:rsid w:val="006B7A57"/>
    <w:rsid w:val="006C0AF8"/>
    <w:rsid w:val="006C3691"/>
    <w:rsid w:val="006D0050"/>
    <w:rsid w:val="006D1130"/>
    <w:rsid w:val="006E1D6F"/>
    <w:rsid w:val="006E536E"/>
    <w:rsid w:val="006F5981"/>
    <w:rsid w:val="00700E96"/>
    <w:rsid w:val="00701B8B"/>
    <w:rsid w:val="00704E1C"/>
    <w:rsid w:val="00706DB9"/>
    <w:rsid w:val="007071EE"/>
    <w:rsid w:val="00707D5F"/>
    <w:rsid w:val="00707F9C"/>
    <w:rsid w:val="0071057F"/>
    <w:rsid w:val="0072002F"/>
    <w:rsid w:val="0072195B"/>
    <w:rsid w:val="00731F08"/>
    <w:rsid w:val="0073427E"/>
    <w:rsid w:val="007377E6"/>
    <w:rsid w:val="007403FF"/>
    <w:rsid w:val="007421CB"/>
    <w:rsid w:val="00745DBA"/>
    <w:rsid w:val="0074640D"/>
    <w:rsid w:val="0075163B"/>
    <w:rsid w:val="007521BB"/>
    <w:rsid w:val="00760CA7"/>
    <w:rsid w:val="007616CC"/>
    <w:rsid w:val="007622AE"/>
    <w:rsid w:val="00763244"/>
    <w:rsid w:val="00765193"/>
    <w:rsid w:val="00767F17"/>
    <w:rsid w:val="007704BD"/>
    <w:rsid w:val="00771132"/>
    <w:rsid w:val="00771AB3"/>
    <w:rsid w:val="00771AE5"/>
    <w:rsid w:val="007727C3"/>
    <w:rsid w:val="007749D2"/>
    <w:rsid w:val="00775E9E"/>
    <w:rsid w:val="00777186"/>
    <w:rsid w:val="00781D7E"/>
    <w:rsid w:val="00783B54"/>
    <w:rsid w:val="007841CA"/>
    <w:rsid w:val="0079614B"/>
    <w:rsid w:val="00796EEA"/>
    <w:rsid w:val="007971A9"/>
    <w:rsid w:val="00797457"/>
    <w:rsid w:val="007A3674"/>
    <w:rsid w:val="007A4529"/>
    <w:rsid w:val="007B2B36"/>
    <w:rsid w:val="007B2EF5"/>
    <w:rsid w:val="007B3F14"/>
    <w:rsid w:val="007B4F12"/>
    <w:rsid w:val="007B5ED4"/>
    <w:rsid w:val="007C3F79"/>
    <w:rsid w:val="007C4AC7"/>
    <w:rsid w:val="007C7C60"/>
    <w:rsid w:val="007E5313"/>
    <w:rsid w:val="007F1FB9"/>
    <w:rsid w:val="007F2842"/>
    <w:rsid w:val="007F6C87"/>
    <w:rsid w:val="007F7BE0"/>
    <w:rsid w:val="00801F9C"/>
    <w:rsid w:val="00810F8A"/>
    <w:rsid w:val="008137BB"/>
    <w:rsid w:val="008145EA"/>
    <w:rsid w:val="0081501D"/>
    <w:rsid w:val="008167B3"/>
    <w:rsid w:val="008234AC"/>
    <w:rsid w:val="00824285"/>
    <w:rsid w:val="00825D58"/>
    <w:rsid w:val="00830C8F"/>
    <w:rsid w:val="008361B8"/>
    <w:rsid w:val="008435BE"/>
    <w:rsid w:val="00843B2B"/>
    <w:rsid w:val="0084639E"/>
    <w:rsid w:val="008566A9"/>
    <w:rsid w:val="00861F19"/>
    <w:rsid w:val="008641EE"/>
    <w:rsid w:val="00865A3C"/>
    <w:rsid w:val="0086759E"/>
    <w:rsid w:val="0087268B"/>
    <w:rsid w:val="00874EA3"/>
    <w:rsid w:val="00883951"/>
    <w:rsid w:val="008842C6"/>
    <w:rsid w:val="00884824"/>
    <w:rsid w:val="00887D8F"/>
    <w:rsid w:val="00887E08"/>
    <w:rsid w:val="00897AB8"/>
    <w:rsid w:val="008A281C"/>
    <w:rsid w:val="008A3EEA"/>
    <w:rsid w:val="008A4832"/>
    <w:rsid w:val="008A6018"/>
    <w:rsid w:val="008B22C9"/>
    <w:rsid w:val="008B239C"/>
    <w:rsid w:val="008B3210"/>
    <w:rsid w:val="008B429C"/>
    <w:rsid w:val="008B603B"/>
    <w:rsid w:val="008C1F92"/>
    <w:rsid w:val="008C46CE"/>
    <w:rsid w:val="008D0DFA"/>
    <w:rsid w:val="008D214E"/>
    <w:rsid w:val="008D492F"/>
    <w:rsid w:val="008E013B"/>
    <w:rsid w:val="008E3AF8"/>
    <w:rsid w:val="008E7184"/>
    <w:rsid w:val="008E7515"/>
    <w:rsid w:val="008E7799"/>
    <w:rsid w:val="008F3A4F"/>
    <w:rsid w:val="008F4491"/>
    <w:rsid w:val="008F7B97"/>
    <w:rsid w:val="00901751"/>
    <w:rsid w:val="00907ECB"/>
    <w:rsid w:val="00910DCF"/>
    <w:rsid w:val="009120F5"/>
    <w:rsid w:val="0091267F"/>
    <w:rsid w:val="00920623"/>
    <w:rsid w:val="00923860"/>
    <w:rsid w:val="0092431D"/>
    <w:rsid w:val="00924D5B"/>
    <w:rsid w:val="00932614"/>
    <w:rsid w:val="009348D8"/>
    <w:rsid w:val="0093643F"/>
    <w:rsid w:val="00937AA9"/>
    <w:rsid w:val="00937B03"/>
    <w:rsid w:val="0094001B"/>
    <w:rsid w:val="00942A25"/>
    <w:rsid w:val="009455CA"/>
    <w:rsid w:val="00946415"/>
    <w:rsid w:val="00946B31"/>
    <w:rsid w:val="00950F41"/>
    <w:rsid w:val="009529B5"/>
    <w:rsid w:val="009545BA"/>
    <w:rsid w:val="0097063B"/>
    <w:rsid w:val="00971BB3"/>
    <w:rsid w:val="0097235E"/>
    <w:rsid w:val="0097308E"/>
    <w:rsid w:val="00976B05"/>
    <w:rsid w:val="00976BDE"/>
    <w:rsid w:val="009855AF"/>
    <w:rsid w:val="00986BE4"/>
    <w:rsid w:val="00994076"/>
    <w:rsid w:val="00994B34"/>
    <w:rsid w:val="009A08B6"/>
    <w:rsid w:val="009A1165"/>
    <w:rsid w:val="009A1D9D"/>
    <w:rsid w:val="009A4BC0"/>
    <w:rsid w:val="009C155D"/>
    <w:rsid w:val="009D16E3"/>
    <w:rsid w:val="009D2DCB"/>
    <w:rsid w:val="009D48A7"/>
    <w:rsid w:val="009D50CC"/>
    <w:rsid w:val="009D5212"/>
    <w:rsid w:val="009E5168"/>
    <w:rsid w:val="009E602D"/>
    <w:rsid w:val="009F47E1"/>
    <w:rsid w:val="009F4A19"/>
    <w:rsid w:val="00A00CCE"/>
    <w:rsid w:val="00A01828"/>
    <w:rsid w:val="00A01A38"/>
    <w:rsid w:val="00A233A3"/>
    <w:rsid w:val="00A2637F"/>
    <w:rsid w:val="00A3090F"/>
    <w:rsid w:val="00A4011B"/>
    <w:rsid w:val="00A40AED"/>
    <w:rsid w:val="00A40B5A"/>
    <w:rsid w:val="00A40E0C"/>
    <w:rsid w:val="00A54D4D"/>
    <w:rsid w:val="00A566B1"/>
    <w:rsid w:val="00A60147"/>
    <w:rsid w:val="00A624E4"/>
    <w:rsid w:val="00A6419C"/>
    <w:rsid w:val="00A70686"/>
    <w:rsid w:val="00A707C8"/>
    <w:rsid w:val="00A74580"/>
    <w:rsid w:val="00A74929"/>
    <w:rsid w:val="00A80647"/>
    <w:rsid w:val="00A832D6"/>
    <w:rsid w:val="00A85C4B"/>
    <w:rsid w:val="00A96565"/>
    <w:rsid w:val="00A96C36"/>
    <w:rsid w:val="00A96CE3"/>
    <w:rsid w:val="00A96FD7"/>
    <w:rsid w:val="00AA475A"/>
    <w:rsid w:val="00AA79A4"/>
    <w:rsid w:val="00AB17FF"/>
    <w:rsid w:val="00AB1EA5"/>
    <w:rsid w:val="00AB3D1D"/>
    <w:rsid w:val="00AB3FB6"/>
    <w:rsid w:val="00AB78D4"/>
    <w:rsid w:val="00AD0464"/>
    <w:rsid w:val="00AD0567"/>
    <w:rsid w:val="00AD1B53"/>
    <w:rsid w:val="00AD3752"/>
    <w:rsid w:val="00AE0A23"/>
    <w:rsid w:val="00AE2BAC"/>
    <w:rsid w:val="00AE61CC"/>
    <w:rsid w:val="00AE6F46"/>
    <w:rsid w:val="00AF2374"/>
    <w:rsid w:val="00AF7AE2"/>
    <w:rsid w:val="00AF7CE0"/>
    <w:rsid w:val="00B0214C"/>
    <w:rsid w:val="00B03F45"/>
    <w:rsid w:val="00B0456B"/>
    <w:rsid w:val="00B05CBB"/>
    <w:rsid w:val="00B0789E"/>
    <w:rsid w:val="00B13B7E"/>
    <w:rsid w:val="00B247A9"/>
    <w:rsid w:val="00B26BBE"/>
    <w:rsid w:val="00B3651E"/>
    <w:rsid w:val="00B461E0"/>
    <w:rsid w:val="00B47BA2"/>
    <w:rsid w:val="00B513CA"/>
    <w:rsid w:val="00B52475"/>
    <w:rsid w:val="00B53056"/>
    <w:rsid w:val="00B530F5"/>
    <w:rsid w:val="00B53456"/>
    <w:rsid w:val="00B5483C"/>
    <w:rsid w:val="00B57A52"/>
    <w:rsid w:val="00B65862"/>
    <w:rsid w:val="00B65EFE"/>
    <w:rsid w:val="00B71D87"/>
    <w:rsid w:val="00B736C1"/>
    <w:rsid w:val="00B76B9A"/>
    <w:rsid w:val="00B77D45"/>
    <w:rsid w:val="00B8002E"/>
    <w:rsid w:val="00B83354"/>
    <w:rsid w:val="00B87A04"/>
    <w:rsid w:val="00B91C72"/>
    <w:rsid w:val="00B925C3"/>
    <w:rsid w:val="00BA20D6"/>
    <w:rsid w:val="00BA2785"/>
    <w:rsid w:val="00BA5EA5"/>
    <w:rsid w:val="00BA68F1"/>
    <w:rsid w:val="00BA6B30"/>
    <w:rsid w:val="00BA6CD6"/>
    <w:rsid w:val="00BB4434"/>
    <w:rsid w:val="00BB5E6B"/>
    <w:rsid w:val="00BB7F7C"/>
    <w:rsid w:val="00BC3317"/>
    <w:rsid w:val="00BC4CA4"/>
    <w:rsid w:val="00BC503C"/>
    <w:rsid w:val="00BD0C36"/>
    <w:rsid w:val="00BD23A5"/>
    <w:rsid w:val="00BD29FA"/>
    <w:rsid w:val="00BD2B4E"/>
    <w:rsid w:val="00BD353F"/>
    <w:rsid w:val="00BD53CA"/>
    <w:rsid w:val="00BD62AD"/>
    <w:rsid w:val="00BE1685"/>
    <w:rsid w:val="00BE5B35"/>
    <w:rsid w:val="00BE6479"/>
    <w:rsid w:val="00BE79FD"/>
    <w:rsid w:val="00BF1422"/>
    <w:rsid w:val="00BF1B17"/>
    <w:rsid w:val="00C03E39"/>
    <w:rsid w:val="00C1101D"/>
    <w:rsid w:val="00C11AFF"/>
    <w:rsid w:val="00C12ED3"/>
    <w:rsid w:val="00C136F8"/>
    <w:rsid w:val="00C14197"/>
    <w:rsid w:val="00C17E1D"/>
    <w:rsid w:val="00C21092"/>
    <w:rsid w:val="00C24AAE"/>
    <w:rsid w:val="00C26F53"/>
    <w:rsid w:val="00C309F0"/>
    <w:rsid w:val="00C31FC2"/>
    <w:rsid w:val="00C33D40"/>
    <w:rsid w:val="00C356B0"/>
    <w:rsid w:val="00C35CA6"/>
    <w:rsid w:val="00C36389"/>
    <w:rsid w:val="00C368AF"/>
    <w:rsid w:val="00C414BF"/>
    <w:rsid w:val="00C45ABB"/>
    <w:rsid w:val="00C50A93"/>
    <w:rsid w:val="00C5137C"/>
    <w:rsid w:val="00C56191"/>
    <w:rsid w:val="00C57FEA"/>
    <w:rsid w:val="00C613E3"/>
    <w:rsid w:val="00C71CF0"/>
    <w:rsid w:val="00C73096"/>
    <w:rsid w:val="00C73541"/>
    <w:rsid w:val="00C7383D"/>
    <w:rsid w:val="00C75FA3"/>
    <w:rsid w:val="00C830A8"/>
    <w:rsid w:val="00C84B8F"/>
    <w:rsid w:val="00C878F1"/>
    <w:rsid w:val="00C9131D"/>
    <w:rsid w:val="00C91A4A"/>
    <w:rsid w:val="00C93701"/>
    <w:rsid w:val="00CA0028"/>
    <w:rsid w:val="00CA4EA4"/>
    <w:rsid w:val="00CA73C7"/>
    <w:rsid w:val="00CB0293"/>
    <w:rsid w:val="00CB0C95"/>
    <w:rsid w:val="00CB136D"/>
    <w:rsid w:val="00CB45E1"/>
    <w:rsid w:val="00CB5113"/>
    <w:rsid w:val="00CB6934"/>
    <w:rsid w:val="00CC0225"/>
    <w:rsid w:val="00CC06BD"/>
    <w:rsid w:val="00CC1444"/>
    <w:rsid w:val="00CC2703"/>
    <w:rsid w:val="00CC29DE"/>
    <w:rsid w:val="00CD2375"/>
    <w:rsid w:val="00CD4E4F"/>
    <w:rsid w:val="00CD634B"/>
    <w:rsid w:val="00CE2C11"/>
    <w:rsid w:val="00CE45B0"/>
    <w:rsid w:val="00CE4D9A"/>
    <w:rsid w:val="00CF45C7"/>
    <w:rsid w:val="00CF55C2"/>
    <w:rsid w:val="00D013E6"/>
    <w:rsid w:val="00D039F3"/>
    <w:rsid w:val="00D03E96"/>
    <w:rsid w:val="00D04261"/>
    <w:rsid w:val="00D04333"/>
    <w:rsid w:val="00D04A52"/>
    <w:rsid w:val="00D05FB6"/>
    <w:rsid w:val="00D0605B"/>
    <w:rsid w:val="00D10220"/>
    <w:rsid w:val="00D1307A"/>
    <w:rsid w:val="00D14E06"/>
    <w:rsid w:val="00D25FAC"/>
    <w:rsid w:val="00D32843"/>
    <w:rsid w:val="00D3523B"/>
    <w:rsid w:val="00D462BB"/>
    <w:rsid w:val="00D462CE"/>
    <w:rsid w:val="00D50EF1"/>
    <w:rsid w:val="00D5336D"/>
    <w:rsid w:val="00D602D7"/>
    <w:rsid w:val="00D6164A"/>
    <w:rsid w:val="00D64539"/>
    <w:rsid w:val="00D67013"/>
    <w:rsid w:val="00D725DC"/>
    <w:rsid w:val="00D752A9"/>
    <w:rsid w:val="00D82A32"/>
    <w:rsid w:val="00D83ED5"/>
    <w:rsid w:val="00D84350"/>
    <w:rsid w:val="00D85E22"/>
    <w:rsid w:val="00D90880"/>
    <w:rsid w:val="00D92E28"/>
    <w:rsid w:val="00D979F3"/>
    <w:rsid w:val="00DA234F"/>
    <w:rsid w:val="00DA5526"/>
    <w:rsid w:val="00DA5885"/>
    <w:rsid w:val="00DA5A47"/>
    <w:rsid w:val="00DC1018"/>
    <w:rsid w:val="00DC60DC"/>
    <w:rsid w:val="00DC64FD"/>
    <w:rsid w:val="00DC676E"/>
    <w:rsid w:val="00DC7C95"/>
    <w:rsid w:val="00DD0865"/>
    <w:rsid w:val="00DD18D6"/>
    <w:rsid w:val="00DD3228"/>
    <w:rsid w:val="00DD3855"/>
    <w:rsid w:val="00DD49BB"/>
    <w:rsid w:val="00DD6D1E"/>
    <w:rsid w:val="00DE0963"/>
    <w:rsid w:val="00DE1897"/>
    <w:rsid w:val="00DE1FC2"/>
    <w:rsid w:val="00DE2B81"/>
    <w:rsid w:val="00DF0F86"/>
    <w:rsid w:val="00DF1E53"/>
    <w:rsid w:val="00DF651C"/>
    <w:rsid w:val="00E02C56"/>
    <w:rsid w:val="00E03F62"/>
    <w:rsid w:val="00E0659E"/>
    <w:rsid w:val="00E07770"/>
    <w:rsid w:val="00E15479"/>
    <w:rsid w:val="00E17659"/>
    <w:rsid w:val="00E2035B"/>
    <w:rsid w:val="00E22E7A"/>
    <w:rsid w:val="00E270F9"/>
    <w:rsid w:val="00E303FB"/>
    <w:rsid w:val="00E30A1F"/>
    <w:rsid w:val="00E34B90"/>
    <w:rsid w:val="00E34C03"/>
    <w:rsid w:val="00E36BB7"/>
    <w:rsid w:val="00E43AA7"/>
    <w:rsid w:val="00E46069"/>
    <w:rsid w:val="00E47389"/>
    <w:rsid w:val="00E51DAB"/>
    <w:rsid w:val="00E54EA5"/>
    <w:rsid w:val="00E56867"/>
    <w:rsid w:val="00E56DA9"/>
    <w:rsid w:val="00E57299"/>
    <w:rsid w:val="00E60A09"/>
    <w:rsid w:val="00E629C2"/>
    <w:rsid w:val="00E66658"/>
    <w:rsid w:val="00E71694"/>
    <w:rsid w:val="00E7304F"/>
    <w:rsid w:val="00E763D3"/>
    <w:rsid w:val="00E84A9C"/>
    <w:rsid w:val="00E8611B"/>
    <w:rsid w:val="00E87AA3"/>
    <w:rsid w:val="00E90CD9"/>
    <w:rsid w:val="00E90EDE"/>
    <w:rsid w:val="00E91056"/>
    <w:rsid w:val="00E91B6A"/>
    <w:rsid w:val="00E92FE3"/>
    <w:rsid w:val="00E95B6F"/>
    <w:rsid w:val="00E97753"/>
    <w:rsid w:val="00E97939"/>
    <w:rsid w:val="00EA038D"/>
    <w:rsid w:val="00EA0D16"/>
    <w:rsid w:val="00EA10DD"/>
    <w:rsid w:val="00EA13A8"/>
    <w:rsid w:val="00EA1B09"/>
    <w:rsid w:val="00EA4088"/>
    <w:rsid w:val="00EA4639"/>
    <w:rsid w:val="00EA4875"/>
    <w:rsid w:val="00EA58C9"/>
    <w:rsid w:val="00EB1197"/>
    <w:rsid w:val="00EB397E"/>
    <w:rsid w:val="00EB74DD"/>
    <w:rsid w:val="00EC05CD"/>
    <w:rsid w:val="00EC6F5D"/>
    <w:rsid w:val="00ED02C9"/>
    <w:rsid w:val="00ED3B33"/>
    <w:rsid w:val="00ED4B98"/>
    <w:rsid w:val="00ED5795"/>
    <w:rsid w:val="00EE309E"/>
    <w:rsid w:val="00EE4126"/>
    <w:rsid w:val="00EE68D3"/>
    <w:rsid w:val="00EF2724"/>
    <w:rsid w:val="00EF65A0"/>
    <w:rsid w:val="00EF781F"/>
    <w:rsid w:val="00F0224A"/>
    <w:rsid w:val="00F02EFC"/>
    <w:rsid w:val="00F037D2"/>
    <w:rsid w:val="00F0784A"/>
    <w:rsid w:val="00F10824"/>
    <w:rsid w:val="00F17AF3"/>
    <w:rsid w:val="00F242A4"/>
    <w:rsid w:val="00F24BCD"/>
    <w:rsid w:val="00F44CAC"/>
    <w:rsid w:val="00F459BC"/>
    <w:rsid w:val="00F47D15"/>
    <w:rsid w:val="00F501F6"/>
    <w:rsid w:val="00F5339C"/>
    <w:rsid w:val="00F53A88"/>
    <w:rsid w:val="00F5421F"/>
    <w:rsid w:val="00F55699"/>
    <w:rsid w:val="00F60408"/>
    <w:rsid w:val="00F616AA"/>
    <w:rsid w:val="00F61A33"/>
    <w:rsid w:val="00F62EBD"/>
    <w:rsid w:val="00F670AC"/>
    <w:rsid w:val="00F71CB0"/>
    <w:rsid w:val="00F76E20"/>
    <w:rsid w:val="00F80083"/>
    <w:rsid w:val="00F838FD"/>
    <w:rsid w:val="00F90EDF"/>
    <w:rsid w:val="00F93256"/>
    <w:rsid w:val="00F93A21"/>
    <w:rsid w:val="00F93BD5"/>
    <w:rsid w:val="00F94559"/>
    <w:rsid w:val="00F969C1"/>
    <w:rsid w:val="00FA0407"/>
    <w:rsid w:val="00FA071C"/>
    <w:rsid w:val="00FA255D"/>
    <w:rsid w:val="00FA42C6"/>
    <w:rsid w:val="00FA72BD"/>
    <w:rsid w:val="00FA7F35"/>
    <w:rsid w:val="00FB2CBC"/>
    <w:rsid w:val="00FC3CDB"/>
    <w:rsid w:val="00FC4AA3"/>
    <w:rsid w:val="00FD135F"/>
    <w:rsid w:val="00FD4762"/>
    <w:rsid w:val="00FD5314"/>
    <w:rsid w:val="00FE23DA"/>
    <w:rsid w:val="00FE2854"/>
    <w:rsid w:val="00FE5A1D"/>
    <w:rsid w:val="00FF1F90"/>
    <w:rsid w:val="01117FC0"/>
    <w:rsid w:val="01181E6A"/>
    <w:rsid w:val="018748A3"/>
    <w:rsid w:val="019D3C3A"/>
    <w:rsid w:val="02041C40"/>
    <w:rsid w:val="02557FBE"/>
    <w:rsid w:val="02644B35"/>
    <w:rsid w:val="02EE61DB"/>
    <w:rsid w:val="035843F9"/>
    <w:rsid w:val="03D76172"/>
    <w:rsid w:val="050175BA"/>
    <w:rsid w:val="05097AD0"/>
    <w:rsid w:val="0573291D"/>
    <w:rsid w:val="057417D9"/>
    <w:rsid w:val="06930633"/>
    <w:rsid w:val="06C8388D"/>
    <w:rsid w:val="06F253F2"/>
    <w:rsid w:val="07117EA5"/>
    <w:rsid w:val="07D23FF0"/>
    <w:rsid w:val="08770C57"/>
    <w:rsid w:val="0A19625A"/>
    <w:rsid w:val="0A616013"/>
    <w:rsid w:val="0AA505CD"/>
    <w:rsid w:val="0ABA68D0"/>
    <w:rsid w:val="0AED4CFD"/>
    <w:rsid w:val="0B2473D6"/>
    <w:rsid w:val="0B904506"/>
    <w:rsid w:val="0BCE34A4"/>
    <w:rsid w:val="0BE06A56"/>
    <w:rsid w:val="0BE74F15"/>
    <w:rsid w:val="0C0011BA"/>
    <w:rsid w:val="0DDC72F4"/>
    <w:rsid w:val="0E50352D"/>
    <w:rsid w:val="0EE47208"/>
    <w:rsid w:val="0F12576D"/>
    <w:rsid w:val="0F706685"/>
    <w:rsid w:val="0FC264EA"/>
    <w:rsid w:val="103A162C"/>
    <w:rsid w:val="1046666D"/>
    <w:rsid w:val="10946198"/>
    <w:rsid w:val="11A25C0D"/>
    <w:rsid w:val="11A725DA"/>
    <w:rsid w:val="12537E4A"/>
    <w:rsid w:val="12851657"/>
    <w:rsid w:val="13545776"/>
    <w:rsid w:val="13A14A51"/>
    <w:rsid w:val="13CB2073"/>
    <w:rsid w:val="13E968BA"/>
    <w:rsid w:val="144227B0"/>
    <w:rsid w:val="14755C47"/>
    <w:rsid w:val="148F7CFC"/>
    <w:rsid w:val="14CE6499"/>
    <w:rsid w:val="14F80F23"/>
    <w:rsid w:val="156F5159"/>
    <w:rsid w:val="159036AA"/>
    <w:rsid w:val="15A747D6"/>
    <w:rsid w:val="15A80C37"/>
    <w:rsid w:val="161E6859"/>
    <w:rsid w:val="16290AE6"/>
    <w:rsid w:val="17C57E8F"/>
    <w:rsid w:val="182A5732"/>
    <w:rsid w:val="18C9152E"/>
    <w:rsid w:val="19DA2152"/>
    <w:rsid w:val="19E55A47"/>
    <w:rsid w:val="1A722F70"/>
    <w:rsid w:val="1AC158BE"/>
    <w:rsid w:val="1B871574"/>
    <w:rsid w:val="1CA6768D"/>
    <w:rsid w:val="1CDB7D62"/>
    <w:rsid w:val="1CEB2D3A"/>
    <w:rsid w:val="1CEB4578"/>
    <w:rsid w:val="1DAB4D3C"/>
    <w:rsid w:val="1DCC746F"/>
    <w:rsid w:val="1DD65800"/>
    <w:rsid w:val="1F111D05"/>
    <w:rsid w:val="1FBA7921"/>
    <w:rsid w:val="1FFE31DB"/>
    <w:rsid w:val="202C2058"/>
    <w:rsid w:val="20633031"/>
    <w:rsid w:val="21974523"/>
    <w:rsid w:val="221D4C14"/>
    <w:rsid w:val="22333EAB"/>
    <w:rsid w:val="22630669"/>
    <w:rsid w:val="22DC15D8"/>
    <w:rsid w:val="23743372"/>
    <w:rsid w:val="23C50DBF"/>
    <w:rsid w:val="23E3293B"/>
    <w:rsid w:val="24052C45"/>
    <w:rsid w:val="24597CDB"/>
    <w:rsid w:val="2460651B"/>
    <w:rsid w:val="2479702D"/>
    <w:rsid w:val="24B50E70"/>
    <w:rsid w:val="24B95228"/>
    <w:rsid w:val="253E53A1"/>
    <w:rsid w:val="25832827"/>
    <w:rsid w:val="25B766D8"/>
    <w:rsid w:val="26FF6F87"/>
    <w:rsid w:val="2741747C"/>
    <w:rsid w:val="274B1614"/>
    <w:rsid w:val="27842B20"/>
    <w:rsid w:val="2791542E"/>
    <w:rsid w:val="27FA7AC5"/>
    <w:rsid w:val="28F22C3A"/>
    <w:rsid w:val="298F5FDB"/>
    <w:rsid w:val="29BC220B"/>
    <w:rsid w:val="2A781B3D"/>
    <w:rsid w:val="2A8C42B0"/>
    <w:rsid w:val="2ADD548F"/>
    <w:rsid w:val="2B3E4EAD"/>
    <w:rsid w:val="2BCA23E3"/>
    <w:rsid w:val="2C60033B"/>
    <w:rsid w:val="2CA012EC"/>
    <w:rsid w:val="2CBE31D9"/>
    <w:rsid w:val="2CF7106A"/>
    <w:rsid w:val="2D8C6134"/>
    <w:rsid w:val="2E1B62EC"/>
    <w:rsid w:val="2E973D75"/>
    <w:rsid w:val="2EC17EC2"/>
    <w:rsid w:val="2EE15AE7"/>
    <w:rsid w:val="2F2B258D"/>
    <w:rsid w:val="2FC038A3"/>
    <w:rsid w:val="2FC453E5"/>
    <w:rsid w:val="2FC843E5"/>
    <w:rsid w:val="303D4E30"/>
    <w:rsid w:val="30A91F61"/>
    <w:rsid w:val="30F545DF"/>
    <w:rsid w:val="31273E8B"/>
    <w:rsid w:val="31C63750"/>
    <w:rsid w:val="31FE7C03"/>
    <w:rsid w:val="326C389D"/>
    <w:rsid w:val="334859B0"/>
    <w:rsid w:val="335545DC"/>
    <w:rsid w:val="33862EB5"/>
    <w:rsid w:val="34AB1234"/>
    <w:rsid w:val="353201D7"/>
    <w:rsid w:val="35CB162D"/>
    <w:rsid w:val="35EE70AB"/>
    <w:rsid w:val="36AB1D7E"/>
    <w:rsid w:val="36B31B27"/>
    <w:rsid w:val="372D2A46"/>
    <w:rsid w:val="37686621"/>
    <w:rsid w:val="3860038E"/>
    <w:rsid w:val="399B1010"/>
    <w:rsid w:val="39C73304"/>
    <w:rsid w:val="3A4038AE"/>
    <w:rsid w:val="3AE138A5"/>
    <w:rsid w:val="3AFD3024"/>
    <w:rsid w:val="3B041920"/>
    <w:rsid w:val="3B425EC8"/>
    <w:rsid w:val="3C372D4E"/>
    <w:rsid w:val="3CA96714"/>
    <w:rsid w:val="3D53234F"/>
    <w:rsid w:val="3D5C3F77"/>
    <w:rsid w:val="3D805B81"/>
    <w:rsid w:val="3DCD2FF3"/>
    <w:rsid w:val="3DFA6139"/>
    <w:rsid w:val="3E0D091C"/>
    <w:rsid w:val="3E301A13"/>
    <w:rsid w:val="401014BF"/>
    <w:rsid w:val="40C50AD3"/>
    <w:rsid w:val="41330FC6"/>
    <w:rsid w:val="417806D4"/>
    <w:rsid w:val="42014C57"/>
    <w:rsid w:val="423A5C8E"/>
    <w:rsid w:val="42DE521D"/>
    <w:rsid w:val="433631D0"/>
    <w:rsid w:val="433B7126"/>
    <w:rsid w:val="43675823"/>
    <w:rsid w:val="43713BB4"/>
    <w:rsid w:val="43A02E02"/>
    <w:rsid w:val="43D91F6E"/>
    <w:rsid w:val="43EA6195"/>
    <w:rsid w:val="44785643"/>
    <w:rsid w:val="44B87626"/>
    <w:rsid w:val="45187099"/>
    <w:rsid w:val="45503606"/>
    <w:rsid w:val="46187B5D"/>
    <w:rsid w:val="46336C3B"/>
    <w:rsid w:val="46660846"/>
    <w:rsid w:val="46742A44"/>
    <w:rsid w:val="469A2C97"/>
    <w:rsid w:val="46EB2B66"/>
    <w:rsid w:val="4702026B"/>
    <w:rsid w:val="473B6A30"/>
    <w:rsid w:val="47C502CB"/>
    <w:rsid w:val="48BF3D66"/>
    <w:rsid w:val="48E80EFA"/>
    <w:rsid w:val="48F467BF"/>
    <w:rsid w:val="48FA3157"/>
    <w:rsid w:val="49825129"/>
    <w:rsid w:val="49BD3DF7"/>
    <w:rsid w:val="49C3230F"/>
    <w:rsid w:val="4A660C1F"/>
    <w:rsid w:val="4B1367B9"/>
    <w:rsid w:val="4B617DA9"/>
    <w:rsid w:val="4B9B06EE"/>
    <w:rsid w:val="4C9731CB"/>
    <w:rsid w:val="4D280422"/>
    <w:rsid w:val="4D456906"/>
    <w:rsid w:val="4D8C5B81"/>
    <w:rsid w:val="4D9E5195"/>
    <w:rsid w:val="4DA044E0"/>
    <w:rsid w:val="4DB841DC"/>
    <w:rsid w:val="4E1C5842"/>
    <w:rsid w:val="4E324673"/>
    <w:rsid w:val="4EA95CA4"/>
    <w:rsid w:val="4EC436C7"/>
    <w:rsid w:val="4F5C02B1"/>
    <w:rsid w:val="4F5C12A2"/>
    <w:rsid w:val="4F6E6F5A"/>
    <w:rsid w:val="4F703C36"/>
    <w:rsid w:val="4FED5A9D"/>
    <w:rsid w:val="4FFE6B46"/>
    <w:rsid w:val="501B25E8"/>
    <w:rsid w:val="508F416E"/>
    <w:rsid w:val="51133F97"/>
    <w:rsid w:val="517F1C71"/>
    <w:rsid w:val="52471EC2"/>
    <w:rsid w:val="526E7576"/>
    <w:rsid w:val="531B2B40"/>
    <w:rsid w:val="531D3A6F"/>
    <w:rsid w:val="53847B7D"/>
    <w:rsid w:val="53942EEC"/>
    <w:rsid w:val="53E521AB"/>
    <w:rsid w:val="543C7F40"/>
    <w:rsid w:val="549A637D"/>
    <w:rsid w:val="552651EF"/>
    <w:rsid w:val="555A450E"/>
    <w:rsid w:val="556025F5"/>
    <w:rsid w:val="55652751"/>
    <w:rsid w:val="566A6101"/>
    <w:rsid w:val="568E1349"/>
    <w:rsid w:val="56E278EE"/>
    <w:rsid w:val="57751D0C"/>
    <w:rsid w:val="57A34410"/>
    <w:rsid w:val="58051CD3"/>
    <w:rsid w:val="586E1F24"/>
    <w:rsid w:val="59CD71C0"/>
    <w:rsid w:val="59D655EA"/>
    <w:rsid w:val="5A0A51C8"/>
    <w:rsid w:val="5A736072"/>
    <w:rsid w:val="5AFF46EB"/>
    <w:rsid w:val="5BE56C1D"/>
    <w:rsid w:val="5C9932AF"/>
    <w:rsid w:val="5CB30D9A"/>
    <w:rsid w:val="5CDE5F6B"/>
    <w:rsid w:val="5D165D02"/>
    <w:rsid w:val="5EDF69B5"/>
    <w:rsid w:val="5EE225F5"/>
    <w:rsid w:val="5F603836"/>
    <w:rsid w:val="5F6D1A9C"/>
    <w:rsid w:val="5F971E29"/>
    <w:rsid w:val="5FAD552F"/>
    <w:rsid w:val="5FBB00E4"/>
    <w:rsid w:val="5FC74ACC"/>
    <w:rsid w:val="6030640F"/>
    <w:rsid w:val="60370EA5"/>
    <w:rsid w:val="603A11F0"/>
    <w:rsid w:val="60D77AD3"/>
    <w:rsid w:val="61736DC7"/>
    <w:rsid w:val="624F2E59"/>
    <w:rsid w:val="62A63868"/>
    <w:rsid w:val="62AB1240"/>
    <w:rsid w:val="62B55768"/>
    <w:rsid w:val="634C1524"/>
    <w:rsid w:val="639456EF"/>
    <w:rsid w:val="639F3A80"/>
    <w:rsid w:val="648556EE"/>
    <w:rsid w:val="65172AAA"/>
    <w:rsid w:val="66007D67"/>
    <w:rsid w:val="665B5C5F"/>
    <w:rsid w:val="66D91C48"/>
    <w:rsid w:val="66F732DC"/>
    <w:rsid w:val="67D65684"/>
    <w:rsid w:val="683653AD"/>
    <w:rsid w:val="68551D5A"/>
    <w:rsid w:val="686B6B5C"/>
    <w:rsid w:val="68C078EA"/>
    <w:rsid w:val="69126808"/>
    <w:rsid w:val="69E63E4A"/>
    <w:rsid w:val="69FB3DEF"/>
    <w:rsid w:val="6B010FEB"/>
    <w:rsid w:val="6B8F1287"/>
    <w:rsid w:val="6BAE6CB9"/>
    <w:rsid w:val="6C725A6C"/>
    <w:rsid w:val="6C8F4EFB"/>
    <w:rsid w:val="6D2961A0"/>
    <w:rsid w:val="6D5C7C79"/>
    <w:rsid w:val="6DE020F5"/>
    <w:rsid w:val="6DEA61C3"/>
    <w:rsid w:val="6E557E91"/>
    <w:rsid w:val="6E59211A"/>
    <w:rsid w:val="6EB02B29"/>
    <w:rsid w:val="6EE607DF"/>
    <w:rsid w:val="6FAB29C1"/>
    <w:rsid w:val="705D5BCD"/>
    <w:rsid w:val="709F32C5"/>
    <w:rsid w:val="712A6DCF"/>
    <w:rsid w:val="719A1DEB"/>
    <w:rsid w:val="719E6674"/>
    <w:rsid w:val="721307D7"/>
    <w:rsid w:val="73566A3E"/>
    <w:rsid w:val="73DD11BC"/>
    <w:rsid w:val="74CC682B"/>
    <w:rsid w:val="74EC1103"/>
    <w:rsid w:val="756500D1"/>
    <w:rsid w:val="75F1698E"/>
    <w:rsid w:val="75F53306"/>
    <w:rsid w:val="7602773F"/>
    <w:rsid w:val="76871CA9"/>
    <w:rsid w:val="76BB2B8C"/>
    <w:rsid w:val="770D709B"/>
    <w:rsid w:val="77CE269B"/>
    <w:rsid w:val="78187F80"/>
    <w:rsid w:val="78B17B9B"/>
    <w:rsid w:val="78BD49E9"/>
    <w:rsid w:val="79261036"/>
    <w:rsid w:val="79352EE7"/>
    <w:rsid w:val="79DA3466"/>
    <w:rsid w:val="79ED2696"/>
    <w:rsid w:val="7B070BE4"/>
    <w:rsid w:val="7B0B5AB5"/>
    <w:rsid w:val="7C137B6E"/>
    <w:rsid w:val="7C2861A3"/>
    <w:rsid w:val="7C4250E9"/>
    <w:rsid w:val="7C602616"/>
    <w:rsid w:val="7C69553F"/>
    <w:rsid w:val="7CF20C6D"/>
    <w:rsid w:val="7D72325C"/>
    <w:rsid w:val="7D9B41AD"/>
    <w:rsid w:val="7E216EC5"/>
    <w:rsid w:val="7F2E4837"/>
    <w:rsid w:val="7FC22155"/>
    <w:rsid w:val="7FD140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00"/>
    <w:qFormat/>
    <w:locked/>
    <w:uiPriority w:val="99"/>
    <w:pPr>
      <w:keepNext/>
      <w:tabs>
        <w:tab w:val="left" w:pos="5670"/>
      </w:tabs>
      <w:spacing w:beforeLines="100" w:afterLines="100" w:line="360" w:lineRule="auto"/>
      <w:ind w:firstLine="560" w:firstLineChars="200"/>
      <w:jc w:val="center"/>
      <w:outlineLvl w:val="0"/>
    </w:pPr>
    <w:rPr>
      <w:rFonts w:ascii="黑体" w:hAnsi="宋体" w:eastAsia="黑体" w:cs="黑体"/>
      <w:kern w:val="44"/>
      <w:sz w:val="28"/>
      <w:szCs w:val="28"/>
    </w:rPr>
  </w:style>
  <w:style w:type="paragraph" w:styleId="4">
    <w:name w:val="heading 2"/>
    <w:basedOn w:val="1"/>
    <w:next w:val="5"/>
    <w:link w:val="63"/>
    <w:qFormat/>
    <w:uiPriority w:val="99"/>
    <w:pPr>
      <w:keepNext/>
      <w:keepLines/>
      <w:jc w:val="center"/>
      <w:outlineLvl w:val="1"/>
    </w:pPr>
    <w:rPr>
      <w:rFonts w:ascii="Arial" w:hAnsi="Arial" w:eastAsia="黑体" w:cs="Arial"/>
      <w:b/>
      <w:bCs/>
      <w:sz w:val="28"/>
      <w:szCs w:val="28"/>
    </w:rPr>
  </w:style>
  <w:style w:type="paragraph" w:styleId="8">
    <w:name w:val="heading 3"/>
    <w:basedOn w:val="1"/>
    <w:next w:val="5"/>
    <w:link w:val="64"/>
    <w:qFormat/>
    <w:uiPriority w:val="99"/>
    <w:pPr>
      <w:keepNext/>
      <w:keepLines/>
      <w:outlineLvl w:val="2"/>
    </w:pPr>
    <w:rPr>
      <w:rFonts w:eastAsia="黑体"/>
      <w:b/>
      <w:bCs/>
      <w:sz w:val="32"/>
      <w:szCs w:val="32"/>
    </w:rPr>
  </w:style>
  <w:style w:type="paragraph" w:styleId="2">
    <w:name w:val="heading 4"/>
    <w:basedOn w:val="1"/>
    <w:next w:val="1"/>
    <w:link w:val="65"/>
    <w:qFormat/>
    <w:locked/>
    <w:uiPriority w:val="99"/>
    <w:pPr>
      <w:keepNext/>
      <w:keepLines/>
      <w:spacing w:before="120" w:after="120"/>
      <w:outlineLvl w:val="3"/>
    </w:pPr>
    <w:rPr>
      <w:rFonts w:ascii="Arial" w:hAnsi="Arial" w:eastAsia="黑体" w:cs="Arial"/>
      <w:b/>
      <w:bCs/>
      <w:sz w:val="28"/>
      <w:szCs w:val="28"/>
    </w:rPr>
  </w:style>
  <w:style w:type="paragraph" w:styleId="9">
    <w:name w:val="heading 5"/>
    <w:basedOn w:val="1"/>
    <w:next w:val="1"/>
    <w:link w:val="66"/>
    <w:qFormat/>
    <w:uiPriority w:val="99"/>
    <w:pPr>
      <w:keepNext/>
      <w:keepLines/>
      <w:spacing w:before="280" w:after="290" w:line="376" w:lineRule="auto"/>
      <w:outlineLvl w:val="4"/>
    </w:pPr>
    <w:rPr>
      <w:b/>
      <w:bCs/>
      <w:sz w:val="28"/>
      <w:szCs w:val="28"/>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81"/>
    <w:qFormat/>
    <w:uiPriority w:val="99"/>
    <w:pPr>
      <w:ind w:firstLine="420"/>
    </w:pPr>
  </w:style>
  <w:style w:type="paragraph" w:styleId="6">
    <w:name w:val="Body Text"/>
    <w:basedOn w:val="1"/>
    <w:next w:val="7"/>
    <w:link w:val="67"/>
    <w:qFormat/>
    <w:uiPriority w:val="99"/>
    <w:pPr>
      <w:spacing w:after="120"/>
    </w:pPr>
  </w:style>
  <w:style w:type="paragraph" w:styleId="7">
    <w:name w:val="toc 2"/>
    <w:basedOn w:val="1"/>
    <w:next w:val="1"/>
    <w:semiHidden/>
    <w:qFormat/>
    <w:uiPriority w:val="99"/>
    <w:pPr>
      <w:ind w:left="210"/>
      <w:jc w:val="left"/>
    </w:pPr>
    <w:rPr>
      <w:smallCaps/>
      <w:sz w:val="20"/>
      <w:szCs w:val="20"/>
    </w:rPr>
  </w:style>
  <w:style w:type="paragraph" w:styleId="10">
    <w:name w:val="toc 7"/>
    <w:basedOn w:val="1"/>
    <w:next w:val="1"/>
    <w:semiHidden/>
    <w:qFormat/>
    <w:uiPriority w:val="99"/>
    <w:pPr>
      <w:ind w:left="1260"/>
      <w:jc w:val="left"/>
    </w:pPr>
    <w:rPr>
      <w:sz w:val="18"/>
      <w:szCs w:val="18"/>
    </w:rPr>
  </w:style>
  <w:style w:type="paragraph" w:styleId="11">
    <w:name w:val="index 8"/>
    <w:basedOn w:val="1"/>
    <w:next w:val="1"/>
    <w:semiHidden/>
    <w:qFormat/>
    <w:uiPriority w:val="99"/>
    <w:pPr>
      <w:ind w:left="2940"/>
    </w:pPr>
  </w:style>
  <w:style w:type="paragraph" w:styleId="12">
    <w:name w:val="index 5"/>
    <w:basedOn w:val="1"/>
    <w:next w:val="1"/>
    <w:semiHidden/>
    <w:qFormat/>
    <w:uiPriority w:val="99"/>
    <w:pPr>
      <w:ind w:left="1680"/>
    </w:pPr>
  </w:style>
  <w:style w:type="paragraph" w:styleId="13">
    <w:name w:val="Document Map"/>
    <w:basedOn w:val="1"/>
    <w:link w:val="101"/>
    <w:semiHidden/>
    <w:qFormat/>
    <w:uiPriority w:val="99"/>
    <w:pPr>
      <w:shd w:val="clear" w:color="auto" w:fill="000080"/>
    </w:pPr>
    <w:rPr>
      <w:shd w:val="clear" w:color="auto" w:fill="000080"/>
    </w:rPr>
  </w:style>
  <w:style w:type="paragraph" w:styleId="14">
    <w:name w:val="annotation text"/>
    <w:basedOn w:val="1"/>
    <w:link w:val="98"/>
    <w:semiHidden/>
    <w:qFormat/>
    <w:uiPriority w:val="99"/>
    <w:pPr>
      <w:jc w:val="left"/>
    </w:pPr>
  </w:style>
  <w:style w:type="paragraph" w:styleId="15">
    <w:name w:val="index 6"/>
    <w:basedOn w:val="1"/>
    <w:next w:val="1"/>
    <w:semiHidden/>
    <w:qFormat/>
    <w:uiPriority w:val="99"/>
    <w:pPr>
      <w:ind w:left="2100"/>
    </w:pPr>
  </w:style>
  <w:style w:type="paragraph" w:styleId="16">
    <w:name w:val="Body Text 3"/>
    <w:basedOn w:val="1"/>
    <w:link w:val="70"/>
    <w:qFormat/>
    <w:uiPriority w:val="99"/>
    <w:rPr>
      <w:rFonts w:ascii="仿宋_GB2312" w:hAnsi="Arial" w:eastAsia="仿宋_GB2312" w:cs="仿宋_GB2312"/>
      <w:sz w:val="32"/>
      <w:szCs w:val="32"/>
    </w:rPr>
  </w:style>
  <w:style w:type="paragraph" w:styleId="17">
    <w:name w:val="Body Text Indent"/>
    <w:basedOn w:val="1"/>
    <w:next w:val="18"/>
    <w:link w:val="71"/>
    <w:qFormat/>
    <w:uiPriority w:val="99"/>
    <w:pPr>
      <w:spacing w:after="120"/>
      <w:ind w:left="420" w:leftChars="200"/>
    </w:pPr>
  </w:style>
  <w:style w:type="paragraph" w:styleId="18">
    <w:name w:val="envelope return"/>
    <w:basedOn w:val="1"/>
    <w:qFormat/>
    <w:uiPriority w:val="99"/>
    <w:pPr>
      <w:snapToGrid w:val="0"/>
    </w:pPr>
    <w:rPr>
      <w:rFonts w:ascii="Arial" w:hAnsi="Arial" w:cs="Arial"/>
    </w:rPr>
  </w:style>
  <w:style w:type="paragraph" w:styleId="19">
    <w:name w:val="Block Text"/>
    <w:basedOn w:val="1"/>
    <w:qFormat/>
    <w:uiPriority w:val="99"/>
    <w:pPr>
      <w:autoSpaceDE w:val="0"/>
      <w:autoSpaceDN w:val="0"/>
      <w:adjustRightInd w:val="0"/>
      <w:ind w:left="256" w:right="6" w:firstLine="624" w:firstLineChars="200"/>
    </w:pPr>
    <w:rPr>
      <w:rFonts w:eastAsia="仿宋_GB2312"/>
      <w:kern w:val="0"/>
      <w:sz w:val="28"/>
      <w:szCs w:val="28"/>
    </w:rPr>
  </w:style>
  <w:style w:type="paragraph" w:styleId="20">
    <w:name w:val="index 4"/>
    <w:basedOn w:val="1"/>
    <w:next w:val="1"/>
    <w:semiHidden/>
    <w:qFormat/>
    <w:uiPriority w:val="99"/>
    <w:pPr>
      <w:ind w:left="1260"/>
    </w:pPr>
  </w:style>
  <w:style w:type="paragraph" w:styleId="21">
    <w:name w:val="toc 5"/>
    <w:basedOn w:val="1"/>
    <w:next w:val="1"/>
    <w:semiHidden/>
    <w:qFormat/>
    <w:uiPriority w:val="99"/>
    <w:pPr>
      <w:ind w:left="840"/>
      <w:jc w:val="left"/>
    </w:pPr>
    <w:rPr>
      <w:sz w:val="18"/>
      <w:szCs w:val="18"/>
    </w:rPr>
  </w:style>
  <w:style w:type="paragraph" w:styleId="22">
    <w:name w:val="toc 3"/>
    <w:basedOn w:val="1"/>
    <w:next w:val="1"/>
    <w:semiHidden/>
    <w:qFormat/>
    <w:uiPriority w:val="99"/>
    <w:pPr>
      <w:ind w:left="420"/>
      <w:jc w:val="left"/>
    </w:pPr>
    <w:rPr>
      <w:i/>
      <w:iCs/>
      <w:sz w:val="20"/>
      <w:szCs w:val="20"/>
    </w:rPr>
  </w:style>
  <w:style w:type="paragraph" w:styleId="23">
    <w:name w:val="Plain Text"/>
    <w:basedOn w:val="1"/>
    <w:link w:val="72"/>
    <w:qFormat/>
    <w:uiPriority w:val="99"/>
    <w:pPr>
      <w:widowControl/>
      <w:overflowPunct w:val="0"/>
      <w:autoSpaceDE w:val="0"/>
      <w:autoSpaceDN w:val="0"/>
      <w:adjustRightInd w:val="0"/>
      <w:jc w:val="left"/>
      <w:textAlignment w:val="baseline"/>
    </w:pPr>
    <w:rPr>
      <w:rFonts w:ascii="宋体" w:hAnsi="Courier New" w:cs="宋体"/>
      <w:kern w:val="0"/>
    </w:rPr>
  </w:style>
  <w:style w:type="paragraph" w:styleId="24">
    <w:name w:val="toc 8"/>
    <w:basedOn w:val="1"/>
    <w:next w:val="1"/>
    <w:semiHidden/>
    <w:qFormat/>
    <w:uiPriority w:val="99"/>
    <w:pPr>
      <w:ind w:left="1470"/>
      <w:jc w:val="left"/>
    </w:pPr>
    <w:rPr>
      <w:sz w:val="18"/>
      <w:szCs w:val="18"/>
    </w:rPr>
  </w:style>
  <w:style w:type="paragraph" w:styleId="25">
    <w:name w:val="index 3"/>
    <w:basedOn w:val="1"/>
    <w:next w:val="1"/>
    <w:semiHidden/>
    <w:qFormat/>
    <w:uiPriority w:val="99"/>
    <w:pPr>
      <w:autoSpaceDE w:val="0"/>
      <w:autoSpaceDN w:val="0"/>
      <w:ind w:left="400" w:leftChars="400"/>
      <w:jc w:val="left"/>
    </w:pPr>
    <w:rPr>
      <w:rFonts w:ascii="宋体" w:hAnsi="宋体" w:cs="宋体"/>
      <w:kern w:val="0"/>
      <w:sz w:val="22"/>
      <w:szCs w:val="22"/>
      <w:lang w:eastAsia="en-US"/>
    </w:rPr>
  </w:style>
  <w:style w:type="paragraph" w:styleId="26">
    <w:name w:val="Date"/>
    <w:basedOn w:val="1"/>
    <w:next w:val="1"/>
    <w:link w:val="104"/>
    <w:qFormat/>
    <w:uiPriority w:val="99"/>
    <w:pPr>
      <w:ind w:left="100" w:leftChars="2500"/>
    </w:pPr>
    <w:rPr>
      <w:sz w:val="28"/>
      <w:szCs w:val="28"/>
    </w:rPr>
  </w:style>
  <w:style w:type="paragraph" w:styleId="27">
    <w:name w:val="Body Text Indent 2"/>
    <w:basedOn w:val="1"/>
    <w:link w:val="74"/>
    <w:qFormat/>
    <w:uiPriority w:val="99"/>
    <w:pPr>
      <w:spacing w:line="480" w:lineRule="auto"/>
      <w:ind w:left="420" w:leftChars="200"/>
    </w:pPr>
  </w:style>
  <w:style w:type="paragraph" w:styleId="28">
    <w:name w:val="Balloon Text"/>
    <w:basedOn w:val="1"/>
    <w:link w:val="75"/>
    <w:semiHidden/>
    <w:qFormat/>
    <w:uiPriority w:val="99"/>
    <w:rPr>
      <w:sz w:val="18"/>
      <w:szCs w:val="18"/>
    </w:rPr>
  </w:style>
  <w:style w:type="paragraph" w:styleId="29">
    <w:name w:val="footer"/>
    <w:basedOn w:val="1"/>
    <w:link w:val="76"/>
    <w:qFormat/>
    <w:uiPriority w:val="99"/>
    <w:pPr>
      <w:tabs>
        <w:tab w:val="center" w:pos="4153"/>
        <w:tab w:val="right" w:pos="8306"/>
      </w:tabs>
      <w:snapToGrid w:val="0"/>
      <w:jc w:val="left"/>
    </w:pPr>
    <w:rPr>
      <w:sz w:val="18"/>
      <w:szCs w:val="18"/>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99"/>
    <w:pPr>
      <w:spacing w:before="120" w:after="120"/>
      <w:jc w:val="left"/>
    </w:pPr>
    <w:rPr>
      <w:b/>
      <w:bCs/>
      <w:caps/>
      <w:sz w:val="20"/>
      <w:szCs w:val="20"/>
    </w:rPr>
  </w:style>
  <w:style w:type="paragraph" w:styleId="32">
    <w:name w:val="toc 4"/>
    <w:basedOn w:val="1"/>
    <w:next w:val="1"/>
    <w:semiHidden/>
    <w:qFormat/>
    <w:uiPriority w:val="99"/>
    <w:pPr>
      <w:ind w:left="630"/>
      <w:jc w:val="left"/>
    </w:pPr>
    <w:rPr>
      <w:sz w:val="18"/>
      <w:szCs w:val="18"/>
    </w:rPr>
  </w:style>
  <w:style w:type="paragraph" w:styleId="33">
    <w:name w:val="index heading"/>
    <w:basedOn w:val="1"/>
    <w:next w:val="34"/>
    <w:semiHidden/>
    <w:qFormat/>
    <w:uiPriority w:val="99"/>
  </w:style>
  <w:style w:type="paragraph" w:styleId="34">
    <w:name w:val="index 1"/>
    <w:basedOn w:val="1"/>
    <w:next w:val="1"/>
    <w:semiHidden/>
    <w:qFormat/>
    <w:uiPriority w:val="99"/>
  </w:style>
  <w:style w:type="paragraph" w:styleId="35">
    <w:name w:val="toc 6"/>
    <w:basedOn w:val="1"/>
    <w:next w:val="1"/>
    <w:semiHidden/>
    <w:qFormat/>
    <w:uiPriority w:val="99"/>
    <w:pPr>
      <w:ind w:left="1050"/>
      <w:jc w:val="left"/>
    </w:pPr>
    <w:rPr>
      <w:sz w:val="18"/>
      <w:szCs w:val="18"/>
    </w:rPr>
  </w:style>
  <w:style w:type="paragraph" w:styleId="36">
    <w:name w:val="Body Text Indent 3"/>
    <w:basedOn w:val="1"/>
    <w:link w:val="78"/>
    <w:qFormat/>
    <w:uiPriority w:val="99"/>
    <w:pPr>
      <w:ind w:left="645" w:firstLine="645"/>
    </w:pPr>
    <w:rPr>
      <w:rFonts w:ascii="Arial" w:hAnsi="Arial" w:eastAsia="仿宋_GB2312" w:cs="Arial"/>
      <w:color w:val="FFFF00"/>
      <w:sz w:val="32"/>
      <w:szCs w:val="32"/>
    </w:rPr>
  </w:style>
  <w:style w:type="paragraph" w:styleId="37">
    <w:name w:val="index 7"/>
    <w:basedOn w:val="1"/>
    <w:next w:val="1"/>
    <w:semiHidden/>
    <w:qFormat/>
    <w:uiPriority w:val="99"/>
    <w:pPr>
      <w:ind w:left="2520"/>
    </w:pPr>
  </w:style>
  <w:style w:type="paragraph" w:styleId="38">
    <w:name w:val="index 9"/>
    <w:basedOn w:val="1"/>
    <w:next w:val="1"/>
    <w:semiHidden/>
    <w:qFormat/>
    <w:uiPriority w:val="99"/>
    <w:pPr>
      <w:ind w:left="3360"/>
    </w:pPr>
  </w:style>
  <w:style w:type="paragraph" w:styleId="39">
    <w:name w:val="table of figures"/>
    <w:basedOn w:val="1"/>
    <w:next w:val="1"/>
    <w:semiHidden/>
    <w:qFormat/>
    <w:uiPriority w:val="99"/>
    <w:pPr>
      <w:ind w:left="840" w:hanging="420"/>
    </w:pPr>
  </w:style>
  <w:style w:type="paragraph" w:styleId="40">
    <w:name w:val="toc 9"/>
    <w:basedOn w:val="1"/>
    <w:next w:val="1"/>
    <w:semiHidden/>
    <w:qFormat/>
    <w:uiPriority w:val="99"/>
    <w:pPr>
      <w:ind w:left="1680"/>
      <w:jc w:val="left"/>
    </w:pPr>
    <w:rPr>
      <w:sz w:val="18"/>
      <w:szCs w:val="18"/>
    </w:rPr>
  </w:style>
  <w:style w:type="paragraph" w:styleId="41">
    <w:name w:val="Body Text 2"/>
    <w:basedOn w:val="1"/>
    <w:link w:val="79"/>
    <w:qFormat/>
    <w:uiPriority w:val="99"/>
    <w:pPr>
      <w:widowControl/>
      <w:jc w:val="center"/>
    </w:pPr>
    <w:rPr>
      <w:rFonts w:ascii="楷体_GB2312" w:eastAsia="楷体_GB2312" w:cs="楷体_GB2312"/>
      <w:sz w:val="28"/>
      <w:szCs w:val="28"/>
    </w:rPr>
  </w:style>
  <w:style w:type="paragraph" w:styleId="42">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semiHidden/>
    <w:qFormat/>
    <w:uiPriority w:val="99"/>
    <w:pPr>
      <w:ind w:left="420"/>
    </w:pPr>
  </w:style>
  <w:style w:type="table" w:styleId="46">
    <w:name w:val="Table Grid"/>
    <w:basedOn w:val="4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qFormat/>
    <w:uiPriority w:val="99"/>
  </w:style>
  <w:style w:type="character" w:styleId="49">
    <w:name w:val="page number"/>
    <w:basedOn w:val="47"/>
    <w:qFormat/>
    <w:uiPriority w:val="99"/>
  </w:style>
  <w:style w:type="character" w:styleId="50">
    <w:name w:val="FollowedHyperlink"/>
    <w:basedOn w:val="47"/>
    <w:qFormat/>
    <w:uiPriority w:val="99"/>
    <w:rPr>
      <w:color w:val="800080"/>
      <w:u w:val="none"/>
    </w:rPr>
  </w:style>
  <w:style w:type="character" w:styleId="51">
    <w:name w:val="Emphasis"/>
    <w:basedOn w:val="47"/>
    <w:qFormat/>
    <w:uiPriority w:val="99"/>
    <w:rPr>
      <w:b/>
      <w:bCs/>
    </w:rPr>
  </w:style>
  <w:style w:type="character" w:styleId="52">
    <w:name w:val="HTML Definition"/>
    <w:basedOn w:val="47"/>
    <w:qFormat/>
    <w:uiPriority w:val="99"/>
  </w:style>
  <w:style w:type="character" w:styleId="53">
    <w:name w:val="HTML Typewriter"/>
    <w:basedOn w:val="47"/>
    <w:qFormat/>
    <w:uiPriority w:val="99"/>
    <w:rPr>
      <w:rFonts w:ascii="monospace" w:hAnsi="monospace" w:cs="monospace"/>
      <w:sz w:val="20"/>
      <w:szCs w:val="20"/>
    </w:rPr>
  </w:style>
  <w:style w:type="character" w:styleId="54">
    <w:name w:val="HTML Acronym"/>
    <w:basedOn w:val="47"/>
    <w:qFormat/>
    <w:uiPriority w:val="99"/>
  </w:style>
  <w:style w:type="character" w:styleId="55">
    <w:name w:val="HTML Variable"/>
    <w:basedOn w:val="47"/>
    <w:qFormat/>
    <w:uiPriority w:val="99"/>
  </w:style>
  <w:style w:type="character" w:styleId="56">
    <w:name w:val="Hyperlink"/>
    <w:basedOn w:val="47"/>
    <w:qFormat/>
    <w:uiPriority w:val="99"/>
    <w:rPr>
      <w:color w:val="0000FF"/>
      <w:u w:val="none"/>
    </w:rPr>
  </w:style>
  <w:style w:type="character" w:styleId="57">
    <w:name w:val="HTML Code"/>
    <w:basedOn w:val="47"/>
    <w:qFormat/>
    <w:uiPriority w:val="99"/>
    <w:rPr>
      <w:rFonts w:ascii="monospace" w:hAnsi="monospace" w:cs="monospace"/>
      <w:sz w:val="20"/>
      <w:szCs w:val="20"/>
    </w:rPr>
  </w:style>
  <w:style w:type="character" w:styleId="58">
    <w:name w:val="annotation reference"/>
    <w:basedOn w:val="47"/>
    <w:semiHidden/>
    <w:qFormat/>
    <w:uiPriority w:val="99"/>
    <w:rPr>
      <w:sz w:val="21"/>
      <w:szCs w:val="21"/>
    </w:rPr>
  </w:style>
  <w:style w:type="character" w:styleId="59">
    <w:name w:val="HTML Cite"/>
    <w:basedOn w:val="47"/>
    <w:qFormat/>
    <w:uiPriority w:val="99"/>
  </w:style>
  <w:style w:type="character" w:styleId="60">
    <w:name w:val="HTML Keyboard"/>
    <w:basedOn w:val="47"/>
    <w:qFormat/>
    <w:uiPriority w:val="99"/>
    <w:rPr>
      <w:rFonts w:ascii="monospace" w:hAnsi="monospace" w:cs="monospace"/>
      <w:sz w:val="20"/>
      <w:szCs w:val="20"/>
    </w:rPr>
  </w:style>
  <w:style w:type="character" w:styleId="61">
    <w:name w:val="HTML Sample"/>
    <w:basedOn w:val="47"/>
    <w:qFormat/>
    <w:uiPriority w:val="99"/>
    <w:rPr>
      <w:rFonts w:ascii="monospace" w:hAnsi="monospace" w:cs="monospace"/>
      <w:bdr w:val="single" w:color="auto" w:sz="6" w:space="0"/>
      <w:shd w:val="clear" w:color="auto" w:fill="FFFFFF"/>
    </w:rPr>
  </w:style>
  <w:style w:type="character" w:customStyle="1" w:styleId="62">
    <w:name w:val="Heading 1 Char"/>
    <w:basedOn w:val="47"/>
    <w:link w:val="3"/>
    <w:locked/>
    <w:uiPriority w:val="99"/>
    <w:rPr>
      <w:b/>
      <w:bCs/>
      <w:kern w:val="44"/>
      <w:sz w:val="44"/>
      <w:szCs w:val="44"/>
    </w:rPr>
  </w:style>
  <w:style w:type="character" w:customStyle="1" w:styleId="63">
    <w:name w:val="Heading 2 Char"/>
    <w:basedOn w:val="47"/>
    <w:link w:val="4"/>
    <w:semiHidden/>
    <w:qFormat/>
    <w:locked/>
    <w:uiPriority w:val="99"/>
    <w:rPr>
      <w:rFonts w:ascii="Cambria" w:hAnsi="Cambria" w:eastAsia="宋体" w:cs="Cambria"/>
      <w:b/>
      <w:bCs/>
      <w:sz w:val="32"/>
      <w:szCs w:val="32"/>
    </w:rPr>
  </w:style>
  <w:style w:type="character" w:customStyle="1" w:styleId="64">
    <w:name w:val="Heading 3 Char"/>
    <w:basedOn w:val="47"/>
    <w:link w:val="8"/>
    <w:semiHidden/>
    <w:qFormat/>
    <w:locked/>
    <w:uiPriority w:val="99"/>
    <w:rPr>
      <w:b/>
      <w:bCs/>
      <w:sz w:val="32"/>
      <w:szCs w:val="32"/>
    </w:rPr>
  </w:style>
  <w:style w:type="character" w:customStyle="1" w:styleId="65">
    <w:name w:val="Heading 4 Char"/>
    <w:basedOn w:val="47"/>
    <w:link w:val="2"/>
    <w:semiHidden/>
    <w:locked/>
    <w:uiPriority w:val="99"/>
    <w:rPr>
      <w:rFonts w:ascii="Cambria" w:hAnsi="Cambria" w:eastAsia="宋体" w:cs="Cambria"/>
      <w:b/>
      <w:bCs/>
      <w:sz w:val="28"/>
      <w:szCs w:val="28"/>
    </w:rPr>
  </w:style>
  <w:style w:type="character" w:customStyle="1" w:styleId="66">
    <w:name w:val="Heading 5 Char"/>
    <w:basedOn w:val="47"/>
    <w:link w:val="9"/>
    <w:semiHidden/>
    <w:qFormat/>
    <w:locked/>
    <w:uiPriority w:val="99"/>
    <w:rPr>
      <w:b/>
      <w:bCs/>
      <w:sz w:val="28"/>
      <w:szCs w:val="28"/>
    </w:rPr>
  </w:style>
  <w:style w:type="character" w:customStyle="1" w:styleId="67">
    <w:name w:val="Body Text Char"/>
    <w:basedOn w:val="47"/>
    <w:link w:val="6"/>
    <w:semiHidden/>
    <w:qFormat/>
    <w:locked/>
    <w:uiPriority w:val="99"/>
    <w:rPr>
      <w:sz w:val="20"/>
      <w:szCs w:val="20"/>
    </w:rPr>
  </w:style>
  <w:style w:type="character" w:customStyle="1" w:styleId="68">
    <w:name w:val="Document Map Char"/>
    <w:basedOn w:val="47"/>
    <w:link w:val="13"/>
    <w:semiHidden/>
    <w:qFormat/>
    <w:locked/>
    <w:uiPriority w:val="99"/>
    <w:rPr>
      <w:sz w:val="2"/>
      <w:szCs w:val="2"/>
    </w:rPr>
  </w:style>
  <w:style w:type="character" w:customStyle="1" w:styleId="69">
    <w:name w:val="Comment Text Char"/>
    <w:basedOn w:val="47"/>
    <w:link w:val="14"/>
    <w:semiHidden/>
    <w:qFormat/>
    <w:locked/>
    <w:uiPriority w:val="99"/>
    <w:rPr>
      <w:sz w:val="20"/>
      <w:szCs w:val="20"/>
    </w:rPr>
  </w:style>
  <w:style w:type="character" w:customStyle="1" w:styleId="70">
    <w:name w:val="Body Text 3 Char"/>
    <w:basedOn w:val="47"/>
    <w:link w:val="16"/>
    <w:semiHidden/>
    <w:qFormat/>
    <w:locked/>
    <w:uiPriority w:val="99"/>
    <w:rPr>
      <w:sz w:val="16"/>
      <w:szCs w:val="16"/>
    </w:rPr>
  </w:style>
  <w:style w:type="character" w:customStyle="1" w:styleId="71">
    <w:name w:val="Body Text Indent Char"/>
    <w:basedOn w:val="47"/>
    <w:link w:val="17"/>
    <w:qFormat/>
    <w:locked/>
    <w:uiPriority w:val="99"/>
    <w:rPr>
      <w:kern w:val="2"/>
      <w:sz w:val="21"/>
      <w:szCs w:val="21"/>
    </w:rPr>
  </w:style>
  <w:style w:type="character" w:customStyle="1" w:styleId="72">
    <w:name w:val="Plain Text Char"/>
    <w:basedOn w:val="47"/>
    <w:link w:val="23"/>
    <w:semiHidden/>
    <w:qFormat/>
    <w:locked/>
    <w:uiPriority w:val="99"/>
    <w:rPr>
      <w:rFonts w:ascii="宋体" w:hAnsi="Courier New" w:cs="宋体"/>
      <w:sz w:val="21"/>
      <w:szCs w:val="21"/>
    </w:rPr>
  </w:style>
  <w:style w:type="character" w:customStyle="1" w:styleId="73">
    <w:name w:val="Date Char"/>
    <w:basedOn w:val="47"/>
    <w:link w:val="26"/>
    <w:semiHidden/>
    <w:qFormat/>
    <w:locked/>
    <w:uiPriority w:val="99"/>
    <w:rPr>
      <w:sz w:val="20"/>
      <w:szCs w:val="20"/>
    </w:rPr>
  </w:style>
  <w:style w:type="character" w:customStyle="1" w:styleId="74">
    <w:name w:val="Body Text Indent 2 Char"/>
    <w:basedOn w:val="47"/>
    <w:link w:val="27"/>
    <w:semiHidden/>
    <w:qFormat/>
    <w:locked/>
    <w:uiPriority w:val="99"/>
    <w:rPr>
      <w:sz w:val="20"/>
      <w:szCs w:val="20"/>
    </w:rPr>
  </w:style>
  <w:style w:type="character" w:customStyle="1" w:styleId="75">
    <w:name w:val="Balloon Text Char"/>
    <w:basedOn w:val="47"/>
    <w:link w:val="28"/>
    <w:qFormat/>
    <w:locked/>
    <w:uiPriority w:val="99"/>
    <w:rPr>
      <w:kern w:val="2"/>
      <w:sz w:val="18"/>
      <w:szCs w:val="18"/>
    </w:rPr>
  </w:style>
  <w:style w:type="character" w:customStyle="1" w:styleId="76">
    <w:name w:val="Footer Char"/>
    <w:basedOn w:val="47"/>
    <w:link w:val="29"/>
    <w:qFormat/>
    <w:locked/>
    <w:uiPriority w:val="99"/>
    <w:rPr>
      <w:rFonts w:eastAsia="宋体"/>
      <w:kern w:val="2"/>
      <w:sz w:val="18"/>
      <w:szCs w:val="18"/>
      <w:lang w:val="en-US" w:eastAsia="zh-CN"/>
    </w:rPr>
  </w:style>
  <w:style w:type="character" w:customStyle="1" w:styleId="77">
    <w:name w:val="Header Char"/>
    <w:basedOn w:val="47"/>
    <w:link w:val="30"/>
    <w:qFormat/>
    <w:locked/>
    <w:uiPriority w:val="99"/>
    <w:rPr>
      <w:rFonts w:eastAsia="宋体"/>
      <w:kern w:val="2"/>
      <w:sz w:val="18"/>
      <w:szCs w:val="18"/>
      <w:lang w:val="en-US" w:eastAsia="zh-CN"/>
    </w:rPr>
  </w:style>
  <w:style w:type="character" w:customStyle="1" w:styleId="78">
    <w:name w:val="Body Text Indent 3 Char"/>
    <w:basedOn w:val="47"/>
    <w:link w:val="36"/>
    <w:semiHidden/>
    <w:qFormat/>
    <w:locked/>
    <w:uiPriority w:val="99"/>
    <w:rPr>
      <w:sz w:val="16"/>
      <w:szCs w:val="16"/>
    </w:rPr>
  </w:style>
  <w:style w:type="character" w:customStyle="1" w:styleId="79">
    <w:name w:val="Body Text 2 Char"/>
    <w:basedOn w:val="47"/>
    <w:link w:val="41"/>
    <w:semiHidden/>
    <w:qFormat/>
    <w:locked/>
    <w:uiPriority w:val="99"/>
    <w:rPr>
      <w:sz w:val="20"/>
      <w:szCs w:val="20"/>
    </w:rPr>
  </w:style>
  <w:style w:type="character" w:customStyle="1" w:styleId="80">
    <w:name w:val="HTML Preformatted Char"/>
    <w:basedOn w:val="47"/>
    <w:link w:val="42"/>
    <w:semiHidden/>
    <w:qFormat/>
    <w:locked/>
    <w:uiPriority w:val="99"/>
    <w:rPr>
      <w:rFonts w:ascii="Courier New" w:hAnsi="Courier New" w:cs="Courier New"/>
      <w:sz w:val="20"/>
      <w:szCs w:val="20"/>
    </w:rPr>
  </w:style>
  <w:style w:type="character" w:customStyle="1" w:styleId="81">
    <w:name w:val="Normal Indent Char"/>
    <w:link w:val="5"/>
    <w:qFormat/>
    <w:locked/>
    <w:uiPriority w:val="99"/>
    <w:rPr>
      <w:rFonts w:eastAsia="宋体"/>
      <w:kern w:val="2"/>
      <w:sz w:val="21"/>
      <w:szCs w:val="21"/>
      <w:lang w:val="en-US" w:eastAsia="zh-CN"/>
    </w:rPr>
  </w:style>
  <w:style w:type="character" w:customStyle="1" w:styleId="82">
    <w:name w:val="font21"/>
    <w:basedOn w:val="47"/>
    <w:qFormat/>
    <w:uiPriority w:val="99"/>
    <w:rPr>
      <w:rFonts w:ascii="宋体" w:hAnsi="宋体" w:eastAsia="宋体" w:cs="宋体"/>
      <w:color w:val="000000"/>
      <w:sz w:val="20"/>
      <w:szCs w:val="20"/>
      <w:u w:val="none"/>
    </w:rPr>
  </w:style>
  <w:style w:type="character" w:customStyle="1" w:styleId="83">
    <w:name w:val="标题 1 Char Char"/>
    <w:qFormat/>
    <w:uiPriority w:val="99"/>
    <w:rPr>
      <w:rFonts w:eastAsia="宋体"/>
      <w:b/>
      <w:bCs/>
      <w:spacing w:val="-2"/>
      <w:sz w:val="24"/>
      <w:szCs w:val="24"/>
      <w:lang w:val="en-US" w:eastAsia="zh-CN"/>
    </w:rPr>
  </w:style>
  <w:style w:type="character" w:customStyle="1" w:styleId="84">
    <w:name w:val="font51"/>
    <w:basedOn w:val="47"/>
    <w:qFormat/>
    <w:uiPriority w:val="99"/>
    <w:rPr>
      <w:rFonts w:ascii="宋体" w:hAnsi="宋体" w:eastAsia="宋体" w:cs="宋体"/>
      <w:color w:val="000000"/>
      <w:sz w:val="20"/>
      <w:szCs w:val="20"/>
      <w:u w:val="none"/>
      <w:vertAlign w:val="superscript"/>
    </w:rPr>
  </w:style>
  <w:style w:type="character" w:customStyle="1" w:styleId="85">
    <w:name w:val="Footer Char1"/>
    <w:basedOn w:val="47"/>
    <w:qFormat/>
    <w:locked/>
    <w:uiPriority w:val="99"/>
    <w:rPr>
      <w:rFonts w:ascii="宋体" w:hAnsi="宋体" w:eastAsia="宋体" w:cs="宋体"/>
      <w:sz w:val="18"/>
      <w:szCs w:val="18"/>
      <w:lang w:val="en-US" w:eastAsia="en-US"/>
    </w:rPr>
  </w:style>
  <w:style w:type="character" w:customStyle="1" w:styleId="86">
    <w:name w:val="正文缩进 Char"/>
    <w:qFormat/>
    <w:uiPriority w:val="99"/>
    <w:rPr>
      <w:rFonts w:eastAsia="宋体"/>
      <w:kern w:val="2"/>
      <w:sz w:val="21"/>
      <w:szCs w:val="21"/>
      <w:lang w:val="en-US" w:eastAsia="zh-CN"/>
    </w:rPr>
  </w:style>
  <w:style w:type="character" w:customStyle="1" w:styleId="87">
    <w:name w:val="Variable"/>
    <w:qFormat/>
    <w:uiPriority w:val="99"/>
    <w:rPr>
      <w:i/>
      <w:iCs/>
    </w:rPr>
  </w:style>
  <w:style w:type="character" w:customStyle="1" w:styleId="88">
    <w:name w:val="Address Char"/>
    <w:link w:val="89"/>
    <w:qFormat/>
    <w:locked/>
    <w:uiPriority w:val="99"/>
    <w:rPr>
      <w:i/>
      <w:iCs/>
      <w:sz w:val="24"/>
      <w:szCs w:val="24"/>
    </w:rPr>
  </w:style>
  <w:style w:type="paragraph" w:customStyle="1" w:styleId="89">
    <w:name w:val="Address"/>
    <w:basedOn w:val="1"/>
    <w:next w:val="1"/>
    <w:link w:val="88"/>
    <w:qFormat/>
    <w:uiPriority w:val="99"/>
    <w:pPr>
      <w:autoSpaceDE w:val="0"/>
      <w:autoSpaceDN w:val="0"/>
      <w:adjustRightInd w:val="0"/>
      <w:jc w:val="left"/>
    </w:pPr>
    <w:rPr>
      <w:i/>
      <w:iCs/>
      <w:kern w:val="0"/>
      <w:sz w:val="24"/>
      <w:szCs w:val="24"/>
    </w:rPr>
  </w:style>
  <w:style w:type="paragraph" w:customStyle="1" w:styleId="90">
    <w:name w:val="Char Char Char Char"/>
    <w:basedOn w:val="1"/>
    <w:qFormat/>
    <w:uiPriority w:val="99"/>
    <w:rPr>
      <w:rFonts w:ascii="宋体" w:hAnsi="宋体" w:cs="宋体"/>
      <w:kern w:val="0"/>
      <w:sz w:val="18"/>
      <w:szCs w:val="18"/>
    </w:rPr>
  </w:style>
  <w:style w:type="paragraph" w:customStyle="1" w:styleId="91">
    <w:name w:val="List Paragraph1"/>
    <w:basedOn w:val="1"/>
    <w:qFormat/>
    <w:uiPriority w:val="99"/>
    <w:pPr>
      <w:autoSpaceDE w:val="0"/>
      <w:autoSpaceDN w:val="0"/>
      <w:spacing w:before="65"/>
      <w:ind w:left="942" w:hanging="360"/>
      <w:jc w:val="left"/>
    </w:pPr>
    <w:rPr>
      <w:rFonts w:ascii="宋体" w:hAnsi="宋体" w:cs="宋体"/>
      <w:kern w:val="0"/>
      <w:sz w:val="22"/>
      <w:szCs w:val="22"/>
      <w:lang w:eastAsia="en-US"/>
    </w:rPr>
  </w:style>
  <w:style w:type="paragraph" w:customStyle="1" w:styleId="92">
    <w:name w:val="纯文本2"/>
    <w:basedOn w:val="1"/>
    <w:qFormat/>
    <w:uiPriority w:val="99"/>
    <w:rPr>
      <w:rFonts w:ascii="宋体" w:hAnsi="Courier New" w:cs="宋体"/>
      <w:sz w:val="28"/>
      <w:szCs w:val="28"/>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w:basedOn w:val="1"/>
    <w:qFormat/>
    <w:uiPriority w:val="99"/>
  </w:style>
  <w:style w:type="paragraph" w:customStyle="1" w:styleId="9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Char Char1 Char Char Char Char Char Char Char"/>
    <w:basedOn w:val="1"/>
    <w:qFormat/>
    <w:uiPriority w:val="99"/>
  </w:style>
  <w:style w:type="paragraph" w:customStyle="1" w:styleId="97">
    <w:name w:val="p0"/>
    <w:qFormat/>
    <w:uiPriority w:val="99"/>
    <w:rPr>
      <w:rFonts w:ascii="Calibri" w:hAnsi="Calibri" w:eastAsia="宋体" w:cs="Calibri"/>
      <w:kern w:val="0"/>
      <w:sz w:val="20"/>
      <w:szCs w:val="20"/>
      <w:lang w:val="en-US" w:eastAsia="zh-CN" w:bidi="ar-SA"/>
    </w:rPr>
  </w:style>
  <w:style w:type="character" w:customStyle="1" w:styleId="98">
    <w:name w:val="Comment Text Char1"/>
    <w:link w:val="14"/>
    <w:qFormat/>
    <w:locked/>
    <w:uiPriority w:val="99"/>
    <w:rPr>
      <w:rFonts w:eastAsia="宋体"/>
      <w:kern w:val="2"/>
      <w:sz w:val="21"/>
      <w:szCs w:val="21"/>
      <w:lang w:val="en-US" w:eastAsia="zh-CN"/>
    </w:rPr>
  </w:style>
  <w:style w:type="character" w:customStyle="1" w:styleId="99">
    <w:name w:val="正文缩进 字符"/>
    <w:qFormat/>
    <w:uiPriority w:val="99"/>
    <w:rPr>
      <w:rFonts w:eastAsia="宋体"/>
      <w:kern w:val="2"/>
      <w:sz w:val="21"/>
      <w:szCs w:val="21"/>
      <w:lang w:val="en-US" w:eastAsia="zh-CN"/>
    </w:rPr>
  </w:style>
  <w:style w:type="character" w:customStyle="1" w:styleId="100">
    <w:name w:val="Heading 1 Char1"/>
    <w:link w:val="3"/>
    <w:qFormat/>
    <w:locked/>
    <w:uiPriority w:val="99"/>
    <w:rPr>
      <w:rFonts w:ascii="黑体" w:hAnsi="宋体" w:eastAsia="黑体" w:cs="黑体"/>
      <w:kern w:val="44"/>
      <w:sz w:val="28"/>
      <w:szCs w:val="28"/>
      <w:lang w:val="en-US" w:eastAsia="zh-CN"/>
    </w:rPr>
  </w:style>
  <w:style w:type="character" w:customStyle="1" w:styleId="101">
    <w:name w:val="Document Map Char1"/>
    <w:link w:val="13"/>
    <w:qFormat/>
    <w:locked/>
    <w:uiPriority w:val="99"/>
    <w:rPr>
      <w:rFonts w:eastAsia="宋体"/>
      <w:kern w:val="2"/>
      <w:sz w:val="21"/>
      <w:szCs w:val="21"/>
      <w:shd w:val="clear" w:color="auto" w:fill="000080"/>
      <w:lang w:val="en-US" w:eastAsia="zh-CN"/>
    </w:rPr>
  </w:style>
  <w:style w:type="character" w:customStyle="1" w:styleId="102">
    <w:name w:val="正文文本缩进 字符"/>
    <w:qFormat/>
    <w:uiPriority w:val="99"/>
    <w:rPr>
      <w:rFonts w:ascii="楷体_GB2312" w:eastAsia="楷体_GB2312" w:cs="楷体_GB2312"/>
      <w:kern w:val="2"/>
      <w:sz w:val="32"/>
      <w:szCs w:val="32"/>
    </w:rPr>
  </w:style>
  <w:style w:type="character" w:customStyle="1" w:styleId="103">
    <w:name w:val="纯文本 字符"/>
    <w:qFormat/>
    <w:uiPriority w:val="99"/>
    <w:rPr>
      <w:rFonts w:ascii="宋体" w:hAnsi="Courier New" w:cs="宋体"/>
      <w:kern w:val="2"/>
      <w:sz w:val="21"/>
      <w:szCs w:val="21"/>
    </w:rPr>
  </w:style>
  <w:style w:type="character" w:customStyle="1" w:styleId="104">
    <w:name w:val="Date Char1"/>
    <w:link w:val="26"/>
    <w:qFormat/>
    <w:locked/>
    <w:uiPriority w:val="99"/>
    <w:rPr>
      <w:rFonts w:eastAsia="宋体"/>
      <w:kern w:val="2"/>
      <w:sz w:val="28"/>
      <w:szCs w:val="28"/>
      <w:lang w:val="en-US" w:eastAsia="zh-CN"/>
    </w:rPr>
  </w:style>
  <w:style w:type="character" w:customStyle="1" w:styleId="105">
    <w:name w:val="批注框文本 字符"/>
    <w:qFormat/>
    <w:uiPriority w:val="99"/>
    <w:rPr>
      <w:rFonts w:eastAsia="宋体"/>
      <w:kern w:val="2"/>
      <w:sz w:val="18"/>
      <w:szCs w:val="18"/>
      <w:lang w:val="en-US" w:eastAsia="zh-CN"/>
    </w:rPr>
  </w:style>
  <w:style w:type="character" w:customStyle="1" w:styleId="106">
    <w:name w:val="页脚 字符"/>
    <w:qFormat/>
    <w:uiPriority w:val="99"/>
    <w:rPr>
      <w:rFonts w:eastAsia="宋体"/>
      <w:kern w:val="2"/>
      <w:sz w:val="18"/>
      <w:szCs w:val="18"/>
      <w:lang w:val="en-US" w:eastAsia="zh-CN"/>
    </w:rPr>
  </w:style>
  <w:style w:type="character" w:customStyle="1" w:styleId="107">
    <w:name w:val="页眉 字符"/>
    <w:qFormat/>
    <w:uiPriority w:val="99"/>
    <w:rPr>
      <w:rFonts w:eastAsia="宋体"/>
      <w:kern w:val="2"/>
      <w:sz w:val="18"/>
      <w:szCs w:val="18"/>
      <w:lang w:val="en-US" w:eastAsia="zh-CN"/>
    </w:rPr>
  </w:style>
  <w:style w:type="character" w:customStyle="1" w:styleId="108">
    <w:name w:val="point_normal1"/>
    <w:qFormat/>
    <w:uiPriority w:val="99"/>
    <w:rPr>
      <w:rFonts w:ascii="Arial" w:hAnsi="Arial" w:cs="Arial"/>
      <w:sz w:val="18"/>
      <w:szCs w:val="18"/>
    </w:rPr>
  </w:style>
  <w:style w:type="character" w:customStyle="1" w:styleId="109">
    <w:name w:val="Item List in Table Char Char"/>
    <w:link w:val="110"/>
    <w:qFormat/>
    <w:locked/>
    <w:uiPriority w:val="99"/>
    <w:rPr>
      <w:rFonts w:ascii="Arial" w:hAnsi="Arial" w:cs="Arial"/>
      <w:sz w:val="18"/>
      <w:szCs w:val="18"/>
      <w:lang w:val="en-US" w:eastAsia="zh-CN"/>
    </w:rPr>
  </w:style>
  <w:style w:type="paragraph" w:customStyle="1" w:styleId="110">
    <w:name w:val="Item List in Table"/>
    <w:link w:val="109"/>
    <w:qFormat/>
    <w:uiPriority w:val="99"/>
    <w:pPr>
      <w:numPr>
        <w:ilvl w:val="0"/>
        <w:numId w:val="1"/>
      </w:numPr>
      <w:tabs>
        <w:tab w:val="left" w:pos="284"/>
      </w:tabs>
      <w:spacing w:before="40" w:after="40"/>
      <w:jc w:val="both"/>
    </w:pPr>
    <w:rPr>
      <w:rFonts w:ascii="Arial" w:hAnsi="Arial" w:eastAsia="宋体" w:cs="Arial"/>
      <w:kern w:val="0"/>
      <w:sz w:val="18"/>
      <w:szCs w:val="18"/>
      <w:lang w:val="en-US" w:eastAsia="zh-CN" w:bidi="ar-SA"/>
    </w:rPr>
  </w:style>
  <w:style w:type="character" w:customStyle="1" w:styleId="111">
    <w:name w:val="正文1 Char Char"/>
    <w:link w:val="112"/>
    <w:qFormat/>
    <w:locked/>
    <w:uiPriority w:val="99"/>
    <w:rPr>
      <w:rFonts w:eastAsia="宋体"/>
      <w:sz w:val="24"/>
      <w:szCs w:val="24"/>
      <w:lang w:val="en-US" w:eastAsia="zh-CN"/>
    </w:rPr>
  </w:style>
  <w:style w:type="paragraph" w:customStyle="1" w:styleId="112">
    <w:name w:val="正文1"/>
    <w:basedOn w:val="1"/>
    <w:link w:val="111"/>
    <w:qFormat/>
    <w:uiPriority w:val="99"/>
    <w:pPr>
      <w:tabs>
        <w:tab w:val="left" w:pos="1290"/>
      </w:tabs>
      <w:ind w:left="1290" w:hanging="420"/>
      <w:jc w:val="left"/>
    </w:pPr>
    <w:rPr>
      <w:kern w:val="0"/>
      <w:sz w:val="24"/>
      <w:szCs w:val="24"/>
    </w:rPr>
  </w:style>
  <w:style w:type="character" w:customStyle="1" w:styleId="113">
    <w:name w:val="无间隔 字符"/>
    <w:link w:val="114"/>
    <w:qFormat/>
    <w:locked/>
    <w:uiPriority w:val="99"/>
    <w:rPr>
      <w:rFonts w:ascii="Calibri" w:hAnsi="Calibri" w:cs="Calibri"/>
      <w:kern w:val="2"/>
      <w:sz w:val="22"/>
      <w:szCs w:val="22"/>
      <w:lang w:val="en-US" w:eastAsia="zh-CN"/>
    </w:rPr>
  </w:style>
  <w:style w:type="paragraph" w:customStyle="1" w:styleId="114">
    <w:name w:val="无间隔"/>
    <w:link w:val="113"/>
    <w:qFormat/>
    <w:uiPriority w:val="99"/>
    <w:pPr>
      <w:widowControl w:val="0"/>
      <w:jc w:val="both"/>
    </w:pPr>
    <w:rPr>
      <w:rFonts w:ascii="Calibri" w:hAnsi="Calibri" w:eastAsia="宋体" w:cs="Calibri"/>
      <w:kern w:val="2"/>
      <w:sz w:val="21"/>
      <w:szCs w:val="21"/>
      <w:lang w:val="en-US" w:eastAsia="zh-CN" w:bidi="ar-SA"/>
    </w:rPr>
  </w:style>
  <w:style w:type="character" w:customStyle="1" w:styleId="115">
    <w:name w:val="正文（首行缩进2字符） Char"/>
    <w:link w:val="116"/>
    <w:qFormat/>
    <w:locked/>
    <w:uiPriority w:val="99"/>
    <w:rPr>
      <w:kern w:val="2"/>
      <w:sz w:val="21"/>
      <w:szCs w:val="21"/>
    </w:rPr>
  </w:style>
  <w:style w:type="paragraph" w:customStyle="1" w:styleId="116">
    <w:name w:val="正文（首行缩进2字符）"/>
    <w:basedOn w:val="1"/>
    <w:link w:val="115"/>
    <w:qFormat/>
    <w:uiPriority w:val="99"/>
    <w:pPr>
      <w:spacing w:line="360" w:lineRule="auto"/>
      <w:ind w:firstLine="420" w:firstLineChars="200"/>
    </w:pPr>
  </w:style>
  <w:style w:type="paragraph" w:customStyle="1" w:styleId="11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微软雅黑"/>
      <w:kern w:val="0"/>
      <w:sz w:val="18"/>
      <w:szCs w:val="18"/>
    </w:rPr>
  </w:style>
  <w:style w:type="paragraph" w:customStyle="1" w:styleId="118">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微软雅黑"/>
      <w:kern w:val="0"/>
      <w:sz w:val="18"/>
      <w:szCs w:val="18"/>
    </w:rPr>
  </w:style>
  <w:style w:type="paragraph" w:customStyle="1" w:styleId="119">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微软雅黑"/>
      <w:kern w:val="0"/>
      <w:sz w:val="18"/>
      <w:szCs w:val="18"/>
    </w:rPr>
  </w:style>
  <w:style w:type="paragraph" w:customStyle="1" w:styleId="120">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微软雅黑"/>
      <w:kern w:val="0"/>
      <w:sz w:val="16"/>
      <w:szCs w:val="16"/>
    </w:rPr>
  </w:style>
  <w:style w:type="paragraph" w:customStyle="1" w:styleId="121">
    <w:name w:val="xl72"/>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微软雅黑" w:hAnsi="微软雅黑" w:eastAsia="微软雅黑" w:cs="微软雅黑"/>
      <w:kern w:val="0"/>
      <w:sz w:val="18"/>
      <w:szCs w:val="18"/>
    </w:rPr>
  </w:style>
  <w:style w:type="paragraph" w:customStyle="1" w:styleId="12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3">
    <w:name w:val="正文缩进1"/>
    <w:basedOn w:val="1"/>
    <w:qFormat/>
    <w:uiPriority w:val="99"/>
    <w:pPr>
      <w:spacing w:before="50"/>
      <w:ind w:left="200" w:firstLine="420" w:firstLineChars="200"/>
    </w:pPr>
    <w:rPr>
      <w:sz w:val="24"/>
      <w:szCs w:val="24"/>
    </w:rPr>
  </w:style>
  <w:style w:type="paragraph" w:customStyle="1" w:styleId="124">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微软雅黑"/>
      <w:b/>
      <w:bCs/>
      <w:kern w:val="0"/>
      <w:sz w:val="18"/>
      <w:szCs w:val="18"/>
    </w:rPr>
  </w:style>
  <w:style w:type="paragraph" w:customStyle="1" w:styleId="125">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26">
    <w:name w:val="xl101"/>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微软雅黑"/>
      <w:b/>
      <w:bCs/>
      <w:kern w:val="0"/>
      <w:sz w:val="18"/>
      <w:szCs w:val="18"/>
    </w:rPr>
  </w:style>
  <w:style w:type="paragraph" w:customStyle="1" w:styleId="127">
    <w:name w:val="xl67"/>
    <w:basedOn w:val="1"/>
    <w:qFormat/>
    <w:uiPriority w:val="99"/>
    <w:pPr>
      <w:widowControl/>
      <w:spacing w:before="100" w:beforeAutospacing="1" w:after="100" w:afterAutospacing="1"/>
      <w:jc w:val="center"/>
    </w:pPr>
    <w:rPr>
      <w:rFonts w:ascii="微软雅黑" w:hAnsi="微软雅黑" w:eastAsia="微软雅黑" w:cs="微软雅黑"/>
      <w:kern w:val="0"/>
      <w:sz w:val="18"/>
      <w:szCs w:val="18"/>
    </w:rPr>
  </w:style>
  <w:style w:type="paragraph" w:customStyle="1" w:styleId="128">
    <w:name w:val="Char Char Char Char1"/>
    <w:basedOn w:val="13"/>
    <w:qFormat/>
    <w:uiPriority w:val="99"/>
    <w:rPr>
      <w:rFonts w:ascii="Tahoma" w:hAnsi="Tahoma" w:cs="Tahoma"/>
      <w:sz w:val="24"/>
      <w:szCs w:val="24"/>
      <w:shd w:val="clear" w:color="auto" w:fill="auto"/>
    </w:rPr>
  </w:style>
  <w:style w:type="paragraph" w:customStyle="1" w:styleId="129">
    <w:name w:val="xl69"/>
    <w:basedOn w:val="1"/>
    <w:qFormat/>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微软雅黑"/>
      <w:b/>
      <w:bCs/>
      <w:kern w:val="0"/>
      <w:sz w:val="18"/>
      <w:szCs w:val="18"/>
    </w:rPr>
  </w:style>
  <w:style w:type="paragraph" w:customStyle="1" w:styleId="130">
    <w:name w:val="xl63"/>
    <w:basedOn w:val="1"/>
    <w:qFormat/>
    <w:uiPriority w:val="99"/>
    <w:pPr>
      <w:widowControl/>
      <w:spacing w:before="100" w:beforeAutospacing="1" w:after="100" w:afterAutospacing="1"/>
      <w:jc w:val="center"/>
    </w:pPr>
    <w:rPr>
      <w:rFonts w:ascii="微软雅黑" w:hAnsi="微软雅黑" w:eastAsia="微软雅黑" w:cs="微软雅黑"/>
      <w:kern w:val="0"/>
      <w:sz w:val="18"/>
      <w:szCs w:val="18"/>
    </w:rPr>
  </w:style>
  <w:style w:type="paragraph" w:customStyle="1" w:styleId="131">
    <w:name w:val="xl102"/>
    <w:basedOn w:val="1"/>
    <w:qFormat/>
    <w:uiPriority w:val="99"/>
    <w:pPr>
      <w:widowControl/>
      <w:pBdr>
        <w:top w:val="single" w:color="auto" w:sz="4" w:space="0"/>
        <w:bottom w:val="single" w:color="auto" w:sz="4" w:space="0"/>
      </w:pBdr>
      <w:shd w:val="clear" w:color="000000" w:fill="FFFF00"/>
      <w:spacing w:before="100" w:beforeAutospacing="1" w:after="100" w:afterAutospacing="1"/>
      <w:jc w:val="left"/>
    </w:pPr>
    <w:rPr>
      <w:rFonts w:ascii="微软雅黑" w:hAnsi="微软雅黑" w:eastAsia="微软雅黑" w:cs="微软雅黑"/>
      <w:b/>
      <w:bCs/>
      <w:kern w:val="0"/>
      <w:sz w:val="18"/>
      <w:szCs w:val="18"/>
    </w:rPr>
  </w:style>
  <w:style w:type="paragraph" w:customStyle="1" w:styleId="132">
    <w:name w:val="xl99"/>
    <w:basedOn w:val="1"/>
    <w:qFormat/>
    <w:uiPriority w:val="99"/>
    <w:pPr>
      <w:widowControl/>
      <w:spacing w:before="100" w:beforeAutospacing="1" w:after="100" w:afterAutospacing="1"/>
      <w:jc w:val="left"/>
    </w:pPr>
    <w:rPr>
      <w:rFonts w:ascii="微软雅黑" w:hAnsi="微软雅黑" w:eastAsia="微软雅黑" w:cs="微软雅黑"/>
      <w:kern w:val="0"/>
      <w:sz w:val="18"/>
      <w:szCs w:val="18"/>
    </w:rPr>
  </w:style>
  <w:style w:type="paragraph" w:customStyle="1" w:styleId="133">
    <w:name w:val="xl87"/>
    <w:basedOn w:val="1"/>
    <w:qFormat/>
    <w:uiPriority w:val="99"/>
    <w:pPr>
      <w:widowControl/>
      <w:pBdr>
        <w:top w:val="single" w:color="auto" w:sz="4" w:space="0"/>
        <w:left w:val="double" w:color="auto" w:sz="6"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微软雅黑"/>
      <w:kern w:val="0"/>
      <w:sz w:val="18"/>
      <w:szCs w:val="18"/>
    </w:rPr>
  </w:style>
  <w:style w:type="paragraph" w:customStyle="1" w:styleId="134">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微软雅黑"/>
      <w:kern w:val="0"/>
      <w:sz w:val="16"/>
      <w:szCs w:val="16"/>
    </w:rPr>
  </w:style>
  <w:style w:type="paragraph" w:customStyle="1" w:styleId="135">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微软雅黑"/>
      <w:kern w:val="0"/>
      <w:sz w:val="18"/>
      <w:szCs w:val="18"/>
    </w:rPr>
  </w:style>
  <w:style w:type="paragraph" w:customStyle="1" w:styleId="136">
    <w:name w:val="xl95"/>
    <w:basedOn w:val="1"/>
    <w:qFormat/>
    <w:uiPriority w:val="99"/>
    <w:pPr>
      <w:widowControl/>
      <w:pBdr>
        <w:top w:val="single" w:color="auto" w:sz="4" w:space="0"/>
        <w:left w:val="double" w:color="auto" w:sz="6"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微软雅黑"/>
      <w:kern w:val="0"/>
      <w:sz w:val="18"/>
      <w:szCs w:val="18"/>
    </w:rPr>
  </w:style>
  <w:style w:type="paragraph" w:customStyle="1" w:styleId="137">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微软雅黑"/>
      <w:kern w:val="0"/>
      <w:sz w:val="18"/>
      <w:szCs w:val="18"/>
    </w:rPr>
  </w:style>
  <w:style w:type="paragraph" w:customStyle="1" w:styleId="138">
    <w:name w:val="xl64"/>
    <w:basedOn w:val="1"/>
    <w:qFormat/>
    <w:uiPriority w:val="99"/>
    <w:pPr>
      <w:widowControl/>
      <w:spacing w:before="100" w:beforeAutospacing="1" w:after="100" w:afterAutospacing="1"/>
      <w:jc w:val="center"/>
    </w:pPr>
    <w:rPr>
      <w:rFonts w:ascii="微软雅黑" w:hAnsi="微软雅黑" w:eastAsia="微软雅黑" w:cs="微软雅黑"/>
      <w:b/>
      <w:bCs/>
      <w:kern w:val="0"/>
      <w:sz w:val="18"/>
      <w:szCs w:val="18"/>
    </w:rPr>
  </w:style>
  <w:style w:type="paragraph" w:customStyle="1" w:styleId="139">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微软雅黑"/>
      <w:kern w:val="0"/>
      <w:sz w:val="16"/>
      <w:szCs w:val="16"/>
    </w:rPr>
  </w:style>
  <w:style w:type="paragraph" w:customStyle="1" w:styleId="140">
    <w:name w:val="xl77"/>
    <w:basedOn w:val="1"/>
    <w:qFormat/>
    <w:uiPriority w:val="99"/>
    <w:pPr>
      <w:widowControl/>
      <w:spacing w:before="100" w:beforeAutospacing="1" w:after="100" w:afterAutospacing="1"/>
      <w:jc w:val="center"/>
    </w:pPr>
    <w:rPr>
      <w:rFonts w:ascii="微软雅黑" w:hAnsi="微软雅黑" w:eastAsia="微软雅黑" w:cs="微软雅黑"/>
      <w:kern w:val="0"/>
      <w:sz w:val="18"/>
      <w:szCs w:val="18"/>
    </w:rPr>
  </w:style>
  <w:style w:type="paragraph" w:customStyle="1" w:styleId="141">
    <w:name w:val="标题6"/>
    <w:basedOn w:val="9"/>
    <w:qFormat/>
    <w:uiPriority w:val="99"/>
    <w:pPr>
      <w:numPr>
        <w:ilvl w:val="0"/>
        <w:numId w:val="2"/>
      </w:numPr>
      <w:spacing w:beforeLines="50" w:afterLines="50" w:line="240" w:lineRule="auto"/>
    </w:pPr>
    <w:rPr>
      <w:rFonts w:eastAsia="黑体"/>
      <w:b w:val="0"/>
      <w:bCs w:val="0"/>
      <w:sz w:val="24"/>
      <w:szCs w:val="24"/>
    </w:rPr>
  </w:style>
  <w:style w:type="paragraph" w:customStyle="1" w:styleId="142">
    <w:name w:val="xl65"/>
    <w:basedOn w:val="1"/>
    <w:qFormat/>
    <w:uiPriority w:val="99"/>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微软雅黑" w:hAnsi="微软雅黑" w:eastAsia="微软雅黑" w:cs="微软雅黑"/>
      <w:b/>
      <w:bCs/>
      <w:kern w:val="0"/>
      <w:sz w:val="36"/>
      <w:szCs w:val="36"/>
    </w:rPr>
  </w:style>
  <w:style w:type="paragraph" w:customStyle="1" w:styleId="143">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4">
    <w:name w:val="xl66"/>
    <w:basedOn w:val="1"/>
    <w:qFormat/>
    <w:uiPriority w:val="99"/>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微软雅黑"/>
      <w:b/>
      <w:bCs/>
      <w:kern w:val="0"/>
      <w:sz w:val="18"/>
      <w:szCs w:val="18"/>
    </w:rPr>
  </w:style>
  <w:style w:type="paragraph" w:customStyle="1" w:styleId="145">
    <w:name w:val="font8"/>
    <w:basedOn w:val="1"/>
    <w:qFormat/>
    <w:uiPriority w:val="99"/>
    <w:pPr>
      <w:widowControl/>
      <w:spacing w:before="100" w:beforeAutospacing="1" w:after="100" w:afterAutospacing="1"/>
      <w:jc w:val="left"/>
    </w:pPr>
    <w:rPr>
      <w:rFonts w:ascii="微软雅黑" w:hAnsi="微软雅黑" w:eastAsia="微软雅黑" w:cs="微软雅黑"/>
      <w:color w:val="000000"/>
      <w:kern w:val="0"/>
      <w:sz w:val="16"/>
      <w:szCs w:val="16"/>
    </w:rPr>
  </w:style>
  <w:style w:type="paragraph" w:customStyle="1" w:styleId="14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szCs w:val="24"/>
    </w:rPr>
  </w:style>
  <w:style w:type="paragraph" w:customStyle="1" w:styleId="147">
    <w:name w:val="xl68"/>
    <w:basedOn w:val="1"/>
    <w:qFormat/>
    <w:uiPriority w:val="99"/>
    <w:pPr>
      <w:widowControl/>
      <w:pBdr>
        <w:top w:val="single" w:color="auto" w:sz="4" w:space="0"/>
        <w:left w:val="double" w:color="auto" w:sz="6"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微软雅黑"/>
      <w:b/>
      <w:bCs/>
      <w:kern w:val="0"/>
      <w:sz w:val="18"/>
      <w:szCs w:val="18"/>
    </w:rPr>
  </w:style>
  <w:style w:type="paragraph" w:customStyle="1" w:styleId="148">
    <w:name w:val="表格1"/>
    <w:basedOn w:val="1"/>
    <w:qFormat/>
    <w:uiPriority w:val="99"/>
    <w:pPr>
      <w:adjustRightInd w:val="0"/>
      <w:textAlignment w:val="baseline"/>
    </w:pPr>
    <w:rPr>
      <w:rFonts w:ascii="宋体" w:cs="宋体"/>
      <w:kern w:val="24"/>
    </w:rPr>
  </w:style>
  <w:style w:type="paragraph" w:customStyle="1" w:styleId="149">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微软雅黑"/>
      <w:kern w:val="0"/>
      <w:sz w:val="18"/>
      <w:szCs w:val="18"/>
    </w:rPr>
  </w:style>
  <w:style w:type="paragraph" w:customStyle="1" w:styleId="150">
    <w:name w:val="xl70"/>
    <w:basedOn w:val="1"/>
    <w:qFormat/>
    <w:uiPriority w:val="99"/>
    <w:pPr>
      <w:widowControl/>
      <w:spacing w:before="100" w:beforeAutospacing="1" w:after="100" w:afterAutospacing="1"/>
      <w:jc w:val="center"/>
    </w:pPr>
    <w:rPr>
      <w:rFonts w:ascii="微软雅黑" w:hAnsi="微软雅黑" w:eastAsia="微软雅黑" w:cs="微软雅黑"/>
      <w:b/>
      <w:bCs/>
      <w:kern w:val="0"/>
      <w:sz w:val="18"/>
      <w:szCs w:val="18"/>
    </w:rPr>
  </w:style>
  <w:style w:type="paragraph" w:customStyle="1" w:styleId="151">
    <w:name w:val="xl96"/>
    <w:basedOn w:val="1"/>
    <w:qFormat/>
    <w:uiPriority w:val="99"/>
    <w:pPr>
      <w:widowControl/>
      <w:pBdr>
        <w:top w:val="single" w:color="auto" w:sz="4" w:space="0"/>
        <w:left w:val="single" w:color="auto" w:sz="4"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微软雅黑"/>
      <w:kern w:val="0"/>
      <w:sz w:val="18"/>
      <w:szCs w:val="18"/>
    </w:rPr>
  </w:style>
  <w:style w:type="paragraph" w:customStyle="1" w:styleId="152">
    <w:name w:val="Char Char Char1 Char"/>
    <w:basedOn w:val="4"/>
    <w:next w:val="1"/>
    <w:qFormat/>
    <w:uiPriority w:val="99"/>
    <w:pPr>
      <w:snapToGrid w:val="0"/>
      <w:spacing w:before="120" w:after="120"/>
      <w:jc w:val="left"/>
    </w:pPr>
    <w:rPr>
      <w:sz w:val="32"/>
      <w:szCs w:val="32"/>
    </w:rPr>
  </w:style>
  <w:style w:type="paragraph" w:customStyle="1" w:styleId="153">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微软雅黑"/>
      <w:kern w:val="0"/>
      <w:sz w:val="18"/>
      <w:szCs w:val="18"/>
    </w:rPr>
  </w:style>
  <w:style w:type="paragraph" w:customStyle="1" w:styleId="154">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55">
    <w:name w:val="xl97"/>
    <w:basedOn w:val="1"/>
    <w:qFormat/>
    <w:uiPriority w:val="99"/>
    <w:pPr>
      <w:widowControl/>
      <w:pBdr>
        <w:top w:val="single" w:color="auto" w:sz="4" w:space="0"/>
        <w:left w:val="single" w:color="auto" w:sz="4"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微软雅黑"/>
      <w:kern w:val="0"/>
      <w:sz w:val="18"/>
      <w:szCs w:val="18"/>
    </w:rPr>
  </w:style>
  <w:style w:type="paragraph" w:customStyle="1" w:styleId="156">
    <w:name w:val="样式 标题 3列表编号3h33rd level + 段前: 1 行"/>
    <w:basedOn w:val="8"/>
    <w:qFormat/>
    <w:uiPriority w:val="99"/>
    <w:pPr>
      <w:keepNext w:val="0"/>
      <w:keepLines w:val="0"/>
      <w:adjustRightInd w:val="0"/>
      <w:spacing w:before="312" w:afterLines="50" w:line="360" w:lineRule="auto"/>
    </w:pPr>
    <w:rPr>
      <w:rFonts w:ascii="宋体" w:eastAsia="宋体" w:cs="宋体"/>
      <w:kern w:val="0"/>
      <w:sz w:val="21"/>
      <w:szCs w:val="21"/>
    </w:rPr>
  </w:style>
  <w:style w:type="paragraph" w:customStyle="1" w:styleId="157">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微软雅黑"/>
      <w:kern w:val="0"/>
      <w:sz w:val="18"/>
      <w:szCs w:val="18"/>
    </w:rPr>
  </w:style>
  <w:style w:type="paragraph" w:customStyle="1" w:styleId="158">
    <w:name w:val="Char Char7 Char"/>
    <w:basedOn w:val="1"/>
    <w:qFormat/>
    <w:uiPriority w:val="99"/>
    <w:pPr>
      <w:tabs>
        <w:tab w:val="left" w:pos="425"/>
      </w:tabs>
      <w:ind w:left="420" w:leftChars="200" w:firstLine="270" w:firstLineChars="150"/>
    </w:pPr>
  </w:style>
  <w:style w:type="paragraph" w:customStyle="1" w:styleId="159">
    <w:name w:val="xl25"/>
    <w:basedOn w:val="1"/>
    <w:qFormat/>
    <w:uiPriority w:val="99"/>
    <w:pPr>
      <w:widowControl/>
      <w:pBdr>
        <w:right w:val="single" w:color="auto" w:sz="4" w:space="0"/>
      </w:pBdr>
      <w:spacing w:before="100" w:beforeAutospacing="1" w:after="100" w:afterAutospacing="1"/>
      <w:jc w:val="center"/>
    </w:pPr>
    <w:rPr>
      <w:kern w:val="0"/>
    </w:rPr>
  </w:style>
  <w:style w:type="paragraph" w:customStyle="1" w:styleId="16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微软雅黑"/>
      <w:kern w:val="0"/>
      <w:sz w:val="18"/>
      <w:szCs w:val="18"/>
    </w:rPr>
  </w:style>
  <w:style w:type="paragraph" w:customStyle="1" w:styleId="161">
    <w:name w:val="font7"/>
    <w:basedOn w:val="1"/>
    <w:qFormat/>
    <w:uiPriority w:val="99"/>
    <w:pPr>
      <w:widowControl/>
      <w:spacing w:before="100" w:beforeAutospacing="1" w:after="100" w:afterAutospacing="1"/>
      <w:jc w:val="left"/>
    </w:pPr>
    <w:rPr>
      <w:kern w:val="0"/>
      <w:sz w:val="18"/>
      <w:szCs w:val="18"/>
    </w:rPr>
  </w:style>
  <w:style w:type="paragraph" w:customStyle="1" w:styleId="162">
    <w:name w:val="xl98"/>
    <w:basedOn w:val="1"/>
    <w:qFormat/>
    <w:uiPriority w:val="99"/>
    <w:pPr>
      <w:widowControl/>
      <w:spacing w:before="100" w:beforeAutospacing="1" w:after="100" w:afterAutospacing="1"/>
      <w:jc w:val="right"/>
    </w:pPr>
    <w:rPr>
      <w:rFonts w:ascii="微软雅黑" w:hAnsi="微软雅黑" w:eastAsia="微软雅黑" w:cs="微软雅黑"/>
      <w:kern w:val="0"/>
      <w:sz w:val="18"/>
      <w:szCs w:val="18"/>
    </w:rPr>
  </w:style>
  <w:style w:type="paragraph" w:customStyle="1" w:styleId="163">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微软雅黑"/>
      <w:kern w:val="0"/>
      <w:sz w:val="18"/>
      <w:szCs w:val="18"/>
    </w:rPr>
  </w:style>
  <w:style w:type="paragraph" w:customStyle="1" w:styleId="164">
    <w:name w:val="xl100"/>
    <w:basedOn w:val="1"/>
    <w:qFormat/>
    <w:uiPriority w:val="99"/>
    <w:pPr>
      <w:widowControl/>
      <w:pBdr>
        <w:top w:val="single" w:color="auto" w:sz="4" w:space="0"/>
        <w:left w:val="double" w:color="auto" w:sz="6" w:space="0"/>
        <w:bottom w:val="single" w:color="auto" w:sz="4" w:space="0"/>
      </w:pBdr>
      <w:shd w:val="clear" w:color="000000" w:fill="FFFF00"/>
      <w:spacing w:before="100" w:beforeAutospacing="1" w:after="100" w:afterAutospacing="1"/>
      <w:jc w:val="left"/>
    </w:pPr>
    <w:rPr>
      <w:rFonts w:ascii="微软雅黑" w:hAnsi="微软雅黑" w:eastAsia="微软雅黑" w:cs="微软雅黑"/>
      <w:b/>
      <w:bCs/>
      <w:kern w:val="0"/>
      <w:sz w:val="18"/>
      <w:szCs w:val="18"/>
    </w:rPr>
  </w:style>
  <w:style w:type="paragraph" w:customStyle="1" w:styleId="165">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6">
    <w:name w:val="Char Char1 Char Char Char Char Char Char Char1"/>
    <w:basedOn w:val="1"/>
    <w:qFormat/>
    <w:uiPriority w:val="99"/>
  </w:style>
  <w:style w:type="paragraph" w:customStyle="1" w:styleId="167">
    <w:name w:val="Default"/>
    <w:qFormat/>
    <w:uiPriority w:val="99"/>
    <w:pPr>
      <w:widowControl w:val="0"/>
      <w:autoSpaceDE w:val="0"/>
      <w:autoSpaceDN w:val="0"/>
      <w:adjustRightInd w:val="0"/>
    </w:pPr>
    <w:rPr>
      <w:rFonts w:ascii="宋体" w:hAnsi="Times New Roman" w:eastAsia="宋体" w:cs="宋体"/>
      <w:kern w:val="0"/>
      <w:sz w:val="20"/>
      <w:szCs w:val="20"/>
      <w:lang w:val="en-US" w:eastAsia="zh-CN" w:bidi="ar-SA"/>
    </w:rPr>
  </w:style>
  <w:style w:type="paragraph" w:customStyle="1" w:styleId="16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微软雅黑"/>
      <w:kern w:val="0"/>
      <w:sz w:val="18"/>
      <w:szCs w:val="18"/>
    </w:rPr>
  </w:style>
  <w:style w:type="paragraph" w:customStyle="1" w:styleId="169">
    <w:name w:val="默认段落字体 Para Char Char"/>
    <w:basedOn w:val="1"/>
    <w:qFormat/>
    <w:uiPriority w:val="99"/>
    <w:pPr>
      <w:spacing w:beforeLines="50" w:afterLines="50"/>
    </w:pPr>
    <w:rPr>
      <w:rFonts w:ascii="Tahoma" w:hAnsi="Tahoma" w:cs="Tahoma"/>
      <w:sz w:val="24"/>
      <w:szCs w:val="24"/>
    </w:rPr>
  </w:style>
  <w:style w:type="paragraph" w:customStyle="1" w:styleId="170">
    <w:name w:val="_Style 37"/>
    <w:basedOn w:val="1"/>
    <w:next w:val="6"/>
    <w:qFormat/>
    <w:uiPriority w:val="99"/>
    <w:rPr>
      <w:rFonts w:ascii="楷体_GB2312" w:hAnsi="Arial" w:eastAsia="楷体_GB2312" w:cs="楷体_GB2312"/>
      <w:sz w:val="28"/>
      <w:szCs w:val="28"/>
    </w:rPr>
  </w:style>
  <w:style w:type="paragraph" w:customStyle="1" w:styleId="171">
    <w:name w:val="列表段落"/>
    <w:basedOn w:val="1"/>
    <w:qFormat/>
    <w:uiPriority w:val="99"/>
    <w:pPr>
      <w:ind w:firstLine="420" w:firstLineChars="200"/>
    </w:pPr>
    <w:rPr>
      <w:rFonts w:ascii="Calibri" w:hAnsi="Calibri" w:cs="Calibri"/>
    </w:rPr>
  </w:style>
  <w:style w:type="paragraph" w:customStyle="1" w:styleId="172">
    <w:name w:val="xl80"/>
    <w:basedOn w:val="1"/>
    <w:qFormat/>
    <w:uiPriority w:val="99"/>
    <w:pPr>
      <w:widowControl/>
      <w:pBdr>
        <w:top w:val="single" w:color="auto" w:sz="4" w:space="0"/>
        <w:left w:val="double" w:color="auto" w:sz="6"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微软雅黑"/>
      <w:kern w:val="0"/>
      <w:sz w:val="18"/>
      <w:szCs w:val="18"/>
    </w:rPr>
  </w:style>
  <w:style w:type="paragraph" w:customStyle="1" w:styleId="173">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right"/>
    </w:pPr>
    <w:rPr>
      <w:rFonts w:ascii="微软雅黑" w:hAnsi="微软雅黑" w:eastAsia="微软雅黑" w:cs="微软雅黑"/>
      <w:kern w:val="0"/>
      <w:sz w:val="18"/>
      <w:szCs w:val="18"/>
    </w:rPr>
  </w:style>
  <w:style w:type="paragraph" w:customStyle="1" w:styleId="17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微软雅黑"/>
      <w:kern w:val="0"/>
      <w:sz w:val="18"/>
      <w:szCs w:val="18"/>
    </w:rPr>
  </w:style>
  <w:style w:type="paragraph" w:customStyle="1" w:styleId="175">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微软雅黑"/>
      <w:kern w:val="0"/>
      <w:sz w:val="18"/>
      <w:szCs w:val="18"/>
    </w:rPr>
  </w:style>
  <w:style w:type="paragraph" w:customStyle="1" w:styleId="177">
    <w:name w:val="正文2"/>
    <w:basedOn w:val="1"/>
    <w:qFormat/>
    <w:uiPriority w:val="99"/>
    <w:pPr>
      <w:spacing w:before="156" w:line="360" w:lineRule="auto"/>
      <w:ind w:firstLine="510" w:firstLineChars="200"/>
    </w:pPr>
    <w:rPr>
      <w:sz w:val="24"/>
      <w:szCs w:val="24"/>
    </w:rPr>
  </w:style>
  <w:style w:type="paragraph" w:customStyle="1" w:styleId="178">
    <w:name w:val="交巡警支队公文"/>
    <w:basedOn w:val="1"/>
    <w:qFormat/>
    <w:uiPriority w:val="99"/>
    <w:pPr>
      <w:numPr>
        <w:ilvl w:val="0"/>
        <w:numId w:val="3"/>
      </w:numPr>
      <w:tabs>
        <w:tab w:val="left" w:pos="420"/>
      </w:tabs>
    </w:pPr>
    <w:rPr>
      <w:rFonts w:ascii="宋体" w:hAnsi="宋体" w:eastAsia="黑体" w:cs="宋体"/>
      <w:b/>
      <w:bCs/>
      <w:sz w:val="28"/>
      <w:szCs w:val="28"/>
    </w:rPr>
  </w:style>
  <w:style w:type="paragraph" w:customStyle="1" w:styleId="179">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character" w:customStyle="1" w:styleId="180">
    <w:name w:val="NormalCharacter"/>
    <w:semiHidden/>
    <w:qFormat/>
    <w:uiPriority w:val="99"/>
    <w:rPr>
      <w:kern w:val="2"/>
      <w:sz w:val="21"/>
      <w:szCs w:val="21"/>
      <w:lang w:val="en-US" w:eastAsia="zh-CN"/>
    </w:rPr>
  </w:style>
  <w:style w:type="paragraph" w:customStyle="1" w:styleId="181">
    <w:name w:val="Table Paragraph"/>
    <w:basedOn w:val="1"/>
    <w:qFormat/>
    <w:uiPriority w:val="99"/>
    <w:pPr>
      <w:jc w:val="center"/>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9289</Words>
  <Characters>9484</Characters>
  <Lines>0</Lines>
  <Paragraphs>0</Paragraphs>
  <TotalTime>62</TotalTime>
  <ScaleCrop>false</ScaleCrop>
  <LinksUpToDate>false</LinksUpToDate>
  <CharactersWithSpaces>10573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2022-04-22T07:47:00Z</dcterms:created>
  <dc:creator>中国名望</dc:creator>
  <cp:lastModifiedBy>Administrator</cp:lastModifiedBy>
  <cp:lastPrinted>2020-12-09T07:24:00Z</cp:lastPrinted>
  <dcterms:modified xsi:type="dcterms:W3CDTF">2023-04-27T02:20:44Z</dcterms:modified>
  <dc:title>海门市政府采购招标文件</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80C8D0C389644A27B928684C48E889E0</vt:lpwstr>
  </property>
</Properties>
</file>