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horzAnchor="margin" w:tblpXSpec="center" w:tblpYSpec="top"/>
        <w:tblOverlap w:val="never"/>
        <w:tblW w:w="9129" w:type="dxa"/>
        <w:tblCellMar>
          <w:left w:w="0" w:type="dxa"/>
          <w:right w:w="0" w:type="dxa"/>
        </w:tblCellMar>
        <w:tblLook w:val="0000"/>
      </w:tblPr>
      <w:tblGrid>
        <w:gridCol w:w="7088"/>
        <w:gridCol w:w="2041"/>
      </w:tblGrid>
      <w:tr w:rsidR="00F11A64" w:rsidTr="00884146">
        <w:trPr>
          <w:trHeight w:val="567"/>
        </w:trPr>
        <w:tc>
          <w:tcPr>
            <w:tcW w:w="9129" w:type="dxa"/>
            <w:gridSpan w:val="2"/>
          </w:tcPr>
          <w:p w:rsidR="00F11A64" w:rsidRDefault="00F11A64" w:rsidP="00D44EA0">
            <w:pPr>
              <w:pStyle w:val="a7"/>
              <w:spacing w:line="300" w:lineRule="exact"/>
              <w:ind w:rightChars="20" w:right="63"/>
              <w:jc w:val="both"/>
              <w:rPr>
                <w:color w:val="000000"/>
                <w:sz w:val="32"/>
              </w:rPr>
            </w:pPr>
          </w:p>
        </w:tc>
      </w:tr>
      <w:tr w:rsidR="00F11A64" w:rsidTr="00884146">
        <w:trPr>
          <w:trHeight w:val="567"/>
        </w:trPr>
        <w:tc>
          <w:tcPr>
            <w:tcW w:w="9129" w:type="dxa"/>
            <w:gridSpan w:val="2"/>
          </w:tcPr>
          <w:p w:rsidR="00F11A64" w:rsidRDefault="00F11A64" w:rsidP="00D44EA0">
            <w:pPr>
              <w:pStyle w:val="a7"/>
              <w:spacing w:line="300" w:lineRule="exact"/>
              <w:ind w:rightChars="20" w:right="63"/>
              <w:jc w:val="both"/>
              <w:rPr>
                <w:color w:val="000000"/>
                <w:sz w:val="32"/>
              </w:rPr>
            </w:pPr>
          </w:p>
        </w:tc>
      </w:tr>
      <w:tr w:rsidR="00F11A64" w:rsidTr="00884146">
        <w:trPr>
          <w:trHeight w:val="851"/>
        </w:trPr>
        <w:tc>
          <w:tcPr>
            <w:tcW w:w="9129" w:type="dxa"/>
            <w:gridSpan w:val="2"/>
          </w:tcPr>
          <w:p w:rsidR="00F11A64" w:rsidRDefault="00F11A64" w:rsidP="00D44EA0">
            <w:pPr>
              <w:pStyle w:val="a7"/>
              <w:spacing w:line="300" w:lineRule="exact"/>
              <w:ind w:rightChars="20" w:right="63"/>
              <w:jc w:val="both"/>
              <w:rPr>
                <w:color w:val="000000"/>
                <w:sz w:val="32"/>
              </w:rPr>
            </w:pPr>
          </w:p>
        </w:tc>
      </w:tr>
      <w:tr w:rsidR="00F11A64" w:rsidTr="00884146">
        <w:tc>
          <w:tcPr>
            <w:tcW w:w="7088" w:type="dxa"/>
          </w:tcPr>
          <w:p w:rsidR="008B5C59" w:rsidRDefault="008B5C59" w:rsidP="00FF7C1B">
            <w:pPr>
              <w:pStyle w:val="aa"/>
              <w:adjustRightInd w:val="0"/>
              <w:spacing w:before="0" w:line="900" w:lineRule="exact"/>
              <w:ind w:leftChars="45" w:left="142" w:rightChars="20" w:right="63" w:firstLine="3"/>
              <w:rPr>
                <w:w w:val="56"/>
                <w:szCs w:val="76"/>
              </w:rPr>
            </w:pPr>
            <w:r w:rsidRPr="00BD46EC">
              <w:rPr>
                <w:rFonts w:hint="eastAsia"/>
                <w:w w:val="56"/>
                <w:szCs w:val="76"/>
              </w:rPr>
              <w:t>南通市海门自然资源和规划局</w:t>
            </w:r>
          </w:p>
          <w:p w:rsidR="00F11A64" w:rsidRDefault="006F60F4" w:rsidP="008B5C59">
            <w:pPr>
              <w:pStyle w:val="aa"/>
              <w:adjustRightInd w:val="0"/>
              <w:spacing w:before="0" w:line="900" w:lineRule="exact"/>
              <w:ind w:leftChars="45" w:left="142" w:rightChars="20" w:right="63" w:firstLine="3"/>
              <w:rPr>
                <w:rFonts w:ascii="Times New Roman"/>
              </w:rPr>
            </w:pPr>
            <w:r w:rsidRPr="00BD46EC">
              <w:rPr>
                <w:rFonts w:hint="eastAsia"/>
                <w:w w:val="56"/>
                <w:szCs w:val="76"/>
              </w:rPr>
              <w:t>南通市海门区</w:t>
            </w:r>
            <w:r w:rsidR="004D5536">
              <w:rPr>
                <w:rFonts w:hint="eastAsia"/>
                <w:w w:val="56"/>
                <w:szCs w:val="76"/>
              </w:rPr>
              <w:t>地方金融</w:t>
            </w:r>
            <w:r w:rsidR="00466705">
              <w:rPr>
                <w:rFonts w:hint="eastAsia"/>
                <w:w w:val="56"/>
                <w:szCs w:val="76"/>
              </w:rPr>
              <w:t>监督</w:t>
            </w:r>
            <w:r w:rsidR="004D5536">
              <w:rPr>
                <w:rFonts w:hint="eastAsia"/>
                <w:w w:val="56"/>
                <w:szCs w:val="76"/>
              </w:rPr>
              <w:t>管理局</w:t>
            </w:r>
          </w:p>
        </w:tc>
        <w:tc>
          <w:tcPr>
            <w:tcW w:w="2041" w:type="dxa"/>
            <w:vAlign w:val="center"/>
          </w:tcPr>
          <w:p w:rsidR="00F11A64" w:rsidRDefault="00F11A64" w:rsidP="00EC700E">
            <w:pPr>
              <w:pStyle w:val="aa"/>
              <w:spacing w:before="240" w:line="900" w:lineRule="exact"/>
              <w:ind w:rightChars="17" w:right="54"/>
              <w:jc w:val="center"/>
              <w:rPr>
                <w:rFonts w:ascii="Times New Roman"/>
              </w:rPr>
            </w:pPr>
            <w:r>
              <w:rPr>
                <w:rFonts w:ascii="Times New Roman" w:hint="eastAsia"/>
                <w:spacing w:val="-20"/>
                <w:w w:val="65"/>
                <w:sz w:val="116"/>
              </w:rPr>
              <w:t>文件</w:t>
            </w:r>
          </w:p>
        </w:tc>
      </w:tr>
      <w:tr w:rsidR="00F11A64" w:rsidTr="00884146">
        <w:tc>
          <w:tcPr>
            <w:tcW w:w="9129" w:type="dxa"/>
            <w:gridSpan w:val="2"/>
          </w:tcPr>
          <w:p w:rsidR="00F11A64" w:rsidRDefault="0078151B" w:rsidP="004D5536">
            <w:pPr>
              <w:tabs>
                <w:tab w:val="left" w:pos="8364"/>
              </w:tabs>
              <w:overflowPunct w:val="0"/>
              <w:spacing w:before="300" w:line="660" w:lineRule="atLeast"/>
              <w:ind w:leftChars="45" w:left="142" w:firstLine="0"/>
              <w:jc w:val="left"/>
            </w:pPr>
            <w:r>
              <w:rPr>
                <w:rFonts w:hint="eastAsia"/>
              </w:rPr>
              <w:t xml:space="preserve">  </w:t>
            </w:r>
            <w:r w:rsidR="006F60F4" w:rsidRPr="006F60F4">
              <w:rPr>
                <w:rFonts w:hint="eastAsia"/>
              </w:rPr>
              <w:t>海</w:t>
            </w:r>
            <w:r w:rsidR="008B5C59">
              <w:rPr>
                <w:rFonts w:hint="eastAsia"/>
              </w:rPr>
              <w:t>自然资规发</w:t>
            </w:r>
            <w:r w:rsidR="006F60F4" w:rsidRPr="006F60F4">
              <w:rPr>
                <w:rFonts w:hint="eastAsia"/>
              </w:rPr>
              <w:t>〔</w:t>
            </w:r>
            <w:r w:rsidR="006F60F4" w:rsidRPr="006F60F4">
              <w:rPr>
                <w:rFonts w:hint="eastAsia"/>
              </w:rPr>
              <w:t>2022</w:t>
            </w:r>
            <w:r w:rsidR="006F60F4" w:rsidRPr="006F60F4">
              <w:rPr>
                <w:rFonts w:hint="eastAsia"/>
              </w:rPr>
              <w:t>〕</w:t>
            </w:r>
            <w:r w:rsidR="004D5536">
              <w:rPr>
                <w:rFonts w:hint="eastAsia"/>
              </w:rPr>
              <w:t>21</w:t>
            </w:r>
            <w:r w:rsidR="006F60F4" w:rsidRPr="006F60F4">
              <w:rPr>
                <w:rFonts w:hint="eastAsia"/>
              </w:rPr>
              <w:t>号</w:t>
            </w:r>
            <w:r w:rsidR="00EC700E" w:rsidRPr="0078151B">
              <w:rPr>
                <w:rFonts w:ascii="方正仿宋_GBK" w:hint="eastAsia"/>
              </w:rPr>
              <w:t xml:space="preserve">      </w:t>
            </w:r>
            <w:r w:rsidRPr="0078151B">
              <w:rPr>
                <w:rFonts w:ascii="方正仿宋_GBK" w:hint="eastAsia"/>
              </w:rPr>
              <w:t xml:space="preserve">   </w:t>
            </w:r>
            <w:r w:rsidR="00EC700E">
              <w:rPr>
                <w:rFonts w:hint="eastAsia"/>
                <w:noProof/>
              </w:rPr>
              <w:t>签发人：</w:t>
            </w:r>
            <w:r w:rsidR="008B5C59" w:rsidRPr="006F60F4">
              <w:rPr>
                <w:rFonts w:ascii="方正楷体_GBK" w:eastAsia="方正楷体_GBK" w:hint="eastAsia"/>
                <w:noProof/>
              </w:rPr>
              <w:t>刘志凌</w:t>
            </w:r>
            <w:r w:rsidR="008B5C59">
              <w:rPr>
                <w:rFonts w:ascii="方正楷体_GBK" w:eastAsia="方正楷体_GBK" w:hint="eastAsia"/>
                <w:noProof/>
              </w:rPr>
              <w:t xml:space="preserve">  </w:t>
            </w:r>
            <w:r w:rsidR="004D5536">
              <w:rPr>
                <w:rFonts w:ascii="方正楷体_GBK" w:eastAsia="方正楷体_GBK" w:hint="eastAsia"/>
                <w:noProof/>
              </w:rPr>
              <w:t>陈咏梅</w:t>
            </w:r>
          </w:p>
        </w:tc>
      </w:tr>
      <w:bookmarkStart w:id="0" w:name="_988455157"/>
      <w:bookmarkStart w:id="1" w:name="_988455212"/>
      <w:bookmarkStart w:id="2" w:name="_988455233"/>
      <w:bookmarkStart w:id="3" w:name="_988455526"/>
      <w:bookmarkStart w:id="4" w:name="_988455575"/>
      <w:bookmarkStart w:id="5" w:name="_988455599"/>
      <w:bookmarkStart w:id="6" w:name="_988455626"/>
      <w:bookmarkStart w:id="7" w:name="_988455645"/>
      <w:bookmarkStart w:id="8" w:name="_988455673"/>
      <w:bookmarkStart w:id="9" w:name="_988456248"/>
      <w:bookmarkStart w:id="10" w:name="_1082547278"/>
      <w:bookmarkStart w:id="11" w:name="_1082547288"/>
      <w:bookmarkStart w:id="12" w:name="_1085551781"/>
      <w:bookmarkStart w:id="13" w:name="_1085551826"/>
      <w:bookmarkStart w:id="14" w:name="_1085551842"/>
      <w:bookmarkStart w:id="15" w:name="_1085551890"/>
      <w:bookmarkStart w:id="16" w:name="_1085551931"/>
      <w:bookmarkStart w:id="17" w:name="_1085811099"/>
      <w:bookmarkStart w:id="18" w:name="_1085811234"/>
      <w:bookmarkStart w:id="19" w:name="_108581185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tr w:rsidR="00F11A64" w:rsidTr="00884146">
        <w:tc>
          <w:tcPr>
            <w:tcW w:w="9129" w:type="dxa"/>
            <w:gridSpan w:val="2"/>
          </w:tcPr>
          <w:p w:rsidR="00F11A64" w:rsidRDefault="00F11A64">
            <w:pPr>
              <w:pStyle w:val="a8"/>
              <w:snapToGrid w:val="0"/>
              <w:spacing w:after="840" w:line="200" w:lineRule="atLeast"/>
              <w:ind w:left="-57" w:right="-57"/>
              <w:rPr>
                <w:rFonts w:ascii="Times New Roman" w:eastAsia="方正书宋_GBK"/>
              </w:rPr>
            </w:pPr>
            <w:r w:rsidRPr="0040170B">
              <w:rPr>
                <w:rFonts w:ascii="Times New Roman" w:eastAsia="方正书宋_GBK"/>
              </w:rPr>
              <w:object w:dxaOrig="7886" w:dyaOrig="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447pt;height:6.75pt;mso-position-horizontal-relative:page;mso-position-vertical-relative:page" o:ole="" fillcolor="#6d6d6d">
                  <v:imagedata r:id="rId10" o:title=""/>
                </v:shape>
                <o:OLEObject Type="Embed" ProgID="Word.Picture.8" ShapeID="对象 1" DrawAspect="Content" ObjectID="_1712499537" r:id="rId11"/>
              </w:object>
            </w:r>
          </w:p>
        </w:tc>
      </w:tr>
    </w:tbl>
    <w:p w:rsidR="00EC700E" w:rsidRPr="00BD5F6B" w:rsidRDefault="004D5536" w:rsidP="006F60F4">
      <w:pPr>
        <w:pStyle w:val="10"/>
        <w:spacing w:line="700" w:lineRule="atLeast"/>
      </w:pPr>
      <w:r w:rsidRPr="004D5536">
        <w:rPr>
          <w:rFonts w:hint="eastAsia"/>
        </w:rPr>
        <w:t>关于全面开展预购商品房预告登记与预购商品房抵押预告登记业务“线上办理”的公告</w:t>
      </w:r>
    </w:p>
    <w:p w:rsidR="00EC700E" w:rsidRDefault="00EC700E" w:rsidP="00EC700E">
      <w:pPr>
        <w:spacing w:line="640" w:lineRule="atLeast"/>
      </w:pPr>
    </w:p>
    <w:p w:rsidR="004D5536" w:rsidRPr="004D5536" w:rsidRDefault="004D5536" w:rsidP="004D5536">
      <w:pPr>
        <w:spacing w:line="620" w:lineRule="exact"/>
      </w:pPr>
      <w:r w:rsidRPr="004D5536">
        <w:rPr>
          <w:rFonts w:hint="eastAsia"/>
        </w:rPr>
        <w:t>为进一步深化“放管服”改革，优化提升营商环境</w:t>
      </w:r>
      <w:r w:rsidRPr="004D5536">
        <w:rPr>
          <w:rFonts w:hint="eastAsia"/>
        </w:rPr>
        <w:t>,</w:t>
      </w:r>
      <w:r w:rsidRPr="004D5536">
        <w:rPr>
          <w:rFonts w:hint="eastAsia"/>
        </w:rPr>
        <w:t>方便企业、群众办理不动产登记业务，切实保障权利人的合法权益，根据《中华人民共和国民法典》《自然资源部国家税务总局中国银保监会关于协同推进“互联网</w:t>
      </w:r>
      <w:r w:rsidRPr="004D5536">
        <w:rPr>
          <w:rFonts w:hint="eastAsia"/>
        </w:rPr>
        <w:t>+</w:t>
      </w:r>
      <w:r w:rsidRPr="004D5536">
        <w:rPr>
          <w:rFonts w:hint="eastAsia"/>
        </w:rPr>
        <w:t>不动产登记”方便企业和群众办事的意见》《南通市海门区</w:t>
      </w:r>
      <w:r w:rsidRPr="004D5536">
        <w:rPr>
          <w:rFonts w:hint="eastAsia"/>
        </w:rPr>
        <w:t>2022</w:t>
      </w:r>
      <w:r w:rsidRPr="004D5536">
        <w:rPr>
          <w:rFonts w:hint="eastAsia"/>
        </w:rPr>
        <w:t>“营商环境提升年”实施意见》等有关规定和要求，现就有关事项通知如下：</w:t>
      </w:r>
    </w:p>
    <w:p w:rsidR="004D5536" w:rsidRPr="004D5536" w:rsidRDefault="004D5536" w:rsidP="004D5536">
      <w:pPr>
        <w:spacing w:line="620" w:lineRule="exact"/>
      </w:pPr>
      <w:r>
        <w:rPr>
          <w:rFonts w:hint="eastAsia"/>
        </w:rPr>
        <w:t>一、</w:t>
      </w:r>
      <w:r w:rsidRPr="004D5536">
        <w:rPr>
          <w:rFonts w:hint="eastAsia"/>
        </w:rPr>
        <w:t>自公告之日起，预购商品房预告登记与预购商品房抵押预告登记（可合并申请，以下简称“双预告登记”）全部通过不</w:t>
      </w:r>
      <w:r w:rsidR="00B204F0">
        <w:rPr>
          <w:rFonts w:hint="eastAsia"/>
        </w:rPr>
        <w:lastRenderedPageBreak/>
        <w:t>动产</w:t>
      </w:r>
      <w:r w:rsidRPr="004D5536">
        <w:rPr>
          <w:rFonts w:hint="eastAsia"/>
        </w:rPr>
        <w:t>“一窗办事”平台进行线上办理，不动产登记中心窗口原则上不再受理上述业务的线下办理。</w:t>
      </w:r>
    </w:p>
    <w:p w:rsidR="004D5536" w:rsidRPr="004D5536" w:rsidRDefault="004D5536" w:rsidP="004D5536">
      <w:pPr>
        <w:spacing w:line="620" w:lineRule="exact"/>
      </w:pPr>
      <w:r>
        <w:rPr>
          <w:rFonts w:hint="eastAsia"/>
        </w:rPr>
        <w:t>二、</w:t>
      </w:r>
      <w:r w:rsidRPr="004D5536">
        <w:rPr>
          <w:rFonts w:hint="eastAsia"/>
        </w:rPr>
        <w:t>签订商品房买卖合同、抵押合同的当事人，为保障将来实现物权，按照约定可以申请预告登记，预告登记实行依申请登记原则。</w:t>
      </w:r>
    </w:p>
    <w:p w:rsidR="004D5536" w:rsidRPr="004D5536" w:rsidRDefault="004D5536" w:rsidP="004D5536">
      <w:pPr>
        <w:spacing w:line="620" w:lineRule="exact"/>
      </w:pPr>
      <w:r>
        <w:rPr>
          <w:rFonts w:hint="eastAsia"/>
        </w:rPr>
        <w:t>三、</w:t>
      </w:r>
      <w:r w:rsidRPr="004D5536">
        <w:rPr>
          <w:rFonts w:hint="eastAsia"/>
        </w:rPr>
        <w:t>金融机构要严格按照预告登记的相关规定提交材料，并对所提交申请材料的真实性负责，要密切配合登记机构共同做好双预告登记、预转本登记的办理工作。</w:t>
      </w:r>
    </w:p>
    <w:p w:rsidR="004D5536" w:rsidRPr="004D5536" w:rsidRDefault="004D5536" w:rsidP="004D5536">
      <w:pPr>
        <w:spacing w:line="620" w:lineRule="exact"/>
      </w:pPr>
      <w:r>
        <w:rPr>
          <w:rFonts w:hint="eastAsia"/>
        </w:rPr>
        <w:t>四、</w:t>
      </w:r>
      <w:r w:rsidRPr="004D5536">
        <w:rPr>
          <w:rFonts w:hint="eastAsia"/>
        </w:rPr>
        <w:t>办理双预告登记后申请预转本登记的</w:t>
      </w:r>
      <w:r w:rsidR="00B204F0">
        <w:rPr>
          <w:rFonts w:hint="eastAsia"/>
        </w:rPr>
        <w:t>，</w:t>
      </w:r>
      <w:r w:rsidRPr="004D5536">
        <w:rPr>
          <w:rFonts w:hint="eastAsia"/>
        </w:rPr>
        <w:t>如预告登记权利人身份信息未发生变化，不再重复提交购房合同、抵押合同、身份证明材料；发生变化的，须到不动产登记中心窗口办理。</w:t>
      </w:r>
    </w:p>
    <w:p w:rsidR="004D5536" w:rsidRPr="004D5536" w:rsidRDefault="004D5536" w:rsidP="004D5536">
      <w:pPr>
        <w:spacing w:line="620" w:lineRule="exact"/>
      </w:pPr>
      <w:r>
        <w:rPr>
          <w:rFonts w:hint="eastAsia"/>
        </w:rPr>
        <w:t>五、</w:t>
      </w:r>
      <w:r w:rsidRPr="004D5536">
        <w:rPr>
          <w:rFonts w:hint="eastAsia"/>
        </w:rPr>
        <w:t>申请预告登记的商品房已经办理在建建筑物或者建设用地使用权抵押登记的，当事人应当一并申请抵押权注销登记。</w:t>
      </w:r>
    </w:p>
    <w:p w:rsidR="004D5536" w:rsidRPr="004D5536" w:rsidRDefault="004D5536" w:rsidP="004D5536">
      <w:pPr>
        <w:spacing w:line="620" w:lineRule="exact"/>
      </w:pPr>
      <w:r>
        <w:rPr>
          <w:rFonts w:hint="eastAsia"/>
        </w:rPr>
        <w:t>六、</w:t>
      </w:r>
      <w:r w:rsidRPr="004D5536">
        <w:rPr>
          <w:rFonts w:hint="eastAsia"/>
        </w:rPr>
        <w:t>预告登记后，债权消灭或者自能够进行不动产登记之日起九十日内未申请登记的，预告登记失效。</w:t>
      </w:r>
    </w:p>
    <w:p w:rsidR="004D5536" w:rsidRPr="004D5536" w:rsidRDefault="004D5536" w:rsidP="004D5536">
      <w:pPr>
        <w:spacing w:line="620" w:lineRule="exact"/>
      </w:pPr>
      <w:r>
        <w:rPr>
          <w:rFonts w:hint="eastAsia"/>
        </w:rPr>
        <w:t>七、</w:t>
      </w:r>
      <w:r w:rsidRPr="004D5536">
        <w:rPr>
          <w:rFonts w:hint="eastAsia"/>
        </w:rPr>
        <w:t>自公告之日起，不动产预告登记启用电子证明。</w:t>
      </w:r>
      <w:r w:rsidRPr="00B204F0">
        <w:rPr>
          <w:rFonts w:hint="eastAsia"/>
        </w:rPr>
        <w:t>加盖电子印章的不动产登记电子证明与纸质版具有同等法律效力。</w:t>
      </w:r>
    </w:p>
    <w:p w:rsidR="004D5536" w:rsidRPr="004D5536" w:rsidRDefault="004D5536" w:rsidP="004D5536">
      <w:pPr>
        <w:spacing w:line="620" w:lineRule="exact"/>
      </w:pPr>
      <w:r>
        <w:rPr>
          <w:rFonts w:hint="eastAsia"/>
        </w:rPr>
        <w:t>八、</w:t>
      </w:r>
      <w:r w:rsidRPr="004D5536">
        <w:rPr>
          <w:rFonts w:hint="eastAsia"/>
        </w:rPr>
        <w:t>《不动产登记证明》可以作为个人购房商业贷款审批、住房公积金贷款等业务办理的依据。</w:t>
      </w:r>
    </w:p>
    <w:p w:rsidR="004D5536" w:rsidRPr="004D5536" w:rsidRDefault="004D5536" w:rsidP="004D5536">
      <w:pPr>
        <w:spacing w:line="620" w:lineRule="exact"/>
      </w:pPr>
      <w:r>
        <w:rPr>
          <w:rFonts w:hint="eastAsia"/>
        </w:rPr>
        <w:t>九、</w:t>
      </w:r>
      <w:r w:rsidRPr="004D5536">
        <w:rPr>
          <w:rFonts w:hint="eastAsia"/>
        </w:rPr>
        <w:t>按照《国家发展改革委财政部关于不动产登记收费标准等有关问题的通知》</w:t>
      </w:r>
      <w:r w:rsidR="00B204F0">
        <w:rPr>
          <w:rFonts w:hint="eastAsia"/>
        </w:rPr>
        <w:t>（</w:t>
      </w:r>
      <w:r w:rsidRPr="004D5536">
        <w:rPr>
          <w:rFonts w:hint="eastAsia"/>
        </w:rPr>
        <w:t>发改价格规</w:t>
      </w:r>
      <w:r w:rsidR="00B204F0" w:rsidRPr="006F60F4">
        <w:rPr>
          <w:rFonts w:hint="eastAsia"/>
        </w:rPr>
        <w:t>〔</w:t>
      </w:r>
      <w:r w:rsidR="00B204F0" w:rsidRPr="006F60F4">
        <w:rPr>
          <w:rFonts w:hint="eastAsia"/>
        </w:rPr>
        <w:t>20</w:t>
      </w:r>
      <w:r w:rsidR="00B204F0">
        <w:rPr>
          <w:rFonts w:hint="eastAsia"/>
        </w:rPr>
        <w:t>16</w:t>
      </w:r>
      <w:r w:rsidR="00B204F0" w:rsidRPr="006F60F4">
        <w:rPr>
          <w:rFonts w:hint="eastAsia"/>
        </w:rPr>
        <w:t>〕</w:t>
      </w:r>
      <w:r w:rsidRPr="004D5536">
        <w:rPr>
          <w:rFonts w:hint="eastAsia"/>
        </w:rPr>
        <w:t>2559</w:t>
      </w:r>
      <w:r w:rsidRPr="004D5536">
        <w:rPr>
          <w:rFonts w:hint="eastAsia"/>
        </w:rPr>
        <w:t>号</w:t>
      </w:r>
      <w:r w:rsidR="00B204F0">
        <w:rPr>
          <w:rFonts w:hint="eastAsia"/>
        </w:rPr>
        <w:t>）</w:t>
      </w:r>
      <w:r w:rsidRPr="004D5536">
        <w:rPr>
          <w:rFonts w:hint="eastAsia"/>
        </w:rPr>
        <w:t>的规定</w:t>
      </w:r>
      <w:r w:rsidR="00B204F0">
        <w:rPr>
          <w:rFonts w:hint="eastAsia"/>
        </w:rPr>
        <w:t>，</w:t>
      </w:r>
      <w:r w:rsidRPr="004D5536">
        <w:rPr>
          <w:rFonts w:hint="eastAsia"/>
        </w:rPr>
        <w:t>免</w:t>
      </w:r>
      <w:r w:rsidRPr="004D5536">
        <w:rPr>
          <w:rFonts w:hint="eastAsia"/>
        </w:rPr>
        <w:lastRenderedPageBreak/>
        <w:t>收不动产预告登记费用。</w:t>
      </w:r>
    </w:p>
    <w:p w:rsidR="004D5536" w:rsidRPr="004D5536" w:rsidRDefault="004D5536" w:rsidP="004D5536">
      <w:pPr>
        <w:spacing w:line="620" w:lineRule="exact"/>
      </w:pPr>
      <w:r>
        <w:rPr>
          <w:rFonts w:hint="eastAsia"/>
        </w:rPr>
        <w:t>十、</w:t>
      </w:r>
      <w:r w:rsidRPr="004D5536">
        <w:rPr>
          <w:rFonts w:hint="eastAsia"/>
        </w:rPr>
        <w:t>申请材料及办理流程见附件。</w:t>
      </w:r>
    </w:p>
    <w:p w:rsidR="0007672D" w:rsidRDefault="0007672D" w:rsidP="0007672D">
      <w:pPr>
        <w:spacing w:line="620" w:lineRule="exact"/>
      </w:pPr>
    </w:p>
    <w:p w:rsidR="004D5536" w:rsidRDefault="004D5536" w:rsidP="0007672D">
      <w:pPr>
        <w:spacing w:line="620" w:lineRule="exact"/>
      </w:pPr>
    </w:p>
    <w:p w:rsidR="004D5536" w:rsidRDefault="004D5536" w:rsidP="0007672D">
      <w:pPr>
        <w:spacing w:line="620" w:lineRule="exact"/>
      </w:pPr>
    </w:p>
    <w:p w:rsidR="008B5C59" w:rsidRPr="008B5C59" w:rsidRDefault="008B5C59" w:rsidP="0007672D">
      <w:pPr>
        <w:spacing w:line="620" w:lineRule="exact"/>
      </w:pPr>
    </w:p>
    <w:p w:rsidR="00001E05" w:rsidRPr="002C10DE" w:rsidRDefault="008B5C59" w:rsidP="0007672D">
      <w:pPr>
        <w:spacing w:line="620" w:lineRule="exact"/>
        <w:ind w:firstLineChars="100" w:firstLine="275"/>
        <w:jc w:val="left"/>
        <w:rPr>
          <w:rFonts w:ascii="方正仿宋_GBK"/>
          <w:color w:val="000000" w:themeColor="text1"/>
          <w:spacing w:val="-20"/>
          <w:szCs w:val="32"/>
        </w:rPr>
      </w:pPr>
      <w:r w:rsidRPr="002C10DE">
        <w:rPr>
          <w:rFonts w:ascii="方正仿宋_GBK" w:hint="eastAsia"/>
          <w:color w:val="000000" w:themeColor="text1"/>
          <w:spacing w:val="-20"/>
          <w:szCs w:val="32"/>
        </w:rPr>
        <w:t>南通市海门自然资源和规划局</w:t>
      </w:r>
      <w:r w:rsidR="00466705">
        <w:rPr>
          <w:rFonts w:ascii="方正仿宋_GBK" w:hint="eastAsia"/>
          <w:color w:val="000000" w:themeColor="text1"/>
          <w:spacing w:val="-20"/>
          <w:szCs w:val="32"/>
        </w:rPr>
        <w:t xml:space="preserve">     </w:t>
      </w:r>
      <w:r w:rsidR="004D5536" w:rsidRPr="004D5536">
        <w:rPr>
          <w:rFonts w:ascii="方正仿宋_GBK" w:hint="eastAsia"/>
          <w:color w:val="000000" w:themeColor="text1"/>
          <w:spacing w:val="-20"/>
          <w:szCs w:val="32"/>
        </w:rPr>
        <w:t>南通市海门区地方金融</w:t>
      </w:r>
      <w:r w:rsidR="00466705">
        <w:rPr>
          <w:rFonts w:ascii="方正仿宋_GBK" w:hint="eastAsia"/>
          <w:color w:val="000000" w:themeColor="text1"/>
          <w:spacing w:val="-20"/>
          <w:szCs w:val="32"/>
        </w:rPr>
        <w:t>监督</w:t>
      </w:r>
      <w:r w:rsidR="004D5536" w:rsidRPr="004D5536">
        <w:rPr>
          <w:rFonts w:ascii="方正仿宋_GBK" w:hint="eastAsia"/>
          <w:color w:val="000000" w:themeColor="text1"/>
          <w:spacing w:val="-20"/>
          <w:szCs w:val="32"/>
        </w:rPr>
        <w:t>管理局</w:t>
      </w:r>
      <w:r w:rsidR="00001E05">
        <w:rPr>
          <w:rFonts w:ascii="方正仿宋_GBK" w:hint="eastAsia"/>
          <w:color w:val="000000" w:themeColor="text1"/>
          <w:spacing w:val="-20"/>
          <w:szCs w:val="32"/>
        </w:rPr>
        <w:t xml:space="preserve"> </w:t>
      </w:r>
    </w:p>
    <w:p w:rsidR="00EC700E" w:rsidRPr="009E5FD3" w:rsidRDefault="00EC700E" w:rsidP="0007672D">
      <w:pPr>
        <w:spacing w:line="620" w:lineRule="exact"/>
        <w:ind w:leftChars="495" w:left="1842" w:hanging="283"/>
      </w:pPr>
      <w:r w:rsidRPr="009E5FD3">
        <w:rPr>
          <w:rFonts w:hint="eastAsia"/>
        </w:rPr>
        <w:t xml:space="preserve">                      </w:t>
      </w:r>
      <w:r w:rsidR="003B409F">
        <w:rPr>
          <w:rFonts w:hint="eastAsia"/>
        </w:rPr>
        <w:t xml:space="preserve">   </w:t>
      </w:r>
      <w:r w:rsidR="0007672D">
        <w:rPr>
          <w:rFonts w:hint="eastAsia"/>
        </w:rPr>
        <w:t xml:space="preserve"> </w:t>
      </w:r>
      <w:r w:rsidR="00DC231B">
        <w:rPr>
          <w:rFonts w:hint="eastAsia"/>
        </w:rPr>
        <w:t xml:space="preserve"> </w:t>
      </w:r>
      <w:r w:rsidR="004D5536">
        <w:rPr>
          <w:rFonts w:hint="eastAsia"/>
        </w:rPr>
        <w:t xml:space="preserve"> </w:t>
      </w:r>
      <w:r>
        <w:rPr>
          <w:rFonts w:hint="eastAsia"/>
        </w:rPr>
        <w:t>202</w:t>
      </w:r>
      <w:r w:rsidR="00001E05">
        <w:rPr>
          <w:rFonts w:hint="eastAsia"/>
        </w:rPr>
        <w:t>2</w:t>
      </w:r>
      <w:r>
        <w:rPr>
          <w:rFonts w:hint="eastAsia"/>
        </w:rPr>
        <w:t>年</w:t>
      </w:r>
      <w:r w:rsidR="004D5536">
        <w:rPr>
          <w:rFonts w:hint="eastAsia"/>
        </w:rPr>
        <w:t>4</w:t>
      </w:r>
      <w:r>
        <w:rPr>
          <w:rFonts w:hint="eastAsia"/>
        </w:rPr>
        <w:t>月</w:t>
      </w:r>
      <w:r w:rsidR="004D5536">
        <w:rPr>
          <w:rFonts w:hint="eastAsia"/>
        </w:rPr>
        <w:t>2</w:t>
      </w:r>
      <w:r w:rsidR="00466705">
        <w:rPr>
          <w:rFonts w:hint="eastAsia"/>
        </w:rPr>
        <w:t>7</w:t>
      </w:r>
      <w:r>
        <w:rPr>
          <w:rFonts w:hint="eastAsia"/>
        </w:rPr>
        <w:t>日</w:t>
      </w:r>
    </w:p>
    <w:p w:rsidR="00EC700E" w:rsidRDefault="00EC700E" w:rsidP="0007672D">
      <w:pPr>
        <w:spacing w:line="620" w:lineRule="exact"/>
        <w:ind w:leftChars="495" w:left="1842" w:hanging="283"/>
      </w:pPr>
    </w:p>
    <w:p w:rsidR="0007672D" w:rsidRDefault="0007672D" w:rsidP="0007672D">
      <w:pPr>
        <w:spacing w:line="620" w:lineRule="exact"/>
        <w:ind w:leftChars="495" w:left="1842" w:hanging="283"/>
      </w:pPr>
    </w:p>
    <w:p w:rsidR="00EC700E" w:rsidRDefault="00EC700E" w:rsidP="0007672D">
      <w:pPr>
        <w:spacing w:line="620" w:lineRule="exact"/>
      </w:pPr>
      <w:r>
        <w:rPr>
          <w:rFonts w:hint="eastAsia"/>
        </w:rPr>
        <w:t>（</w:t>
      </w:r>
      <w:r w:rsidRPr="006C73D8">
        <w:t>联系人：</w:t>
      </w:r>
      <w:r w:rsidR="00B204F0">
        <w:rPr>
          <w:rFonts w:hint="eastAsia"/>
        </w:rPr>
        <w:t>郁晓鸣</w:t>
      </w:r>
      <w:r w:rsidR="00001E05" w:rsidRPr="00001E05">
        <w:rPr>
          <w:rFonts w:hint="eastAsia"/>
        </w:rPr>
        <w:t>，联系电话：</w:t>
      </w:r>
      <w:r w:rsidR="008B5C59">
        <w:rPr>
          <w:rFonts w:hint="eastAsia"/>
        </w:rPr>
        <w:t>68</w:t>
      </w:r>
      <w:r w:rsidR="00466705">
        <w:rPr>
          <w:rFonts w:hint="eastAsia"/>
        </w:rPr>
        <w:t>802101</w:t>
      </w:r>
      <w:r>
        <w:rPr>
          <w:rFonts w:hint="eastAsia"/>
        </w:rPr>
        <w:t>）</w:t>
      </w:r>
    </w:p>
    <w:tbl>
      <w:tblPr>
        <w:tblpPr w:leftFromText="454" w:rightFromText="454" w:horzAnchor="margin" w:tblpXSpec="center" w:tblpYSpec="bottom"/>
        <w:tblOverlap w:val="never"/>
        <w:tblW w:w="0" w:type="auto"/>
        <w:tblBorders>
          <w:top w:val="single" w:sz="8" w:space="0" w:color="auto"/>
          <w:bottom w:val="single" w:sz="8" w:space="0" w:color="auto"/>
          <w:insideH w:val="single" w:sz="4" w:space="0" w:color="auto"/>
        </w:tblBorders>
        <w:tblLook w:val="01E0"/>
      </w:tblPr>
      <w:tblGrid>
        <w:gridCol w:w="340"/>
        <w:gridCol w:w="8165"/>
        <w:gridCol w:w="340"/>
      </w:tblGrid>
      <w:tr w:rsidR="00EC700E" w:rsidRPr="008F153E" w:rsidTr="00141285">
        <w:tc>
          <w:tcPr>
            <w:tcW w:w="340" w:type="dxa"/>
          </w:tcPr>
          <w:p w:rsidR="00EC700E" w:rsidRPr="008F153E" w:rsidRDefault="00EC700E" w:rsidP="00B307E4">
            <w:pPr>
              <w:adjustRightInd w:val="0"/>
              <w:spacing w:beforeLines="10" w:afterLines="10" w:line="288" w:lineRule="auto"/>
              <w:ind w:firstLine="0"/>
              <w:rPr>
                <w:sz w:val="28"/>
                <w:szCs w:val="28"/>
              </w:rPr>
            </w:pPr>
          </w:p>
        </w:tc>
        <w:tc>
          <w:tcPr>
            <w:tcW w:w="8165" w:type="dxa"/>
          </w:tcPr>
          <w:p w:rsidR="00EC700E" w:rsidRPr="008F153E" w:rsidRDefault="00001E05" w:rsidP="00B307E4">
            <w:pPr>
              <w:tabs>
                <w:tab w:val="right" w:pos="8033"/>
              </w:tabs>
              <w:adjustRightInd w:val="0"/>
              <w:spacing w:beforeLines="10" w:afterLines="10" w:line="240" w:lineRule="auto"/>
              <w:ind w:leftChars="-20" w:left="-63" w:rightChars="-20" w:right="-63" w:firstLine="0"/>
              <w:rPr>
                <w:sz w:val="28"/>
                <w:szCs w:val="28"/>
              </w:rPr>
            </w:pPr>
            <w:r w:rsidRPr="00001E05">
              <w:rPr>
                <w:rFonts w:hint="eastAsia"/>
                <w:sz w:val="28"/>
                <w:szCs w:val="28"/>
              </w:rPr>
              <w:t>南通市海门</w:t>
            </w:r>
            <w:r w:rsidR="00686A92">
              <w:rPr>
                <w:rFonts w:hint="eastAsia"/>
                <w:sz w:val="28"/>
                <w:szCs w:val="28"/>
              </w:rPr>
              <w:t>自然资源和规划局</w:t>
            </w:r>
            <w:r w:rsidRPr="00001E05">
              <w:rPr>
                <w:rFonts w:hint="eastAsia"/>
                <w:sz w:val="28"/>
                <w:szCs w:val="28"/>
              </w:rPr>
              <w:t>办公室</w:t>
            </w:r>
            <w:r w:rsidR="00EC700E" w:rsidRPr="008F153E">
              <w:rPr>
                <w:sz w:val="28"/>
                <w:szCs w:val="28"/>
              </w:rPr>
              <w:tab/>
              <w:t>20</w:t>
            </w:r>
            <w:r w:rsidR="00EC700E">
              <w:rPr>
                <w:rFonts w:hint="eastAsia"/>
                <w:sz w:val="28"/>
                <w:szCs w:val="28"/>
              </w:rPr>
              <w:t>2</w:t>
            </w:r>
            <w:r>
              <w:rPr>
                <w:rFonts w:hint="eastAsia"/>
                <w:sz w:val="28"/>
                <w:szCs w:val="28"/>
              </w:rPr>
              <w:t>2</w:t>
            </w:r>
            <w:r w:rsidR="00EC700E" w:rsidRPr="008F153E">
              <w:rPr>
                <w:rFonts w:hint="eastAsia"/>
                <w:sz w:val="28"/>
                <w:szCs w:val="28"/>
              </w:rPr>
              <w:t>年</w:t>
            </w:r>
            <w:r w:rsidR="004D5536">
              <w:rPr>
                <w:rFonts w:hint="eastAsia"/>
                <w:sz w:val="28"/>
                <w:szCs w:val="28"/>
              </w:rPr>
              <w:t>4</w:t>
            </w:r>
            <w:r w:rsidR="00EC700E" w:rsidRPr="008F153E">
              <w:rPr>
                <w:rFonts w:hint="eastAsia"/>
                <w:sz w:val="28"/>
                <w:szCs w:val="28"/>
              </w:rPr>
              <w:t>月</w:t>
            </w:r>
            <w:r w:rsidR="004D5536">
              <w:rPr>
                <w:rFonts w:hint="eastAsia"/>
                <w:sz w:val="28"/>
                <w:szCs w:val="28"/>
              </w:rPr>
              <w:t>2</w:t>
            </w:r>
            <w:r w:rsidR="00466705">
              <w:rPr>
                <w:rFonts w:hint="eastAsia"/>
                <w:sz w:val="28"/>
                <w:szCs w:val="28"/>
              </w:rPr>
              <w:t>7</w:t>
            </w:r>
            <w:r w:rsidR="00EC700E" w:rsidRPr="008F153E">
              <w:rPr>
                <w:rFonts w:hint="eastAsia"/>
                <w:sz w:val="28"/>
                <w:szCs w:val="28"/>
              </w:rPr>
              <w:t>日印发</w:t>
            </w:r>
          </w:p>
        </w:tc>
        <w:tc>
          <w:tcPr>
            <w:tcW w:w="340" w:type="dxa"/>
          </w:tcPr>
          <w:p w:rsidR="00EC700E" w:rsidRPr="008F153E" w:rsidRDefault="00EC700E" w:rsidP="00B307E4">
            <w:pPr>
              <w:adjustRightInd w:val="0"/>
              <w:spacing w:beforeLines="10" w:afterLines="10" w:line="288" w:lineRule="auto"/>
              <w:ind w:firstLine="0"/>
              <w:rPr>
                <w:sz w:val="28"/>
                <w:szCs w:val="28"/>
              </w:rPr>
            </w:pPr>
          </w:p>
        </w:tc>
      </w:tr>
    </w:tbl>
    <w:p w:rsidR="00EC700E" w:rsidRPr="00AA0345" w:rsidRDefault="00EC700E" w:rsidP="00EC700E">
      <w:pPr>
        <w:spacing w:line="240" w:lineRule="auto"/>
        <w:ind w:firstLine="0"/>
        <w:rPr>
          <w:noProof/>
          <w:sz w:val="8"/>
        </w:rPr>
      </w:pPr>
    </w:p>
    <w:p w:rsidR="00F11A64" w:rsidRDefault="00F11A64" w:rsidP="00EC700E">
      <w:pPr>
        <w:pStyle w:val="10"/>
        <w:rPr>
          <w:sz w:val="8"/>
        </w:rPr>
      </w:pPr>
    </w:p>
    <w:p w:rsidR="004D5536" w:rsidRDefault="004D5536" w:rsidP="004D5536"/>
    <w:p w:rsidR="004D5536" w:rsidRDefault="004D5536" w:rsidP="004D5536"/>
    <w:p w:rsidR="004D5536" w:rsidRDefault="004D5536" w:rsidP="004D5536"/>
    <w:p w:rsidR="004D5536" w:rsidRDefault="004D5536" w:rsidP="004D5536"/>
    <w:p w:rsidR="004D5536" w:rsidRDefault="004D5536" w:rsidP="004D5536"/>
    <w:p w:rsidR="004D5536" w:rsidRDefault="004D5536" w:rsidP="004D5536"/>
    <w:p w:rsidR="004D5536" w:rsidRDefault="004D5536" w:rsidP="004D5536">
      <w:pPr>
        <w:rPr>
          <w:rFonts w:hint="eastAsia"/>
        </w:rPr>
      </w:pPr>
    </w:p>
    <w:p w:rsidR="00B307E4" w:rsidRDefault="00B307E4" w:rsidP="004D5536"/>
    <w:p w:rsidR="004D5536" w:rsidRPr="004D5536" w:rsidRDefault="004D5536" w:rsidP="004D5536">
      <w:pPr>
        <w:spacing w:line="620" w:lineRule="exact"/>
        <w:ind w:firstLine="0"/>
        <w:rPr>
          <w:rFonts w:ascii="方正黑体_GBK" w:eastAsia="方正黑体_GBK"/>
        </w:rPr>
      </w:pPr>
      <w:r w:rsidRPr="004D5536">
        <w:rPr>
          <w:rFonts w:ascii="方正黑体_GBK" w:eastAsia="方正黑体_GBK" w:hint="eastAsia"/>
        </w:rPr>
        <w:lastRenderedPageBreak/>
        <w:t>附件：申请材料及办理流程</w:t>
      </w:r>
    </w:p>
    <w:p w:rsidR="004D5536" w:rsidRPr="004D5536" w:rsidRDefault="004D5536" w:rsidP="004D5536">
      <w:pPr>
        <w:spacing w:line="620" w:lineRule="exact"/>
      </w:pPr>
      <w:r w:rsidRPr="004D5536">
        <w:rPr>
          <w:rFonts w:hint="eastAsia"/>
        </w:rPr>
        <w:t>一、双预告登记申请材料</w:t>
      </w:r>
    </w:p>
    <w:p w:rsidR="004D5536" w:rsidRDefault="004D5536" w:rsidP="004D5536">
      <w:pPr>
        <w:spacing w:line="620" w:lineRule="exact"/>
        <w:ind w:firstLineChars="200" w:firstLine="630"/>
      </w:pPr>
      <w:r w:rsidRPr="004D5536">
        <w:rPr>
          <w:rFonts w:hint="eastAsia"/>
        </w:rPr>
        <w:t>1</w:t>
      </w:r>
      <w:r w:rsidRPr="004D5536">
        <w:rPr>
          <w:rFonts w:hint="eastAsia"/>
        </w:rPr>
        <w:t>、不动产登记申请书；</w:t>
      </w:r>
    </w:p>
    <w:p w:rsidR="004D5536" w:rsidRDefault="004D5536" w:rsidP="004D5536">
      <w:pPr>
        <w:spacing w:line="620" w:lineRule="exact"/>
        <w:ind w:firstLineChars="200" w:firstLine="630"/>
      </w:pPr>
      <w:r w:rsidRPr="004D5536">
        <w:rPr>
          <w:rFonts w:hint="eastAsia"/>
        </w:rPr>
        <w:t>2</w:t>
      </w:r>
      <w:r w:rsidRPr="004D5536">
        <w:rPr>
          <w:rFonts w:hint="eastAsia"/>
        </w:rPr>
        <w:t>、申请人身份证明；</w:t>
      </w:r>
    </w:p>
    <w:p w:rsidR="004D5536" w:rsidRDefault="004D5536" w:rsidP="004D5536">
      <w:pPr>
        <w:spacing w:line="620" w:lineRule="exact"/>
        <w:ind w:firstLineChars="200" w:firstLine="630"/>
      </w:pPr>
      <w:r w:rsidRPr="004D5536">
        <w:rPr>
          <w:rFonts w:hint="eastAsia"/>
        </w:rPr>
        <w:t>3</w:t>
      </w:r>
      <w:r w:rsidRPr="004D5536">
        <w:rPr>
          <w:rFonts w:hint="eastAsia"/>
        </w:rPr>
        <w:t>、当事人关于预告登记的约定；</w:t>
      </w:r>
    </w:p>
    <w:p w:rsidR="004D5536" w:rsidRPr="004D5536" w:rsidRDefault="004D5536" w:rsidP="004D5536">
      <w:pPr>
        <w:spacing w:line="620" w:lineRule="exact"/>
        <w:ind w:firstLineChars="200" w:firstLine="630"/>
      </w:pPr>
      <w:r w:rsidRPr="004D5536">
        <w:rPr>
          <w:rFonts w:hint="eastAsia"/>
        </w:rPr>
        <w:t>4</w:t>
      </w:r>
      <w:r w:rsidRPr="004D5536">
        <w:rPr>
          <w:rFonts w:hint="eastAsia"/>
        </w:rPr>
        <w:t>、属于下列情形的，还应当提交下列材料：</w:t>
      </w:r>
    </w:p>
    <w:p w:rsidR="004D5536" w:rsidRPr="004D5536" w:rsidRDefault="004D5536" w:rsidP="004D5536">
      <w:pPr>
        <w:spacing w:line="620" w:lineRule="exact"/>
      </w:pPr>
      <w:r w:rsidRPr="004D5536">
        <w:rPr>
          <w:rFonts w:hint="eastAsia"/>
        </w:rPr>
        <w:t>（</w:t>
      </w:r>
      <w:r w:rsidRPr="004D5536">
        <w:rPr>
          <w:rFonts w:hint="eastAsia"/>
        </w:rPr>
        <w:t>1</w:t>
      </w:r>
      <w:r w:rsidRPr="004D5536">
        <w:rPr>
          <w:rFonts w:hint="eastAsia"/>
        </w:rPr>
        <w:t>）预购商品房的，提交已备案的商品房预售合同。</w:t>
      </w:r>
    </w:p>
    <w:p w:rsidR="004D5536" w:rsidRDefault="004D5536" w:rsidP="004D5536">
      <w:pPr>
        <w:spacing w:line="620" w:lineRule="exact"/>
      </w:pPr>
      <w:r w:rsidRPr="004D5536">
        <w:rPr>
          <w:rFonts w:hint="eastAsia"/>
        </w:rPr>
        <w:t>（</w:t>
      </w:r>
      <w:r w:rsidRPr="004D5536">
        <w:rPr>
          <w:rFonts w:hint="eastAsia"/>
        </w:rPr>
        <w:t>2</w:t>
      </w:r>
      <w:r w:rsidRPr="004D5536">
        <w:rPr>
          <w:rFonts w:hint="eastAsia"/>
        </w:rPr>
        <w:t>）以预购商品房等不动产设定抵押权的，提交不动产登记证明（双预告合并申请无需提供）、不动产主债权及抵押合同表；</w:t>
      </w:r>
    </w:p>
    <w:p w:rsidR="004D5536" w:rsidRPr="004D5536" w:rsidRDefault="004D5536" w:rsidP="004D5536">
      <w:pPr>
        <w:spacing w:line="620" w:lineRule="exact"/>
        <w:ind w:firstLineChars="200" w:firstLine="630"/>
      </w:pPr>
      <w:r w:rsidRPr="004D5536">
        <w:rPr>
          <w:rFonts w:hint="eastAsia"/>
        </w:rPr>
        <w:t>5</w:t>
      </w:r>
      <w:r w:rsidRPr="004D5536">
        <w:rPr>
          <w:rFonts w:hint="eastAsia"/>
        </w:rPr>
        <w:t>、法律、行政法规规定的其他材料。</w:t>
      </w:r>
    </w:p>
    <w:p w:rsidR="004D5536" w:rsidRPr="004D5536" w:rsidRDefault="004D5536" w:rsidP="004D5536">
      <w:pPr>
        <w:spacing w:line="620" w:lineRule="exact"/>
      </w:pPr>
      <w:r w:rsidRPr="004D5536">
        <w:rPr>
          <w:rFonts w:hint="eastAsia"/>
        </w:rPr>
        <w:t>二、办理流程</w:t>
      </w:r>
    </w:p>
    <w:p w:rsidR="004D5536" w:rsidRPr="004D5536" w:rsidRDefault="004D5536" w:rsidP="004D5536">
      <w:pPr>
        <w:spacing w:line="620" w:lineRule="exact"/>
      </w:pPr>
      <w:r w:rsidRPr="004D5536">
        <w:rPr>
          <w:rFonts w:hint="eastAsia"/>
        </w:rPr>
        <w:t>（</w:t>
      </w:r>
      <w:r w:rsidRPr="004D5536">
        <w:rPr>
          <w:rFonts w:hint="eastAsia"/>
        </w:rPr>
        <w:t>1</w:t>
      </w:r>
      <w:r w:rsidRPr="004D5536">
        <w:rPr>
          <w:rFonts w:hint="eastAsia"/>
        </w:rPr>
        <w:t>）购房人、开发商带齐购房合同和身份证明等材料到金融机构不动产便民服务点签订不动产登记申请书、主债权及抵押合同表。</w:t>
      </w:r>
    </w:p>
    <w:p w:rsidR="004D5536" w:rsidRPr="004D5536" w:rsidRDefault="004D5536" w:rsidP="004D5536">
      <w:pPr>
        <w:spacing w:line="620" w:lineRule="exact"/>
      </w:pPr>
      <w:r w:rsidRPr="004D5536">
        <w:rPr>
          <w:rFonts w:hint="eastAsia"/>
        </w:rPr>
        <w:t>（</w:t>
      </w:r>
      <w:r w:rsidRPr="004D5536">
        <w:rPr>
          <w:rFonts w:hint="eastAsia"/>
        </w:rPr>
        <w:t>2</w:t>
      </w:r>
      <w:r w:rsidRPr="004D5536">
        <w:rPr>
          <w:rFonts w:hint="eastAsia"/>
        </w:rPr>
        <w:t>）金融机构受理人员在“一窗办事平台”提交相关材料，提出申请。</w:t>
      </w:r>
    </w:p>
    <w:p w:rsidR="004D5536" w:rsidRPr="004D5536" w:rsidRDefault="004D5536" w:rsidP="004D5536">
      <w:pPr>
        <w:spacing w:line="620" w:lineRule="exact"/>
      </w:pPr>
      <w:r w:rsidRPr="004D5536">
        <w:rPr>
          <w:rFonts w:hint="eastAsia"/>
        </w:rPr>
        <w:t>（</w:t>
      </w:r>
      <w:r w:rsidRPr="004D5536">
        <w:rPr>
          <w:rFonts w:hint="eastAsia"/>
        </w:rPr>
        <w:t>3</w:t>
      </w:r>
      <w:r w:rsidRPr="004D5536">
        <w:rPr>
          <w:rFonts w:hint="eastAsia"/>
        </w:rPr>
        <w:t>）登记机构审核人员远程审核，符合登记要求的及时登薄。</w:t>
      </w:r>
    </w:p>
    <w:p w:rsidR="004D5536" w:rsidRPr="004D5536" w:rsidRDefault="004D5536" w:rsidP="004D5536">
      <w:pPr>
        <w:spacing w:line="620" w:lineRule="exact"/>
      </w:pPr>
      <w:r w:rsidRPr="004D5536">
        <w:rPr>
          <w:rFonts w:hint="eastAsia"/>
        </w:rPr>
        <w:t>（</w:t>
      </w:r>
      <w:r w:rsidRPr="004D5536">
        <w:rPr>
          <w:rFonts w:hint="eastAsia"/>
        </w:rPr>
        <w:t>4</w:t>
      </w:r>
      <w:r w:rsidRPr="004D5536">
        <w:rPr>
          <w:rFonts w:hint="eastAsia"/>
        </w:rPr>
        <w:t>）权利人在网站自行查看、打印预告登记电子证明。</w:t>
      </w:r>
    </w:p>
    <w:p w:rsidR="004D5536" w:rsidRPr="004D5536" w:rsidRDefault="004D5536" w:rsidP="004D5536">
      <w:pPr>
        <w:spacing w:line="620" w:lineRule="exact"/>
      </w:pPr>
      <w:r w:rsidRPr="004D5536">
        <w:rPr>
          <w:rFonts w:hint="eastAsia"/>
        </w:rPr>
        <w:t>（</w:t>
      </w:r>
      <w:r w:rsidRPr="004D5536">
        <w:rPr>
          <w:rFonts w:hint="eastAsia"/>
        </w:rPr>
        <w:t>5</w:t>
      </w:r>
      <w:r w:rsidRPr="004D5536">
        <w:rPr>
          <w:rFonts w:hint="eastAsia"/>
        </w:rPr>
        <w:t>）金融机构定期将纸质受理材料移交登记机构。</w:t>
      </w:r>
    </w:p>
    <w:sectPr w:rsidR="004D5536" w:rsidRPr="004D5536" w:rsidSect="0040170B">
      <w:footerReference w:type="even" r:id="rId12"/>
      <w:footerReference w:type="default" r:id="rId13"/>
      <w:pgSz w:w="11906" w:h="16838"/>
      <w:pgMar w:top="1814" w:right="1531" w:bottom="1985" w:left="1531" w:header="720" w:footer="1474" w:gutter="0"/>
      <w:paperSrc w:first="15" w:other="15"/>
      <w:pgNumType w:start="1"/>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572" w:rsidRDefault="00731572">
      <w:pPr>
        <w:spacing w:line="240" w:lineRule="auto"/>
      </w:pPr>
      <w:r>
        <w:separator/>
      </w:r>
    </w:p>
  </w:endnote>
  <w:endnote w:type="continuationSeparator" w:id="1">
    <w:p w:rsidR="00731572" w:rsidRDefault="0073157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楷体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汉鼎简黑体">
    <w:altName w:val="新宋体"/>
    <w:charset w:val="86"/>
    <w:family w:val="modern"/>
    <w:pitch w:val="fixed"/>
    <w:sig w:usb0="00000001" w:usb1="080E0000" w:usb2="00000010" w:usb3="00000000" w:csb0="00040000" w:csb1="00000000"/>
  </w:font>
  <w:font w:name="方正书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B2" w:rsidRPr="00001E05" w:rsidRDefault="004469B2">
    <w:pPr>
      <w:pStyle w:val="a6"/>
      <w:ind w:leftChars="100" w:left="320" w:rightChars="100" w:right="320"/>
      <w:jc w:val="both"/>
    </w:pPr>
    <w:r w:rsidRPr="00001E05">
      <w:rPr>
        <w:rFonts w:hint="eastAsia"/>
      </w:rPr>
      <w:t>—</w:t>
    </w:r>
    <w:r w:rsidRPr="00001E05">
      <w:rPr>
        <w:rFonts w:hint="eastAsia"/>
      </w:rPr>
      <w:t xml:space="preserve"> </w:t>
    </w:r>
    <w:r w:rsidR="00822BF5" w:rsidRPr="00001E05">
      <w:fldChar w:fldCharType="begin"/>
    </w:r>
    <w:r w:rsidRPr="00001E05">
      <w:rPr>
        <w:rStyle w:val="a3"/>
      </w:rPr>
      <w:instrText xml:space="preserve"> PAGE </w:instrText>
    </w:r>
    <w:r w:rsidR="00822BF5" w:rsidRPr="00001E05">
      <w:fldChar w:fldCharType="separate"/>
    </w:r>
    <w:r w:rsidR="00B307E4">
      <w:rPr>
        <w:rStyle w:val="a3"/>
        <w:noProof/>
      </w:rPr>
      <w:t>4</w:t>
    </w:r>
    <w:r w:rsidR="00822BF5" w:rsidRPr="00001E05">
      <w:fldChar w:fldCharType="end"/>
    </w:r>
    <w:r w:rsidRPr="00001E05">
      <w:rPr>
        <w:rStyle w:val="a3"/>
        <w:rFonts w:hint="eastAsia"/>
      </w:rPr>
      <w:t xml:space="preserve"> </w:t>
    </w:r>
    <w:r w:rsidRPr="00001E05">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B2" w:rsidRPr="006F60F4" w:rsidRDefault="004469B2">
    <w:pPr>
      <w:pStyle w:val="a6"/>
      <w:ind w:leftChars="100" w:left="320" w:rightChars="100" w:right="320"/>
      <w:jc w:val="right"/>
    </w:pPr>
    <w:r w:rsidRPr="006F60F4">
      <w:rPr>
        <w:rFonts w:hint="eastAsia"/>
      </w:rPr>
      <w:t>—</w:t>
    </w:r>
    <w:r w:rsidRPr="006F60F4">
      <w:rPr>
        <w:rFonts w:hint="eastAsia"/>
      </w:rPr>
      <w:t xml:space="preserve"> </w:t>
    </w:r>
    <w:r w:rsidR="00822BF5" w:rsidRPr="006F60F4">
      <w:fldChar w:fldCharType="begin"/>
    </w:r>
    <w:r w:rsidRPr="006F60F4">
      <w:rPr>
        <w:rStyle w:val="a3"/>
      </w:rPr>
      <w:instrText xml:space="preserve"> PAGE </w:instrText>
    </w:r>
    <w:r w:rsidR="00822BF5" w:rsidRPr="006F60F4">
      <w:fldChar w:fldCharType="separate"/>
    </w:r>
    <w:r w:rsidR="00B307E4">
      <w:rPr>
        <w:rStyle w:val="a3"/>
        <w:noProof/>
      </w:rPr>
      <w:t>3</w:t>
    </w:r>
    <w:r w:rsidR="00822BF5" w:rsidRPr="006F60F4">
      <w:fldChar w:fldCharType="end"/>
    </w:r>
    <w:r w:rsidRPr="006F60F4">
      <w:rPr>
        <w:rStyle w:val="a3"/>
        <w:rFonts w:hint="eastAsia"/>
      </w:rPr>
      <w:t xml:space="preserve"> </w:t>
    </w:r>
    <w:r w:rsidRPr="006F60F4">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572" w:rsidRDefault="00731572">
      <w:pPr>
        <w:spacing w:line="240" w:lineRule="auto"/>
      </w:pPr>
      <w:r>
        <w:separator/>
      </w:r>
    </w:p>
  </w:footnote>
  <w:footnote w:type="continuationSeparator" w:id="1">
    <w:p w:rsidR="00731572" w:rsidRDefault="0073157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6F13"/>
    <w:multiLevelType w:val="hybridMultilevel"/>
    <w:tmpl w:val="C518AAEE"/>
    <w:lvl w:ilvl="0" w:tplc="440E1D8C">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evenAndOddHeaders/>
  <w:drawingGridHorizontalSpacing w:val="315"/>
  <w:drawingGridVerticalSpacing w:val="295"/>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6969D2"/>
    <w:rsid w:val="00001E05"/>
    <w:rsid w:val="00041274"/>
    <w:rsid w:val="00052782"/>
    <w:rsid w:val="0007210C"/>
    <w:rsid w:val="0007672D"/>
    <w:rsid w:val="00082651"/>
    <w:rsid w:val="000C50FE"/>
    <w:rsid w:val="000D102F"/>
    <w:rsid w:val="00123BF5"/>
    <w:rsid w:val="00141285"/>
    <w:rsid w:val="00187783"/>
    <w:rsid w:val="00195388"/>
    <w:rsid w:val="001C1154"/>
    <w:rsid w:val="001D7B98"/>
    <w:rsid w:val="001F2A2E"/>
    <w:rsid w:val="001F3388"/>
    <w:rsid w:val="002103D2"/>
    <w:rsid w:val="00217925"/>
    <w:rsid w:val="002373E4"/>
    <w:rsid w:val="00247923"/>
    <w:rsid w:val="00257A50"/>
    <w:rsid w:val="00282D70"/>
    <w:rsid w:val="00286701"/>
    <w:rsid w:val="002A3D01"/>
    <w:rsid w:val="002D60E1"/>
    <w:rsid w:val="00305C17"/>
    <w:rsid w:val="003244D7"/>
    <w:rsid w:val="00325F6B"/>
    <w:rsid w:val="00330C0C"/>
    <w:rsid w:val="003421CC"/>
    <w:rsid w:val="003513E8"/>
    <w:rsid w:val="0035795F"/>
    <w:rsid w:val="00360EA7"/>
    <w:rsid w:val="003A1103"/>
    <w:rsid w:val="003B409F"/>
    <w:rsid w:val="003C0B86"/>
    <w:rsid w:val="003D2A14"/>
    <w:rsid w:val="003F261F"/>
    <w:rsid w:val="00400784"/>
    <w:rsid w:val="0040170B"/>
    <w:rsid w:val="004019FF"/>
    <w:rsid w:val="0042218C"/>
    <w:rsid w:val="00430D62"/>
    <w:rsid w:val="004378BD"/>
    <w:rsid w:val="004469B2"/>
    <w:rsid w:val="00466705"/>
    <w:rsid w:val="004D5536"/>
    <w:rsid w:val="00505C6F"/>
    <w:rsid w:val="0053297D"/>
    <w:rsid w:val="00533EB5"/>
    <w:rsid w:val="00546803"/>
    <w:rsid w:val="005940C2"/>
    <w:rsid w:val="005A48E5"/>
    <w:rsid w:val="005B19DF"/>
    <w:rsid w:val="005B70A7"/>
    <w:rsid w:val="0061131D"/>
    <w:rsid w:val="00621ACE"/>
    <w:rsid w:val="00661880"/>
    <w:rsid w:val="0067637E"/>
    <w:rsid w:val="00686A92"/>
    <w:rsid w:val="006969D2"/>
    <w:rsid w:val="006B2183"/>
    <w:rsid w:val="006F09BA"/>
    <w:rsid w:val="006F60F4"/>
    <w:rsid w:val="00731572"/>
    <w:rsid w:val="00756E4B"/>
    <w:rsid w:val="007658DA"/>
    <w:rsid w:val="0078151B"/>
    <w:rsid w:val="0078263E"/>
    <w:rsid w:val="00792945"/>
    <w:rsid w:val="00792EA7"/>
    <w:rsid w:val="007B7A32"/>
    <w:rsid w:val="007C0C11"/>
    <w:rsid w:val="007D7DBB"/>
    <w:rsid w:val="007F5AFA"/>
    <w:rsid w:val="00822BF5"/>
    <w:rsid w:val="00824FE4"/>
    <w:rsid w:val="00834C56"/>
    <w:rsid w:val="0085538A"/>
    <w:rsid w:val="00856D57"/>
    <w:rsid w:val="00884146"/>
    <w:rsid w:val="00886E07"/>
    <w:rsid w:val="00887C82"/>
    <w:rsid w:val="008933BA"/>
    <w:rsid w:val="008B1E69"/>
    <w:rsid w:val="008B2C78"/>
    <w:rsid w:val="008B5C59"/>
    <w:rsid w:val="008C0E6A"/>
    <w:rsid w:val="0093630E"/>
    <w:rsid w:val="00953D41"/>
    <w:rsid w:val="009B72E7"/>
    <w:rsid w:val="009C4750"/>
    <w:rsid w:val="009D3FBF"/>
    <w:rsid w:val="009F2E71"/>
    <w:rsid w:val="00A57851"/>
    <w:rsid w:val="00A94D0B"/>
    <w:rsid w:val="00AA1C5A"/>
    <w:rsid w:val="00AC52F2"/>
    <w:rsid w:val="00B018AF"/>
    <w:rsid w:val="00B204F0"/>
    <w:rsid w:val="00B307E4"/>
    <w:rsid w:val="00B832D0"/>
    <w:rsid w:val="00B96700"/>
    <w:rsid w:val="00B9716A"/>
    <w:rsid w:val="00BA6C00"/>
    <w:rsid w:val="00C14092"/>
    <w:rsid w:val="00C353AF"/>
    <w:rsid w:val="00CE78FE"/>
    <w:rsid w:val="00CE7D34"/>
    <w:rsid w:val="00D05EFF"/>
    <w:rsid w:val="00D262C8"/>
    <w:rsid w:val="00D32EEC"/>
    <w:rsid w:val="00D44EA0"/>
    <w:rsid w:val="00D95D6B"/>
    <w:rsid w:val="00DA1456"/>
    <w:rsid w:val="00DC231B"/>
    <w:rsid w:val="00DC6C07"/>
    <w:rsid w:val="00E20A27"/>
    <w:rsid w:val="00E56527"/>
    <w:rsid w:val="00E67788"/>
    <w:rsid w:val="00E717EF"/>
    <w:rsid w:val="00EB5278"/>
    <w:rsid w:val="00EC700E"/>
    <w:rsid w:val="00EE785F"/>
    <w:rsid w:val="00F01A52"/>
    <w:rsid w:val="00F11A64"/>
    <w:rsid w:val="00F52227"/>
    <w:rsid w:val="00F8585C"/>
    <w:rsid w:val="00F94CCA"/>
    <w:rsid w:val="00FA2958"/>
    <w:rsid w:val="00FA529A"/>
    <w:rsid w:val="00FE0999"/>
    <w:rsid w:val="00FF157E"/>
    <w:rsid w:val="00FF7C1B"/>
    <w:rsid w:val="6F8B66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70B"/>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40170B"/>
    <w:pPr>
      <w:keepNext/>
      <w:keepLines/>
      <w:spacing w:before="340" w:after="330" w:line="578" w:lineRule="atLeast"/>
      <w:outlineLvl w:val="0"/>
    </w:pPr>
    <w:rPr>
      <w:rFonts w:ascii="方正仿宋_GBK"/>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0170B"/>
  </w:style>
  <w:style w:type="paragraph" w:styleId="a4">
    <w:name w:val="header"/>
    <w:basedOn w:val="a"/>
    <w:rsid w:val="0040170B"/>
    <w:pPr>
      <w:tabs>
        <w:tab w:val="center" w:pos="4153"/>
        <w:tab w:val="right" w:pos="8306"/>
      </w:tabs>
      <w:spacing w:line="240" w:lineRule="atLeast"/>
      <w:jc w:val="center"/>
    </w:pPr>
    <w:rPr>
      <w:sz w:val="18"/>
    </w:rPr>
  </w:style>
  <w:style w:type="paragraph" w:styleId="a5">
    <w:name w:val="Normal Indent"/>
    <w:basedOn w:val="a"/>
    <w:next w:val="a"/>
    <w:rsid w:val="0040170B"/>
    <w:pPr>
      <w:adjustRightInd w:val="0"/>
      <w:snapToGrid/>
      <w:ind w:firstLine="0"/>
      <w:jc w:val="left"/>
    </w:pPr>
    <w:rPr>
      <w:spacing w:val="-25"/>
    </w:rPr>
  </w:style>
  <w:style w:type="paragraph" w:styleId="a6">
    <w:name w:val="footer"/>
    <w:basedOn w:val="a"/>
    <w:rsid w:val="0040170B"/>
    <w:pPr>
      <w:tabs>
        <w:tab w:val="center" w:pos="4153"/>
        <w:tab w:val="right" w:pos="8306"/>
      </w:tabs>
      <w:spacing w:line="400" w:lineRule="atLeast"/>
      <w:ind w:firstLine="0"/>
      <w:jc w:val="center"/>
    </w:pPr>
    <w:rPr>
      <w:sz w:val="28"/>
    </w:rPr>
  </w:style>
  <w:style w:type="paragraph" w:customStyle="1" w:styleId="10">
    <w:name w:val="标题1"/>
    <w:basedOn w:val="a"/>
    <w:next w:val="a"/>
    <w:rsid w:val="0040170B"/>
    <w:pPr>
      <w:tabs>
        <w:tab w:val="left" w:pos="9193"/>
        <w:tab w:val="left" w:pos="9827"/>
      </w:tabs>
      <w:spacing w:line="640" w:lineRule="atLeast"/>
      <w:ind w:firstLine="0"/>
      <w:jc w:val="center"/>
    </w:pPr>
    <w:rPr>
      <w:rFonts w:eastAsia="方正小标宋_GBK"/>
      <w:sz w:val="44"/>
    </w:rPr>
  </w:style>
  <w:style w:type="paragraph" w:customStyle="1" w:styleId="a7">
    <w:name w:val="密级"/>
    <w:basedOn w:val="a"/>
    <w:rsid w:val="0040170B"/>
    <w:pPr>
      <w:adjustRightInd w:val="0"/>
      <w:spacing w:line="425" w:lineRule="atLeast"/>
      <w:ind w:firstLine="0"/>
      <w:jc w:val="right"/>
    </w:pPr>
    <w:rPr>
      <w:rFonts w:ascii="黑体" w:eastAsia="黑体"/>
      <w:sz w:val="30"/>
    </w:rPr>
  </w:style>
  <w:style w:type="paragraph" w:customStyle="1" w:styleId="a8">
    <w:name w:val="红线"/>
    <w:basedOn w:val="1"/>
    <w:rsid w:val="0040170B"/>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rsid w:val="0040170B"/>
    <w:pPr>
      <w:ind w:firstLine="0"/>
      <w:jc w:val="center"/>
    </w:pPr>
    <w:rPr>
      <w:rFonts w:eastAsia="方正楷体_GBK"/>
    </w:rPr>
  </w:style>
  <w:style w:type="paragraph" w:customStyle="1" w:styleId="3">
    <w:name w:val="标题3"/>
    <w:basedOn w:val="a"/>
    <w:next w:val="a"/>
    <w:rsid w:val="0040170B"/>
    <w:rPr>
      <w:rFonts w:eastAsia="方正黑体_GBK"/>
    </w:rPr>
  </w:style>
  <w:style w:type="paragraph" w:customStyle="1" w:styleId="a9">
    <w:name w:val="抄送栏"/>
    <w:basedOn w:val="a"/>
    <w:rsid w:val="0040170B"/>
    <w:pPr>
      <w:adjustRightInd w:val="0"/>
      <w:snapToGrid/>
      <w:spacing w:line="454" w:lineRule="exact"/>
      <w:ind w:left="1310" w:right="357" w:hanging="953"/>
    </w:pPr>
  </w:style>
  <w:style w:type="paragraph" w:customStyle="1" w:styleId="aa">
    <w:name w:val="文头"/>
    <w:basedOn w:val="ab"/>
    <w:rsid w:val="0040170B"/>
    <w:pPr>
      <w:overflowPunct w:val="0"/>
      <w:adjustRightInd/>
      <w:snapToGrid w:val="0"/>
      <w:spacing w:before="100" w:line="800" w:lineRule="exact"/>
      <w:jc w:val="distribute"/>
    </w:pPr>
    <w:rPr>
      <w:rFonts w:ascii="方正小标宋_GBK" w:eastAsia="方正小标宋_GBK"/>
      <w:b/>
      <w:color w:val="FF0000"/>
      <w:w w:val="80"/>
      <w:sz w:val="76"/>
    </w:rPr>
  </w:style>
  <w:style w:type="paragraph" w:customStyle="1" w:styleId="ab">
    <w:name w:val="线型"/>
    <w:basedOn w:val="a9"/>
    <w:rsid w:val="0040170B"/>
    <w:pPr>
      <w:spacing w:line="240" w:lineRule="auto"/>
      <w:ind w:left="0" w:firstLine="0"/>
      <w:jc w:val="center"/>
    </w:pPr>
    <w:rPr>
      <w:sz w:val="21"/>
    </w:rPr>
  </w:style>
  <w:style w:type="paragraph" w:customStyle="1" w:styleId="ac">
    <w:name w:val="印发栏"/>
    <w:basedOn w:val="a5"/>
    <w:rsid w:val="0040170B"/>
    <w:pPr>
      <w:tabs>
        <w:tab w:val="right" w:pos="8465"/>
      </w:tabs>
      <w:spacing w:line="454" w:lineRule="exact"/>
      <w:ind w:left="357" w:right="357"/>
    </w:pPr>
    <w:rPr>
      <w:spacing w:val="0"/>
    </w:rPr>
  </w:style>
  <w:style w:type="paragraph" w:customStyle="1" w:styleId="ad">
    <w:name w:val="印数"/>
    <w:basedOn w:val="ac"/>
    <w:rsid w:val="0040170B"/>
    <w:pPr>
      <w:spacing w:line="400" w:lineRule="exact"/>
      <w:ind w:left="0" w:right="0"/>
      <w:jc w:val="right"/>
    </w:pPr>
  </w:style>
  <w:style w:type="paragraph" w:customStyle="1" w:styleId="ae">
    <w:name w:val="紧急程度"/>
    <w:basedOn w:val="a7"/>
    <w:rsid w:val="0040170B"/>
    <w:pPr>
      <w:overflowPunct w:val="0"/>
      <w:spacing w:line="500" w:lineRule="atLeast"/>
    </w:pPr>
    <w:rPr>
      <w:rFonts w:ascii="汉鼎简黑体" w:eastAsia="汉鼎简黑体"/>
      <w:sz w:val="32"/>
    </w:rPr>
  </w:style>
  <w:style w:type="paragraph" w:customStyle="1" w:styleId="af">
    <w:name w:val="附件栏"/>
    <w:basedOn w:val="a"/>
    <w:rsid w:val="0040170B"/>
  </w:style>
  <w:style w:type="table" w:styleId="af0">
    <w:name w:val="Table Grid"/>
    <w:basedOn w:val="a1"/>
    <w:rsid w:val="0040170B"/>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ate"/>
    <w:basedOn w:val="a"/>
    <w:next w:val="a"/>
    <w:link w:val="Char"/>
    <w:rsid w:val="00D44EA0"/>
    <w:pPr>
      <w:ind w:leftChars="2500" w:left="100"/>
    </w:pPr>
  </w:style>
  <w:style w:type="character" w:customStyle="1" w:styleId="Char">
    <w:name w:val="日期 Char"/>
    <w:basedOn w:val="a0"/>
    <w:link w:val="af1"/>
    <w:rsid w:val="00D44EA0"/>
    <w:rPr>
      <w:rFonts w:eastAsia="方正仿宋_GBK"/>
      <w:snapToGrid w:val="0"/>
      <w:sz w:val="32"/>
    </w:rPr>
  </w:style>
  <w:style w:type="paragraph" w:styleId="af2">
    <w:name w:val="Normal (Web)"/>
    <w:basedOn w:val="a"/>
    <w:uiPriority w:val="99"/>
    <w:unhideWhenUsed/>
    <w:rsid w:val="004D5536"/>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character" w:customStyle="1" w:styleId="bjh-p">
    <w:name w:val="bjh-p"/>
    <w:basedOn w:val="a0"/>
    <w:rsid w:val="004D5536"/>
  </w:style>
  <w:style w:type="character" w:styleId="af3">
    <w:name w:val="Strong"/>
    <w:basedOn w:val="a0"/>
    <w:uiPriority w:val="22"/>
    <w:qFormat/>
    <w:rsid w:val="004D5536"/>
    <w:rPr>
      <w:b/>
      <w:bCs/>
    </w:rPr>
  </w:style>
  <w:style w:type="paragraph" w:styleId="af4">
    <w:name w:val="List Paragraph"/>
    <w:basedOn w:val="a"/>
    <w:uiPriority w:val="99"/>
    <w:qFormat/>
    <w:rsid w:val="004D5536"/>
    <w:pPr>
      <w:ind w:firstLineChars="200" w:firstLine="420"/>
    </w:pPr>
  </w:style>
</w:styles>
</file>

<file path=word/webSettings.xml><?xml version="1.0" encoding="utf-8"?>
<w:webSettings xmlns:r="http://schemas.openxmlformats.org/officeDocument/2006/relationships" xmlns:w="http://schemas.openxmlformats.org/wordprocessingml/2006/main">
  <w:divs>
    <w:div w:id="1434207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504F6-0D18-4994-BED9-0AAFA4F28D44}">
  <ds:schemaRefs>
    <ds:schemaRef ds:uri="http://schemas.openxmlformats.org/officeDocument/2006/bibliography"/>
  </ds:schemaRefs>
</ds:datastoreItem>
</file>

<file path=customXml/itemProps2.xml><?xml version="1.0" encoding="utf-8"?>
<ds:datastoreItem xmlns:ds="http://schemas.openxmlformats.org/officeDocument/2006/customXml" ds:itemID="{7EC72888-75D0-4392-8A69-5B027731648F}">
  <ds:schemaRefs>
    <ds:schemaRef ds:uri="http://schemas.openxmlformats.org/officeDocument/2006/bibliography"/>
  </ds:schemaRefs>
</ds:datastoreItem>
</file>

<file path=customXml/itemProps3.xml><?xml version="1.0" encoding="utf-8"?>
<ds:datastoreItem xmlns:ds="http://schemas.openxmlformats.org/officeDocument/2006/customXml" ds:itemID="{9B014E11-6E50-4A5A-8074-9F6CEE5D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210</Words>
  <Characters>1201</Characters>
  <Application>Microsoft Office Word</Application>
  <DocSecurity>0</DocSecurity>
  <Lines>10</Lines>
  <Paragraphs>2</Paragraphs>
  <ScaleCrop>false</ScaleCrop>
  <Company>wyk</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苏政办发合发文模板</dc:title>
  <dc:creator>张峻歌</dc:creator>
  <cp:lastModifiedBy>PC</cp:lastModifiedBy>
  <cp:revision>4</cp:revision>
  <cp:lastPrinted>2022-04-26T09:28:00Z</cp:lastPrinted>
  <dcterms:created xsi:type="dcterms:W3CDTF">2022-04-26T09:27:00Z</dcterms:created>
  <dcterms:modified xsi:type="dcterms:W3CDTF">2022-04-26T09:33:00Z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674966773_cloud</vt:lpwstr>
  </property>
  <property fmtid="{D5CDD505-2E9C-101B-9397-08002B2CF9AE}" pid="3" name="KSOProductBuildVer">
    <vt:lpwstr>2052-11.1.0.10228</vt:lpwstr>
  </property>
</Properties>
</file>