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南通市海门自然资源和规划局</w:t>
      </w: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eastAsia="方正小标宋_GBK"/>
          <w:sz w:val="44"/>
          <w:szCs w:val="44"/>
        </w:rPr>
        <w:t>年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政府信息公开工作年度报告</w:t>
      </w:r>
    </w:p>
    <w:p/>
    <w:p>
      <w:pPr>
        <w:ind w:firstLine="640" w:firstLineChars="200"/>
        <w:rPr>
          <w:rFonts w:ascii="方正黑体_GBK" w:eastAsia="方正黑体_GBK" w:cs="方正黑体_GBK"/>
          <w:sz w:val="32"/>
          <w:szCs w:val="32"/>
        </w:rPr>
      </w:pPr>
      <w:r>
        <w:rPr>
          <w:rFonts w:hint="eastAsia" w:ascii="方正黑体_GBK" w:eastAsia="方正黑体_GBK" w:cs="方正黑体_GBK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国办、省办信息公开工作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要求，信息公开工作在制度机制建设、提升规范化和信息化水平、增强公开实效等方面，取得了一定进展和成效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本着便民、服务的原则,实行政府信息当面申请、邮寄申请、网上申请等多种申请受理方式，并对收到的依公开申请,严格按照法定时限和法定程序作出答复。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截至12月31日我局共收到依申请公开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件，其中当面申请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件，网络申请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件，信函申请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件，内容涉及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土地性质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项目建设审批情况、</w:t>
      </w:r>
      <w:r>
        <w:rPr>
          <w:rFonts w:hint="eastAsia" w:ascii="仿宋_GB2312" w:hAnsi="仿宋_GB2312" w:eastAsia="仿宋_GB2312" w:cs="仿宋_GB2312"/>
          <w:sz w:val="32"/>
          <w:szCs w:val="32"/>
        </w:rPr>
        <w:t>土地征收批准文件、征地补偿安置方案及公告等。我局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在规定时间内答复并办结，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没有</w:t>
      </w:r>
      <w:r>
        <w:rPr>
          <w:rFonts w:hint="eastAsia" w:ascii="仿宋_GB2312" w:hAnsi="仿宋_GB2312" w:eastAsia="仿宋_GB2312" w:cs="仿宋_GB2312"/>
          <w:sz w:val="32"/>
          <w:szCs w:val="32"/>
        </w:rPr>
        <w:t>结转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</w:rPr>
        <w:t>下年度继续办理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的信息公开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方正黑体_GBK" w:eastAsia="方正黑体_GBK" w:cs="方正黑体_GBK"/>
          <w:sz w:val="32"/>
          <w:szCs w:val="32"/>
        </w:rPr>
      </w:pPr>
      <w:r>
        <w:rPr>
          <w:rFonts w:hint="eastAsia" w:ascii="方正黑体_GBK" w:eastAsia="方正黑体_GBK" w:cs="方正黑体_GBK"/>
          <w:sz w:val="32"/>
          <w:szCs w:val="32"/>
        </w:rPr>
        <w:t>二、主动公开政府信息情况</w:t>
      </w:r>
    </w:p>
    <w:tbl>
      <w:tblPr>
        <w:tblStyle w:val="2"/>
        <w:tblW w:w="8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477"/>
        <w:gridCol w:w="1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制发件数</w:t>
            </w:r>
          </w:p>
        </w:tc>
        <w:tc>
          <w:tcPr>
            <w:tcW w:w="14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废止件数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行政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953.5980</w:t>
            </w:r>
          </w:p>
        </w:tc>
      </w:tr>
    </w:tbl>
    <w:p>
      <w:pPr>
        <w:rPr>
          <w:rFonts w:hint="eastAsia" w:ascii="黑体" w:eastAsia="黑体"/>
          <w:sz w:val="32"/>
          <w:szCs w:val="32"/>
        </w:rPr>
      </w:pP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三、收到和处理政府信息公开申请情况</w:t>
      </w:r>
    </w:p>
    <w:tbl>
      <w:tblPr>
        <w:tblStyle w:val="2"/>
        <w:tblW w:w="93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16"/>
        <w:gridCol w:w="2271"/>
        <w:gridCol w:w="676"/>
        <w:gridCol w:w="827"/>
        <w:gridCol w:w="828"/>
        <w:gridCol w:w="828"/>
        <w:gridCol w:w="828"/>
        <w:gridCol w:w="828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64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6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13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82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6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商业 企业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科研 机构</w:t>
            </w:r>
          </w:p>
        </w:tc>
        <w:tc>
          <w:tcPr>
            <w:tcW w:w="8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8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8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75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24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13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33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楷体" w:eastAsia="楷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楷体" w:eastAsia="楷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楷体" w:eastAsia="楷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77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方正黑体_GBK" w:eastAsia="方正黑体_GBK" w:cs="方正黑体_GBK"/>
          <w:sz w:val="32"/>
          <w:szCs w:val="32"/>
        </w:rPr>
      </w:pPr>
      <w:r>
        <w:rPr>
          <w:rFonts w:hint="eastAsia" w:ascii="方正黑体_GBK" w:eastAsia="方正黑体_GBK" w:cs="方正黑体_GBK"/>
          <w:sz w:val="32"/>
          <w:szCs w:val="32"/>
        </w:rPr>
        <w:t>四、政府信息公开行政复议、行政诉讼情况</w:t>
      </w:r>
    </w:p>
    <w:tbl>
      <w:tblPr>
        <w:tblStyle w:val="2"/>
        <w:tblW w:w="98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655"/>
        <w:gridCol w:w="655"/>
        <w:gridCol w:w="655"/>
        <w:gridCol w:w="714"/>
        <w:gridCol w:w="596"/>
        <w:gridCol w:w="656"/>
        <w:gridCol w:w="656"/>
        <w:gridCol w:w="656"/>
        <w:gridCol w:w="657"/>
        <w:gridCol w:w="656"/>
        <w:gridCol w:w="656"/>
        <w:gridCol w:w="656"/>
        <w:gridCol w:w="657"/>
        <w:gridCol w:w="6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3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5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6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5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5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8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65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  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ascii="方正黑体_GBK" w:eastAsia="方正黑体_GBK" w:cs="方正黑体_GBK"/>
          <w:sz w:val="32"/>
          <w:szCs w:val="32"/>
        </w:rPr>
      </w:pPr>
      <w:r>
        <w:rPr>
          <w:rFonts w:hint="eastAsia" w:ascii="方正黑体_GBK" w:eastAsia="方正黑体_GBK" w:cs="方正黑体_GBK"/>
          <w:sz w:val="32"/>
          <w:szCs w:val="32"/>
        </w:rPr>
        <w:t>五、存在的主要问题及改进情况</w:t>
      </w:r>
    </w:p>
    <w:p>
      <w:pPr>
        <w:ind w:firstLine="640" w:firstLineChars="200"/>
        <w:rPr>
          <w:rFonts w:hint="eastAsia" w:asci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制度机制建设不够。围绕贯彻《条例》，建立完善主动公开、依申请公开信息等制度规范不够，健全公开工作机制不够，将政府信息公开工作实践上升为制度规范不够，推进公开工作的标准化建设不够。因此，我局完善了社会评议、工作统计和举报办理制度，同时将政务信息公开工作纳入考核。</w:t>
      </w:r>
    </w:p>
    <w:p>
      <w:pPr>
        <w:ind w:firstLine="640" w:firstLineChars="200"/>
        <w:rPr>
          <w:rFonts w:hint="default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公开工作队伍能力建设不够。公开队伍整体的专业化、理论化水平不高，对政策的把握能力不强，处理公开具体工作中复杂问题办法不多，一定程度上制约了政府信息公开工作的深入推进。我局将信息公开列入平时培训科目，制定业务培训计划，分级分层组织实施，切实提高人员队伍的综合素质和业务能力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六、其他需要报告的事项</w:t>
      </w:r>
    </w:p>
    <w:p>
      <w:pPr>
        <w:ind w:firstLine="640" w:firstLineChars="200"/>
        <w:rPr>
          <w:rFonts w:hint="eastAsia" w:asci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61FA9"/>
    <w:rsid w:val="05335030"/>
    <w:rsid w:val="0D3F7036"/>
    <w:rsid w:val="170C710B"/>
    <w:rsid w:val="1D71691E"/>
    <w:rsid w:val="1F171484"/>
    <w:rsid w:val="1F7548AE"/>
    <w:rsid w:val="2042704D"/>
    <w:rsid w:val="225C2FF1"/>
    <w:rsid w:val="26FA5E98"/>
    <w:rsid w:val="279A2EB2"/>
    <w:rsid w:val="2AE61FA9"/>
    <w:rsid w:val="2C4C0C14"/>
    <w:rsid w:val="2FD533AD"/>
    <w:rsid w:val="31D82EED"/>
    <w:rsid w:val="3646176B"/>
    <w:rsid w:val="44661C39"/>
    <w:rsid w:val="462244FD"/>
    <w:rsid w:val="55EB3515"/>
    <w:rsid w:val="567011EA"/>
    <w:rsid w:val="5835670C"/>
    <w:rsid w:val="59653437"/>
    <w:rsid w:val="5B07533E"/>
    <w:rsid w:val="5D29171B"/>
    <w:rsid w:val="5F55537B"/>
    <w:rsid w:val="5F5C2A25"/>
    <w:rsid w:val="60B76FE9"/>
    <w:rsid w:val="69342B1A"/>
    <w:rsid w:val="751E4DBF"/>
    <w:rsid w:val="7E3C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2021-12-29T08:10:00Z</dcterms:created>
  <dc:creator>猫</dc:creator>
  <cp:lastModifiedBy>Administrator</cp:lastModifiedBy>
  <dcterms:modified xsi:type="dcterms:W3CDTF">2022-01-19T06:36:57Z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6CFD0350963E4CF382F16B4A74C399A2</vt:lpwstr>
  </property>
</Properties>
</file>