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2021年度</w:t>
              <w:br w:type="textWrapping"/>
              <w:t/>
            </w:r>
            <w:r>
              <w:rPr>
                <w:rFonts w:ascii="宋体" w:hAnsi="宋体" w:cs="宋体" w:eastAsia="宋体"/>
                <w:b w:val="true"/>
                <w:sz w:val="52"/>
              </w:rPr>
              <w:t>南通市海门区价格认定中心</w:t>
            </w:r>
            <w:r>
              <w:rPr>
                <w:rFonts w:ascii="宋体" w:hAnsi="宋体" w:cs="宋体" w:eastAsia="宋体"/>
                <w:b w:val="true"/>
                <w:sz w:val="52"/>
              </w:rPr>
              <w:t xml:space="preserve"></w:t>
              <w:br w:type="textWrapping"/>
              <w:t>单位决算公开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通市海门区价格认定中心是南通市海门区发展和改革委员会下属事业单位，是国家指定的专门从事对纪检监察、司法、行政工作中所涉及的价格不明或价格有争议的，实行市场调节价的有形产品、无形资产和各类有偿服务进行价格确认的机构。主要职责如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1.对纪检监察机关、司法机关、行政机关办理涉嫌违纪案件、刑事案件、行政诉讼、复议及处罚案件、行政征用及执法活动、国家赔偿、补偿事项所涉及的各类财产进行价格认定；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2.对税务机关税收征管活动中涉及的涉税财产进行价格认定；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3.开展本行政区域内的价格争议调解处理工作。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2021年南通市海门区价格认定中心在区发改委的正确领导下，中心人员立足本职，求真务实，团结进取，开拓创新，围绕年初确定的工作目标，规范认定行为，提高工作质量,切实履行好服务职能。共完成各类认定业务1025件，标的总金额达9.96亿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重点工作完成情况</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1、涉案价格认定。241件，1575.2万元。中心全力配合公安机关做好涉黑涉恶、涉及矛盾纠纷、酒（醉）后驾车等案件的价格认定工作，切实发挥价格认定在打击犯罪活动中的职能作用。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涉税价格认定。780件，9.8亿元。中心加大涉税价格认定工作力度，规范内部管理。做好新建小区存量房上线评税系统及小区存量房更新维护报告，新增、更新全区493个房屋类型的基准价格，并于12月份全面上线。圆满完成了所有厂房建筑物、构筑物及商业用房过户的涉税价格认定，对维护税收价格秩序和纳税人合法权益，堵塞税收征管漏洞发挥了积极的作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涉纪监价格认定。完成4件，11.1万元。中心实行主任负责制，抽调政治素质高、业务能力和政策水平强的工作人员，组建价格认定组。制定了工作制度和工作流程，强化管理、规范运作，确保价格认定结论的客观公正，受到了纪监委领导的好评。</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4、价格争议调处。中心与海门法院的价格争议调处工作站点建设初见成效。参与了房屋租金、车辆损失等多起基层法院民事审判过程中的价格争议咨询和调解工作。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南通市海门区价格认定中心</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南通市海门区价格认定中心</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264.77</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177.23</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17.78</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8.97</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60.79</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264.77</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264.77</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264.77</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264.77</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南通市海门区价格认定中心</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264.77</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264.77</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177.23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177.23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发展与改革事务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177.23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177.23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物价管理</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177.23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177.23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公务员医疗补助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60.79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60.79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60.79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60.79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南通市海门区价格认定中心</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264.77</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241.47</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23.30</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177.23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153.93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23.30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发展与改革事务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177.23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153.93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23.30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物价管理</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177.23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153.93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23.30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17.78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17.78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17.78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17.78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11.93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11.93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8.97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8.97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8.97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8.97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公务员医疗补助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60.79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60.79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60.79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60.79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17.85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17.85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31.57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31.57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11.37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11.37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南通市海门区价格认定中心</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264.77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177.23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177.23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60.79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60.79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264.77</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264.77</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264.77</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264.77</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264.77</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264.77</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南通市海门区价格认定中心</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264.77</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241.47</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177.23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153.93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发展与改革事务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177.23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153.93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物价管理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177.23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153.93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公务员医疗补助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60.79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60.79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60.79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60.79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南通市海门区价格认定中心</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241.47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232.99</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228.72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43.17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南通市海门区价格认定中心</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264.77</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241.47</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177.23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153.93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发展与改革事务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177.23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153.93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物价管理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177.23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153.93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60.79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60.79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60.79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60.79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南通市海门区价格认定中心</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241.47</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232.99</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228.72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43.17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南通市海门区价格认定中心</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5.30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4.80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4.80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0.50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0.17</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0.39</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2.62</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2.62</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2.62</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南通市海门区价格认定中心</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南通市海门区价格认定中心</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南通市海门区价格认定中心</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无一般公共预算机关运行经费支出决算，故本表为空。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南通市海门区价格认定中心</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无政府采购支出决算，故本表为空。</w:t>
      </w:r>
      <w:r>
        <w:rPr>
          <w:rFonts w:ascii="仿宋" w:hAnsi="仿宋" w:cs="仿宋" w:eastAsia="仿宋"/>
          <w:sz w:val="22"/>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2021年度收入、支出决算总计264.77万元。与上年相比，收、支总计各增加17.53万元，增长7.09%。其中：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（一）收入决算总计264.77万元。包括：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1.本年收入决算合计264.77万元。与上年相比，增加17.53万元，增长7.09%，变动原因：增加存量房基准价格认定支出。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（二）支出决算总计264.77万元。包括：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1.本年支出决算合计264.77万元。与上年相比，增加17.53万元，增长7.09%，变动原因：增加存量房基准价格认定支出。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收入决算合计264.77万元，其中：财政拨款收入264.77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2021年度本年支出决算合计264.77万元，其中：基本支出241.47万元，占91.2%；项目支出23.3万元，占8.8%；上缴上级支出0万元，占0%；经营支出0万元，占0%；对附属单位补助支出0万元，占0%。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2021年度财政拨款收入、支出决算总计264.77万元。与上年相比，收、支总计各增加17.53万元，增长7.09%，变动原因：增加存量房基准价格认定支出。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2021年度财政拨款支出决算264.77万元，占本年支出合计的100%。与2021年度财政拨款支出年初预算280.6万元相比，完成年初预算的94.36%。其中：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发展与改革事务（款）物价管理（项）。年初预算193.24万元，支出决算177.23万元，完成年初预算的91.71%。决算数与年初预算数的差异原因：厉行节约，减少一般性支出。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1.行政事业单位养老支出（款）机关事业单位基本养老保险缴费支出（项）。年初预算11.96万元，支出决算11.93万元，完成年初预算的99.75%。决算数与年初预算数的差异原因：养老保险基数调整。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2.行政事业单位养老支出（款）机关事业单位职业年金缴费支出（项）。年初预算5.98万元，支出决算5.85万元，完成年初预算的97.83%。决算数与年初预算数的差异原因：职业年金基数调整。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1.行政事业单位医疗（款）事业单位医疗（项）。年初预算5.98万元，支出决算5.98万元，完成年初预算的100%。决算数与年初预算数相同。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2.行政事业单位医疗（款）公务员医疗补助（项）。年初预算2.99万元，支出决算2.99万元，完成年初预算的100%。决算数与年初预算数相同。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1.住房改革支出（款）住房公积金（项）。年初预算17.85万元，支出决算17.85万元，完成年初预算的100%。决算数与年初预算数相同。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2.住房改革支出（款）提租补贴（项）。年初预算31.23万元，支出决算31.57万元，完成年初预算的101.09%。决算数与年初预算数的差异原因：离退休人员住房补贴调整。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3.住房改革支出（款）购房补贴（项）。年初预算11.37万元，支出决算11.37万元，完成年初预算的100%。决算数与年初预算数相同。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2021年度财政拨款基本支出决算241.47万元，其中：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（一）人员经费232.99万元。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绩效工资、机关事业单位基本养老保险缴费、职业年金缴费、职工基本医疗保险缴费、公务员医疗补助缴费、其他社会保障缴费、住房公积金、其他工资福利支出、退休费。</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（二）公用经费8.48万元。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主要包括：电费、委托业务费、工会经费、福利费、公务用车运行维护费、其他商品和服务支出。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2021年度一般公共预算财政拨款支出决算264.77万元。与上年相比，增加17.53万元，增长7.09%，变动原因：增加存量房基准价格认定支出。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2021年度一般公共预算财政拨款基本支出决算241.47万元，其中：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（一）人员经费232.99万元。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绩效工资、机关事业单位基本养老保险缴费、职业年金缴费、职工基本医疗保险缴费、公务员医疗补助缴费、其他社会保障缴费、住房公积金、其他工资福利支出、退休费。</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（二）公用经费8.48万元。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主要包括：电费、委托业务费、工会经费、福利费、公务用车运行维护费、其他商品和服务支出。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（一）一般公共预算“三公”经费支出总体情况说明。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三公”经费支出决算2.62万元。与上年相比，增加0.11万元，变动原因：存量房基准价格认定业务增多，公车使用率增加。其中，因公出国（境）费支出0万元，占“三公”经费的0%；公务用车购置及运行维护费支出2.62万元，占“三公”经费的100%；公务接待费支出0万元，占“三公”经费的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（二）一般公共预算“三公”经费支出具体情况说明。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1．因公出国（境）费支出预算0万元，支出决算0万元，完成预算的100%，决算数与预算数相同。全年使用一般公共预算财政拨款涉及的出国（境）团组0个，累计0人次。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2．公务用车购置及运行维护费支出预算4.8万元，支出决算2.62万元，完成预算的54.58%，决算数与预算数的差异原因：厉行节约，压减公务用车支出。其中：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（1）公务用车购置支出决算0万元。本年度使用一般公共预算财政拨款购置公务用车0辆。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2.62万元。公务用车运行维护费主要用于按规定保留的公务用车的燃料费、维修费、过桥过路费、保险费、安全奖励费用等支出。截至2021年12月31日，使用一般公共预算财政拨款开支的公务用车保有量为2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0.5万元，支出决算0万元，完成预算的0%，决算数与预算数的差异原因：厉行节约，严格压减公务接待费。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（三）一般公共预算会议费支出决算情况说明。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2021年度一般公共预算财政拨款会议费支出预算0.17万元，支出决算0万元，完成预算的0%，决算数与预算数的差异原因：厉行节约，严格压减会议费。2021年度全年召开会议0个，参加会议0人次。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（四）一般公共预算培训费支出决算情况说明。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2021年度一般公共预算财政拨款培训费支出预算0.39万元，支出决算0万元，完成预算的0%，决算数与预算数的差异原因：厉行节约，严格压减培训费。2021年度全年组织培训0个，组织培训0人次。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2021年度机关运行经费支出决算0万元。与上年决算数相同。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2021年度政府采购支出总额0万元，其中：政府采购货物支出0万元、政府采购工程支出0万元、政府采购服务支出0万元。政府采购授予中小企业合同金额0万元，其中：授予小微企业合同金额0万元。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2021年12月31日，本单位共有车辆2辆，其中：副部(省)级及以上领导用车0辆、主要领导干部用车0辆、机要通信用车0辆、应急保障用车0辆、执法执勤用车0辆、特种专业技术用车0辆、离退休干部用车0辆、其他用车2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本单位共对上年度已实施完成的1个项目开展了绩效自评价，涉及财政性资金合计11.49万元；本单位共开展0项单位整体支出绩效自评价，涉及财政性资金合计0万元。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十九、一般公共服务支出(类)发展与改革事务(款)物价管理(项)</w:t>
      </w:r>
      <w:r>
        <w:rPr>
          <w:rFonts w:ascii="仿宋" w:hAnsi="仿宋" w:cs="仿宋" w:eastAsia="仿宋"/>
          <w:b w:val="true"/>
        </w:rPr>
        <w:t>：</w:t>
      </w:r>
      <w:r>
        <w:rPr>
          <w:rFonts w:hint="eastAsia" w:ascii="仿宋" w:hAnsi="仿宋" w:eastAsia="仿宋" w:cs="仿宋"/>
        </w:rPr>
        <w:t>反映物价管理方面的支出。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二十三、卫生健康支出(类)行政事业单位医疗(款)公务员医疗补助(项)</w:t>
      </w:r>
      <w:r>
        <w:rPr>
          <w:rFonts w:ascii="仿宋" w:hAnsi="仿宋" w:cs="仿宋" w:eastAsia="仿宋"/>
          <w:b w:val="true"/>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南通市海门区价格认定中心</w:t>
    </w:r>
    <w:r>
      <w:t>2021年度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2754</Words>
  <Characters>7511</Characters>
  <Paragraphs>501</Paragraphs>
  <TotalTime>0</TotalTime>
  <ScaleCrop>false</ScaleCrop>
  <LinksUpToDate>false</LinksUpToDate>
  <CharactersWithSpaces>7532</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2022-07-29T09:20:09Z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2052-11.1.0.11875</vt:lpwstr>
  </property>
  <property fmtid="{D5CDD505-2E9C-101B-9397-08002B2CF9AE}" pid="6" name="LastSaved">
    <vt:filetime>2021-04-15T00:00:00Z</vt:filetime>
  </property>
</Properties>
</file>