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2A" w:rsidRDefault="00F46C62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附件</w:t>
      </w:r>
    </w:p>
    <w:p w:rsidR="00EC772A" w:rsidRDefault="00F46C62">
      <w:pPr>
        <w:pStyle w:val="ab"/>
        <w:spacing w:line="360" w:lineRule="auto"/>
        <w:ind w:left="1280" w:firstLineChars="0" w:hanging="720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南通市海门区土地征收成片开发</w:t>
      </w:r>
      <w:r w:rsidR="007F21CF">
        <w:rPr>
          <w:rFonts w:ascii="Times New Roman" w:eastAsia="仿宋_GB2312" w:hAnsi="Times New Roman"/>
          <w:b/>
          <w:sz w:val="32"/>
          <w:szCs w:val="32"/>
        </w:rPr>
        <w:t>调整</w:t>
      </w:r>
      <w:r>
        <w:rPr>
          <w:rFonts w:ascii="Times New Roman" w:eastAsia="仿宋_GB2312" w:hAnsi="Times New Roman"/>
          <w:b/>
          <w:sz w:val="32"/>
          <w:szCs w:val="32"/>
        </w:rPr>
        <w:t>方案（公示草案）</w:t>
      </w:r>
    </w:p>
    <w:p w:rsidR="00EC772A" w:rsidRPr="009F65B6" w:rsidRDefault="00EC772A">
      <w:pPr>
        <w:spacing w:line="560" w:lineRule="exact"/>
        <w:rPr>
          <w:rFonts w:ascii="Times New Roman" w:eastAsia="仿宋_GB2312" w:hAnsi="Times New Roman"/>
          <w:sz w:val="36"/>
          <w:szCs w:val="36"/>
        </w:rPr>
      </w:pPr>
    </w:p>
    <w:p w:rsidR="00EC772A" w:rsidRDefault="00F46C62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为满足城市发展用地需求，规范征地程序，保障被征地农民合法权益，根据《中华人民共和国土地管理法》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="009F65B6">
        <w:rPr>
          <w:rFonts w:ascii="Times New Roman" w:eastAsia="仿宋_GB2312" w:hAnsi="Times New Roman"/>
          <w:sz w:val="30"/>
          <w:szCs w:val="30"/>
        </w:rPr>
        <w:t>《土地征收成片开发标准</w:t>
      </w:r>
      <w:r>
        <w:rPr>
          <w:rFonts w:ascii="Times New Roman" w:eastAsia="仿宋_GB2312" w:hAnsi="Times New Roman"/>
          <w:sz w:val="30"/>
          <w:szCs w:val="30"/>
        </w:rPr>
        <w:t>》</w:t>
      </w:r>
      <w:r>
        <w:rPr>
          <w:rFonts w:ascii="Times New Roman" w:eastAsia="仿宋_GB2312" w:hAnsi="Times New Roman" w:hint="eastAsia"/>
          <w:sz w:val="30"/>
          <w:szCs w:val="30"/>
        </w:rPr>
        <w:t>、《江苏省被征地农民社会保障办法》、</w:t>
      </w:r>
      <w:r>
        <w:rPr>
          <w:rFonts w:ascii="Times New Roman" w:eastAsia="仿宋_GB2312" w:hAnsi="Times New Roman"/>
          <w:sz w:val="30"/>
          <w:szCs w:val="30"/>
        </w:rPr>
        <w:t>《江苏省自然资源厅关于开展土地征收成片开发方案编制工作的通知》（</w:t>
      </w:r>
      <w:proofErr w:type="gramStart"/>
      <w:r>
        <w:rPr>
          <w:rFonts w:ascii="Times New Roman" w:eastAsia="仿宋_GB2312" w:hAnsi="Times New Roman"/>
          <w:sz w:val="30"/>
          <w:szCs w:val="30"/>
        </w:rPr>
        <w:t>苏自然资函</w:t>
      </w:r>
      <w:proofErr w:type="gramEnd"/>
      <w:r>
        <w:rPr>
          <w:rFonts w:ascii="Times New Roman" w:eastAsia="仿宋_GB2312" w:hAnsi="Times New Roman"/>
          <w:sz w:val="30"/>
          <w:szCs w:val="30"/>
        </w:rPr>
        <w:t>〔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15</w:t>
      </w:r>
      <w:r>
        <w:rPr>
          <w:rFonts w:ascii="Times New Roman" w:eastAsia="仿宋_GB2312" w:hAnsi="Times New Roman"/>
          <w:sz w:val="30"/>
          <w:szCs w:val="30"/>
        </w:rPr>
        <w:t>号）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《江苏省自然资源厅关于</w:t>
      </w:r>
      <w:r>
        <w:rPr>
          <w:rFonts w:ascii="Times New Roman" w:eastAsia="仿宋_GB2312" w:hAnsi="Times New Roman" w:hint="eastAsia"/>
          <w:sz w:val="30"/>
          <w:szCs w:val="30"/>
        </w:rPr>
        <w:t>加快推进</w:t>
      </w:r>
      <w:r>
        <w:rPr>
          <w:rFonts w:ascii="Times New Roman" w:eastAsia="仿宋_GB2312" w:hAnsi="Times New Roman"/>
          <w:sz w:val="30"/>
          <w:szCs w:val="30"/>
        </w:rPr>
        <w:t>土地征收成片开发方案编制工作的通知》（</w:t>
      </w:r>
      <w:proofErr w:type="gramStart"/>
      <w:r>
        <w:rPr>
          <w:rFonts w:ascii="Times New Roman" w:eastAsia="仿宋_GB2312" w:hAnsi="Times New Roman"/>
          <w:sz w:val="30"/>
          <w:szCs w:val="30"/>
        </w:rPr>
        <w:t>苏自然资</w:t>
      </w:r>
      <w:r>
        <w:rPr>
          <w:rFonts w:ascii="Times New Roman" w:eastAsia="仿宋_GB2312" w:hAnsi="Times New Roman" w:hint="eastAsia"/>
          <w:sz w:val="30"/>
          <w:szCs w:val="30"/>
        </w:rPr>
        <w:t>发</w:t>
      </w:r>
      <w:proofErr w:type="gramEnd"/>
      <w:r>
        <w:rPr>
          <w:rFonts w:ascii="Times New Roman" w:eastAsia="仿宋_GB2312" w:hAnsi="Times New Roman"/>
          <w:sz w:val="30"/>
          <w:szCs w:val="30"/>
        </w:rPr>
        <w:t>〔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138</w:t>
      </w:r>
      <w:r>
        <w:rPr>
          <w:rFonts w:ascii="Times New Roman" w:eastAsia="仿宋_GB2312" w:hAnsi="Times New Roman"/>
          <w:sz w:val="30"/>
          <w:szCs w:val="30"/>
        </w:rPr>
        <w:t>号）</w:t>
      </w:r>
      <w:r>
        <w:rPr>
          <w:rFonts w:ascii="Times New Roman" w:eastAsia="仿宋_GB2312" w:hAnsi="Times New Roman" w:hint="eastAsia"/>
          <w:sz w:val="30"/>
          <w:szCs w:val="30"/>
        </w:rPr>
        <w:t>等</w:t>
      </w:r>
      <w:r>
        <w:rPr>
          <w:rFonts w:ascii="Times New Roman" w:eastAsia="仿宋_GB2312" w:hAnsi="Times New Roman"/>
          <w:sz w:val="30"/>
          <w:szCs w:val="30"/>
        </w:rPr>
        <w:t>有关规定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《</w:t>
      </w:r>
      <w:r>
        <w:rPr>
          <w:rFonts w:ascii="Times New Roman" w:eastAsia="仿宋_GB2312" w:hAnsi="Times New Roman" w:hint="eastAsia"/>
          <w:sz w:val="30"/>
          <w:szCs w:val="30"/>
        </w:rPr>
        <w:t>市政府关于印发南通市被征地农民社会保障实施办法的通知</w:t>
      </w:r>
      <w:r>
        <w:rPr>
          <w:rFonts w:ascii="Times New Roman" w:eastAsia="仿宋_GB2312" w:hAnsi="Times New Roman"/>
          <w:sz w:val="30"/>
          <w:szCs w:val="30"/>
        </w:rPr>
        <w:t>》（通政</w:t>
      </w:r>
      <w:proofErr w:type="gramStart"/>
      <w:r>
        <w:rPr>
          <w:rFonts w:ascii="Times New Roman" w:eastAsia="仿宋_GB2312" w:hAnsi="Times New Roman"/>
          <w:sz w:val="30"/>
          <w:szCs w:val="30"/>
        </w:rPr>
        <w:t>规</w:t>
      </w:r>
      <w:proofErr w:type="gramEnd"/>
      <w:r>
        <w:rPr>
          <w:rFonts w:ascii="Times New Roman" w:eastAsia="仿宋_GB2312" w:hAnsi="Times New Roman"/>
          <w:sz w:val="30"/>
          <w:szCs w:val="30"/>
        </w:rPr>
        <w:t>〔</w:t>
      </w:r>
      <w:r>
        <w:rPr>
          <w:rFonts w:ascii="Times New Roman" w:eastAsia="仿宋_GB2312" w:hAnsi="Times New Roman"/>
          <w:sz w:val="30"/>
          <w:szCs w:val="30"/>
        </w:rPr>
        <w:t>2023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号）</w:t>
      </w:r>
      <w:r w:rsidR="009F65B6">
        <w:rPr>
          <w:rFonts w:ascii="Times New Roman" w:eastAsia="仿宋_GB2312" w:hAnsi="Times New Roman"/>
          <w:sz w:val="30"/>
          <w:szCs w:val="30"/>
        </w:rPr>
        <w:t>、《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关于重新公布南通市海门区征地区片综合地价执行标准的通知</w:t>
      </w:r>
      <w:r w:rsidR="009F65B6">
        <w:rPr>
          <w:rFonts w:ascii="Times New Roman" w:eastAsia="仿宋_GB2312" w:hAnsi="Times New Roman"/>
          <w:sz w:val="30"/>
          <w:szCs w:val="30"/>
        </w:rPr>
        <w:t>》（</w:t>
      </w:r>
      <w:proofErr w:type="gramStart"/>
      <w:r w:rsidR="009F65B6" w:rsidRPr="009F65B6">
        <w:rPr>
          <w:rFonts w:ascii="Times New Roman" w:eastAsia="仿宋_GB2312" w:hAnsi="Times New Roman" w:hint="eastAsia"/>
          <w:sz w:val="30"/>
          <w:szCs w:val="30"/>
        </w:rPr>
        <w:t>海政发</w:t>
      </w:r>
      <w:proofErr w:type="gramEnd"/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〔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2024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〕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7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号</w:t>
      </w:r>
      <w:r w:rsidR="009F65B6"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>等政策规定，南通市海门区人民政府委托</w:t>
      </w:r>
      <w:r>
        <w:rPr>
          <w:rFonts w:ascii="Times New Roman" w:eastAsia="仿宋_GB2312" w:hAnsi="Times New Roman" w:hint="eastAsia"/>
          <w:sz w:val="30"/>
          <w:szCs w:val="30"/>
        </w:rPr>
        <w:t>南通市</w:t>
      </w:r>
      <w:r>
        <w:rPr>
          <w:rFonts w:ascii="Times New Roman" w:eastAsia="仿宋_GB2312" w:hAnsi="Times New Roman"/>
          <w:sz w:val="30"/>
          <w:szCs w:val="30"/>
        </w:rPr>
        <w:t>海门自然资源和规划局组织编制了《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南通市海门区海门街道岷江中路西侧片区（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CP320684-2021-02-04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）土地征收成片开发调整方案</w:t>
      </w:r>
      <w:r>
        <w:rPr>
          <w:rFonts w:ascii="Times New Roman" w:eastAsia="仿宋_GB2312" w:hAnsi="Times New Roman"/>
          <w:sz w:val="30"/>
          <w:szCs w:val="30"/>
        </w:rPr>
        <w:t>》</w:t>
      </w:r>
      <w:r w:rsidR="007F21CF">
        <w:rPr>
          <w:rFonts w:ascii="Times New Roman" w:eastAsia="仿宋_GB2312" w:hAnsi="Times New Roman"/>
          <w:sz w:val="30"/>
          <w:szCs w:val="30"/>
        </w:rPr>
        <w:t>和《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南通市海门区海门街道江海文化公园南侧片区（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CP320684-2021-02-05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）土地征收成片开发调整方案</w:t>
      </w:r>
      <w:r w:rsidR="007F21CF">
        <w:rPr>
          <w:rFonts w:ascii="Times New Roman" w:eastAsia="仿宋_GB2312" w:hAnsi="Times New Roman"/>
          <w:sz w:val="30"/>
          <w:szCs w:val="30"/>
        </w:rPr>
        <w:t>》</w:t>
      </w:r>
      <w:r>
        <w:rPr>
          <w:rFonts w:ascii="Times New Roman" w:eastAsia="仿宋_GB2312" w:hAnsi="Times New Roman"/>
          <w:sz w:val="30"/>
          <w:szCs w:val="30"/>
        </w:rPr>
        <w:t>。</w:t>
      </w:r>
    </w:p>
    <w:p w:rsidR="00EC772A" w:rsidRDefault="00F46C62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一、片区基本情况</w:t>
      </w:r>
    </w:p>
    <w:p w:rsidR="00EC772A" w:rsidRDefault="002B11BF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调整</w:t>
      </w:r>
      <w:r w:rsidR="00F46C62">
        <w:rPr>
          <w:rFonts w:ascii="Times New Roman" w:eastAsia="仿宋_GB2312" w:hAnsi="Times New Roman"/>
          <w:sz w:val="30"/>
          <w:szCs w:val="30"/>
        </w:rPr>
        <w:t>方案主要涉及海门区海门街道，共包含</w:t>
      </w:r>
      <w:r w:rsidR="007F21CF">
        <w:rPr>
          <w:rFonts w:ascii="Times New Roman" w:eastAsia="仿宋_GB2312" w:hAnsi="Times New Roman"/>
          <w:sz w:val="30"/>
          <w:szCs w:val="30"/>
        </w:rPr>
        <w:t>2</w:t>
      </w:r>
      <w:r w:rsidR="00F46C62">
        <w:rPr>
          <w:rFonts w:ascii="Times New Roman" w:eastAsia="仿宋_GB2312" w:hAnsi="Times New Roman"/>
          <w:sz w:val="30"/>
          <w:szCs w:val="30"/>
        </w:rPr>
        <w:t>个片区，片区范围总面积为</w:t>
      </w:r>
      <w:r w:rsidR="00986BAE" w:rsidRPr="00986BAE">
        <w:rPr>
          <w:rFonts w:ascii="Times New Roman" w:hAnsi="Times New Roman"/>
          <w:color w:val="000000"/>
          <w:kern w:val="0"/>
          <w:sz w:val="30"/>
          <w:szCs w:val="30"/>
        </w:rPr>
        <w:t>73.9608</w:t>
      </w:r>
      <w:r w:rsidR="00F46C62">
        <w:rPr>
          <w:rFonts w:ascii="Times New Roman" w:eastAsia="仿宋_GB2312" w:hAnsi="Times New Roman"/>
          <w:sz w:val="30"/>
          <w:szCs w:val="30"/>
        </w:rPr>
        <w:t>公顷（以最终批复为准）</w:t>
      </w:r>
      <w:r w:rsidR="00F46C62">
        <w:rPr>
          <w:rFonts w:ascii="Times New Roman" w:eastAsia="仿宋_GB2312" w:hAnsi="Times New Roman" w:hint="eastAsia"/>
          <w:sz w:val="30"/>
          <w:szCs w:val="30"/>
        </w:rPr>
        <w:t>，</w:t>
      </w:r>
      <w:r w:rsidR="00F46C62">
        <w:rPr>
          <w:rFonts w:ascii="Times New Roman" w:eastAsia="仿宋_GB2312" w:hAnsi="Times New Roman"/>
          <w:sz w:val="30"/>
          <w:szCs w:val="30"/>
        </w:rPr>
        <w:t>具体用地情况详见表</w:t>
      </w:r>
      <w:r w:rsidR="00F46C62">
        <w:rPr>
          <w:rFonts w:ascii="Times New Roman" w:eastAsia="仿宋_GB2312" w:hAnsi="Times New Roman"/>
          <w:sz w:val="30"/>
          <w:szCs w:val="30"/>
        </w:rPr>
        <w:t>1</w:t>
      </w:r>
      <w:r w:rsidR="00F46C62">
        <w:rPr>
          <w:rFonts w:ascii="Times New Roman" w:eastAsia="仿宋_GB2312" w:hAnsi="Times New Roman"/>
          <w:sz w:val="30"/>
          <w:szCs w:val="30"/>
        </w:rPr>
        <w:t>。</w:t>
      </w:r>
    </w:p>
    <w:p w:rsidR="007F21CF" w:rsidRDefault="007F21CF">
      <w:pPr>
        <w:spacing w:line="360" w:lineRule="auto"/>
        <w:jc w:val="center"/>
        <w:rPr>
          <w:rFonts w:ascii="Times New Roman" w:eastAsia="仿宋_GB2312" w:hAnsi="Times New Roman"/>
          <w:b/>
          <w:sz w:val="28"/>
          <w:szCs w:val="30"/>
        </w:rPr>
      </w:pPr>
    </w:p>
    <w:p w:rsidR="007F21CF" w:rsidRDefault="007F21CF">
      <w:pPr>
        <w:spacing w:line="360" w:lineRule="auto"/>
        <w:jc w:val="center"/>
        <w:rPr>
          <w:rFonts w:ascii="Times New Roman" w:eastAsia="仿宋_GB2312" w:hAnsi="Times New Roman"/>
          <w:b/>
          <w:sz w:val="28"/>
          <w:szCs w:val="30"/>
        </w:rPr>
      </w:pPr>
    </w:p>
    <w:p w:rsidR="007F21CF" w:rsidRDefault="007F21CF">
      <w:pPr>
        <w:spacing w:line="360" w:lineRule="auto"/>
        <w:jc w:val="center"/>
        <w:rPr>
          <w:rFonts w:ascii="Times New Roman" w:eastAsia="仿宋_GB2312" w:hAnsi="Times New Roman"/>
          <w:b/>
          <w:sz w:val="28"/>
          <w:szCs w:val="30"/>
        </w:rPr>
      </w:pPr>
    </w:p>
    <w:p w:rsidR="00EC772A" w:rsidRPr="009F65B6" w:rsidRDefault="00F46C62">
      <w:pPr>
        <w:spacing w:line="360" w:lineRule="auto"/>
        <w:jc w:val="center"/>
        <w:rPr>
          <w:rFonts w:ascii="Times New Roman" w:eastAsia="仿宋_GB2312" w:hAnsi="Times New Roman"/>
          <w:b/>
          <w:sz w:val="28"/>
          <w:szCs w:val="30"/>
        </w:rPr>
      </w:pPr>
      <w:r w:rsidRPr="009F65B6">
        <w:rPr>
          <w:rFonts w:ascii="Times New Roman" w:eastAsia="仿宋_GB2312" w:hAnsi="Times New Roman"/>
          <w:b/>
          <w:sz w:val="28"/>
          <w:szCs w:val="30"/>
        </w:rPr>
        <w:lastRenderedPageBreak/>
        <w:t>表</w:t>
      </w:r>
      <w:r w:rsidRPr="009F65B6">
        <w:rPr>
          <w:rFonts w:ascii="Times New Roman" w:eastAsia="仿宋_GB2312" w:hAnsi="Times New Roman"/>
          <w:b/>
          <w:sz w:val="28"/>
          <w:szCs w:val="30"/>
        </w:rPr>
        <w:t>1</w:t>
      </w:r>
      <w:r w:rsidR="009F65B6">
        <w:rPr>
          <w:rFonts w:ascii="Times New Roman" w:eastAsia="仿宋_GB2312" w:hAnsi="Times New Roman"/>
          <w:b/>
          <w:sz w:val="28"/>
          <w:szCs w:val="30"/>
        </w:rPr>
        <w:t xml:space="preserve"> </w:t>
      </w:r>
      <w:r w:rsidRPr="009F65B6">
        <w:rPr>
          <w:rFonts w:ascii="Times New Roman" w:eastAsia="仿宋_GB2312" w:hAnsi="Times New Roman"/>
          <w:b/>
          <w:sz w:val="28"/>
          <w:szCs w:val="30"/>
        </w:rPr>
        <w:t>南通市</w:t>
      </w:r>
      <w:r w:rsidRPr="009F65B6">
        <w:rPr>
          <w:rFonts w:ascii="Times New Roman" w:eastAsia="仿宋_GB2312" w:hAnsi="Times New Roman" w:hint="eastAsia"/>
          <w:b/>
          <w:sz w:val="28"/>
          <w:szCs w:val="30"/>
        </w:rPr>
        <w:t>海门区土地征收成片</w:t>
      </w:r>
      <w:r w:rsidR="007F21CF">
        <w:rPr>
          <w:rFonts w:ascii="Times New Roman" w:eastAsia="仿宋_GB2312" w:hAnsi="Times New Roman" w:hint="eastAsia"/>
          <w:b/>
          <w:sz w:val="28"/>
          <w:szCs w:val="30"/>
        </w:rPr>
        <w:t>调整方案</w:t>
      </w:r>
      <w:r w:rsidRPr="009F65B6">
        <w:rPr>
          <w:rFonts w:ascii="Times New Roman" w:eastAsia="仿宋_GB2312" w:hAnsi="Times New Roman" w:hint="eastAsia"/>
          <w:b/>
          <w:sz w:val="28"/>
          <w:szCs w:val="30"/>
        </w:rPr>
        <w:t>开发</w:t>
      </w:r>
      <w:r w:rsidRPr="009F65B6">
        <w:rPr>
          <w:rFonts w:ascii="Times New Roman" w:eastAsia="仿宋_GB2312" w:hAnsi="Times New Roman"/>
          <w:b/>
          <w:sz w:val="28"/>
          <w:szCs w:val="30"/>
        </w:rPr>
        <w:t>片区</w:t>
      </w:r>
      <w:r w:rsidR="009F65B6">
        <w:rPr>
          <w:rFonts w:ascii="Times New Roman" w:eastAsia="仿宋_GB2312" w:hAnsi="Times New Roman" w:hint="eastAsia"/>
          <w:b/>
          <w:sz w:val="28"/>
          <w:szCs w:val="30"/>
        </w:rPr>
        <w:t>情况</w:t>
      </w:r>
      <w:r w:rsidRPr="009F65B6">
        <w:rPr>
          <w:rFonts w:ascii="Times New Roman" w:eastAsia="仿宋_GB2312" w:hAnsi="Times New Roman"/>
          <w:b/>
          <w:sz w:val="28"/>
          <w:szCs w:val="30"/>
        </w:rPr>
        <w:t>表</w:t>
      </w:r>
    </w:p>
    <w:p w:rsidR="00EC772A" w:rsidRPr="009F65B6" w:rsidRDefault="00F46C62" w:rsidP="0090330A">
      <w:pPr>
        <w:spacing w:beforeLines="50" w:before="143"/>
        <w:ind w:right="240"/>
        <w:jc w:val="right"/>
        <w:rPr>
          <w:rFonts w:ascii="Times New Roman" w:eastAsia="仿宋_GB2312" w:hAnsi="Times New Roman"/>
          <w:sz w:val="24"/>
        </w:rPr>
      </w:pPr>
      <w:r w:rsidRPr="009F65B6">
        <w:rPr>
          <w:rFonts w:ascii="Times New Roman" w:eastAsia="仿宋_GB2312" w:hAnsi="Times New Roman"/>
          <w:sz w:val="24"/>
        </w:rPr>
        <w:t>单位：公顷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2088"/>
        <w:gridCol w:w="2053"/>
      </w:tblGrid>
      <w:tr w:rsidR="00EC772A" w:rsidRPr="0070080E" w:rsidTr="007F21CF">
        <w:trPr>
          <w:trHeight w:val="396"/>
          <w:tblHeader/>
          <w:jc w:val="center"/>
        </w:trPr>
        <w:tc>
          <w:tcPr>
            <w:tcW w:w="2498" w:type="pct"/>
            <w:shd w:val="clear" w:color="auto" w:fill="auto"/>
            <w:noWrap/>
            <w:vAlign w:val="center"/>
          </w:tcPr>
          <w:p w:rsidR="00EC772A" w:rsidRPr="0070080E" w:rsidRDefault="00F46C62" w:rsidP="0070080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70080E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片区名称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EC772A" w:rsidRPr="0070080E" w:rsidRDefault="00F46C62" w:rsidP="0070080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70080E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片区面积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:rsidR="00EC772A" w:rsidRPr="0070080E" w:rsidRDefault="00F46C62" w:rsidP="0070080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70080E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拟征地面积</w:t>
            </w:r>
          </w:p>
        </w:tc>
      </w:tr>
      <w:tr w:rsidR="007F21CF" w:rsidRPr="0070080E" w:rsidTr="007F21CF">
        <w:trPr>
          <w:trHeight w:val="396"/>
          <w:jc w:val="center"/>
        </w:trPr>
        <w:tc>
          <w:tcPr>
            <w:tcW w:w="2498" w:type="pct"/>
            <w:shd w:val="clear" w:color="auto" w:fill="auto"/>
            <w:noWrap/>
            <w:vAlign w:val="bottom"/>
          </w:tcPr>
          <w:p w:rsidR="007F21CF" w:rsidRPr="007F21CF" w:rsidRDefault="007F21CF" w:rsidP="007F21C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F21CF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海门街道岷江中路西侧片区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7F21CF" w:rsidRPr="007F21CF" w:rsidRDefault="007F21CF" w:rsidP="007F21C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F21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20.2368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:rsidR="007F21CF" w:rsidRPr="007F21CF" w:rsidRDefault="007F21CF" w:rsidP="007F21C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F21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6.6281</w:t>
            </w:r>
          </w:p>
        </w:tc>
      </w:tr>
      <w:tr w:rsidR="007F21CF" w:rsidRPr="0070080E" w:rsidTr="007F21CF">
        <w:trPr>
          <w:trHeight w:val="396"/>
          <w:jc w:val="center"/>
        </w:trPr>
        <w:tc>
          <w:tcPr>
            <w:tcW w:w="2498" w:type="pct"/>
            <w:shd w:val="clear" w:color="auto" w:fill="auto"/>
            <w:noWrap/>
            <w:vAlign w:val="bottom"/>
          </w:tcPr>
          <w:p w:rsidR="007F21CF" w:rsidRPr="007F21CF" w:rsidRDefault="007F21CF" w:rsidP="007F21C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F21CF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海门街道江海文化公园南侧片区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7F21CF" w:rsidRPr="007F21CF" w:rsidRDefault="007F21CF" w:rsidP="007F21C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F21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53.724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:rsidR="007F21CF" w:rsidRPr="007F21CF" w:rsidRDefault="00986BAE" w:rsidP="007F21C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86BA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21.4734</w:t>
            </w:r>
          </w:p>
        </w:tc>
      </w:tr>
      <w:tr w:rsidR="007F21CF" w:rsidRPr="0070080E" w:rsidTr="007F21CF">
        <w:trPr>
          <w:trHeight w:val="396"/>
          <w:jc w:val="center"/>
        </w:trPr>
        <w:tc>
          <w:tcPr>
            <w:tcW w:w="2498" w:type="pct"/>
            <w:shd w:val="clear" w:color="auto" w:fill="auto"/>
            <w:noWrap/>
            <w:vAlign w:val="center"/>
          </w:tcPr>
          <w:p w:rsidR="007F21CF" w:rsidRPr="007F21CF" w:rsidRDefault="007F21CF" w:rsidP="007F21CF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7F21CF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7F21CF" w:rsidRPr="007F21CF" w:rsidRDefault="007F21CF" w:rsidP="007F21CF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7F21CF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73.9608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:rsidR="007F21CF" w:rsidRPr="007F21CF" w:rsidRDefault="00986BAE" w:rsidP="007F21CF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86BAE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28.1015</w:t>
            </w:r>
          </w:p>
        </w:tc>
      </w:tr>
    </w:tbl>
    <w:p w:rsidR="00EC772A" w:rsidRDefault="00F46C6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二、成片开发的必要性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海门区以打造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沪苏通核心三角强支点城市示范区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南通跨江融合先行区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大通州湾建设核心区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为机遇，按照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高质量对接苏沪、高质量优江拓海、高质量融入南通主城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的要求，以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协同合作、融合发展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为新模式，推动区镇空间布局重塑和资源优势互补，构建多圈层联动并进的发展新格局，</w:t>
      </w:r>
      <w:r>
        <w:rPr>
          <w:rFonts w:ascii="Times New Roman" w:eastAsia="仿宋_GB2312" w:hAnsi="Times New Roman" w:hint="eastAsia"/>
          <w:sz w:val="30"/>
          <w:szCs w:val="30"/>
        </w:rPr>
        <w:t>全面建成产业高端、生态优越通江达海实业之城</w:t>
      </w:r>
      <w:r>
        <w:rPr>
          <w:rFonts w:ascii="Times New Roman" w:eastAsia="仿宋_GB2312" w:hAnsi="Times New Roman"/>
          <w:sz w:val="30"/>
          <w:szCs w:val="30"/>
        </w:rPr>
        <w:t>。土地征收成片开发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r>
        <w:rPr>
          <w:rFonts w:ascii="Times New Roman" w:eastAsia="仿宋_GB2312" w:hAnsi="Times New Roman"/>
          <w:sz w:val="30"/>
          <w:szCs w:val="30"/>
        </w:rPr>
        <w:t>方案的实施将有助于加快区域有机融合、联动发展，支持各区镇立足区位特点、资源禀赋、产业基础等独特优势，培育壮大特色主导产业，统筹推进</w:t>
      </w:r>
      <w:proofErr w:type="gramStart"/>
      <w:r>
        <w:rPr>
          <w:rFonts w:ascii="Times New Roman" w:eastAsia="仿宋_GB2312" w:hAnsi="Times New Roman"/>
          <w:sz w:val="30"/>
          <w:szCs w:val="30"/>
        </w:rPr>
        <w:t>产城融合</w:t>
      </w:r>
      <w:proofErr w:type="gramEnd"/>
      <w:r>
        <w:rPr>
          <w:rFonts w:ascii="Times New Roman" w:eastAsia="仿宋_GB2312" w:hAnsi="Times New Roman"/>
          <w:sz w:val="30"/>
          <w:szCs w:val="30"/>
        </w:rPr>
        <w:t>、城乡一体化发展，从而助力打造美丽江苏海门样板，展现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强富美高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新海门现代化图景，深入推进新型城镇化建设。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三、拟安排项目情况、开发时序和年度实施计划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proofErr w:type="gramStart"/>
      <w:r>
        <w:rPr>
          <w:rFonts w:ascii="Times New Roman" w:eastAsia="仿宋_GB2312" w:hAnsi="Times New Roman"/>
          <w:sz w:val="30"/>
          <w:szCs w:val="30"/>
        </w:rPr>
        <w:t>本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proofErr w:type="gramEnd"/>
      <w:r>
        <w:rPr>
          <w:rFonts w:ascii="Times New Roman" w:eastAsia="仿宋_GB2312" w:hAnsi="Times New Roman"/>
          <w:sz w:val="30"/>
          <w:szCs w:val="30"/>
        </w:rPr>
        <w:t>方案成片开发范围内拟建设项目以居住项目、产业项目和商业项目为主，配套建设基础设施、公共服务类项目，计划在</w:t>
      </w:r>
      <w:r>
        <w:rPr>
          <w:rFonts w:ascii="Times New Roman" w:eastAsia="仿宋_GB2312" w:hAnsi="Times New Roman"/>
          <w:sz w:val="30"/>
          <w:szCs w:val="30"/>
        </w:rPr>
        <w:t>202</w:t>
      </w:r>
      <w:r w:rsidR="009F65B6">
        <w:rPr>
          <w:rFonts w:ascii="Times New Roman" w:eastAsia="仿宋_GB2312" w:hAnsi="Times New Roman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至</w:t>
      </w:r>
      <w:r>
        <w:rPr>
          <w:rFonts w:ascii="Times New Roman" w:eastAsia="仿宋_GB2312" w:hAnsi="Times New Roman"/>
          <w:sz w:val="30"/>
          <w:szCs w:val="30"/>
        </w:rPr>
        <w:t>202</w:t>
      </w:r>
      <w:r w:rsidR="009F65B6"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年分批次启动土地征收工作。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四、规划符合情况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（一）国民经济和社会发展规划、年度计划。</w:t>
      </w:r>
      <w:proofErr w:type="gramStart"/>
      <w:r>
        <w:rPr>
          <w:rFonts w:ascii="Times New Roman" w:eastAsia="仿宋_GB2312" w:hAnsi="Times New Roman"/>
          <w:sz w:val="30"/>
          <w:szCs w:val="30"/>
        </w:rPr>
        <w:t>本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proofErr w:type="gramEnd"/>
      <w:r>
        <w:rPr>
          <w:rFonts w:ascii="Times New Roman" w:eastAsia="仿宋_GB2312" w:hAnsi="Times New Roman"/>
          <w:sz w:val="30"/>
          <w:szCs w:val="30"/>
        </w:rPr>
        <w:t>方案符合海门区现行国民经济和社会发展规划，拟定的年度实施计划和</w:t>
      </w:r>
      <w:r>
        <w:rPr>
          <w:rFonts w:ascii="Times New Roman" w:eastAsia="仿宋_GB2312" w:hAnsi="Times New Roman"/>
          <w:sz w:val="30"/>
          <w:szCs w:val="30"/>
        </w:rPr>
        <w:lastRenderedPageBreak/>
        <w:t>开发时序符合国民经济和社会发展年度计划。</w:t>
      </w:r>
    </w:p>
    <w:p w:rsidR="00165895" w:rsidRPr="00165895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（二）符合国土空间规划</w:t>
      </w:r>
      <w:r w:rsidRPr="00165895">
        <w:rPr>
          <w:rFonts w:ascii="Times New Roman" w:eastAsia="仿宋_GB2312" w:hAnsi="Times New Roman"/>
          <w:sz w:val="30"/>
          <w:szCs w:val="30"/>
        </w:rPr>
        <w:t>情况。</w:t>
      </w:r>
      <w:proofErr w:type="gramStart"/>
      <w:r w:rsidRPr="00165895">
        <w:rPr>
          <w:rFonts w:ascii="Times New Roman" w:eastAsia="仿宋_GB2312" w:hAnsi="Times New Roman"/>
          <w:sz w:val="30"/>
          <w:szCs w:val="30"/>
        </w:rPr>
        <w:t>本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proofErr w:type="gramEnd"/>
      <w:r w:rsidRPr="00165895">
        <w:rPr>
          <w:rFonts w:ascii="Times New Roman" w:eastAsia="仿宋_GB2312" w:hAnsi="Times New Roman"/>
          <w:sz w:val="30"/>
          <w:szCs w:val="30"/>
        </w:rPr>
        <w:t>方案符合现行的国土空间规划，</w:t>
      </w:r>
      <w:r w:rsidR="00165895" w:rsidRPr="00165895">
        <w:rPr>
          <w:rFonts w:ascii="Times New Roman" w:eastAsia="仿宋_GB2312" w:hAnsi="Times New Roman" w:hint="eastAsia"/>
          <w:sz w:val="30"/>
          <w:szCs w:val="30"/>
        </w:rPr>
        <w:t>成片开发范围不涉及永久基本农田，不涉及生态保护红线，全部位于“三区三线”划定的城镇开发边界范围内。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65895">
        <w:rPr>
          <w:rFonts w:ascii="Times New Roman" w:eastAsia="仿宋_GB2312" w:hAnsi="Times New Roman"/>
          <w:sz w:val="30"/>
          <w:szCs w:val="30"/>
        </w:rPr>
        <w:t>（三）公益性用地比例。根据用途分区和建设项目安排</w:t>
      </w:r>
      <w:r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城市新区类和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产城融合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类开发片区</w:t>
      </w:r>
      <w:r>
        <w:rPr>
          <w:rFonts w:ascii="Times New Roman" w:eastAsia="仿宋_GB2312" w:hAnsi="Times New Roman"/>
          <w:sz w:val="30"/>
          <w:szCs w:val="30"/>
        </w:rPr>
        <w:t>公益性用地比例</w:t>
      </w:r>
      <w:r>
        <w:rPr>
          <w:rFonts w:ascii="Times New Roman" w:eastAsia="仿宋_GB2312" w:hAnsi="Times New Roman" w:hint="eastAsia"/>
          <w:sz w:val="30"/>
          <w:szCs w:val="30"/>
        </w:rPr>
        <w:t>一般</w:t>
      </w:r>
      <w:r>
        <w:rPr>
          <w:rFonts w:ascii="Times New Roman" w:eastAsia="仿宋_GB2312" w:hAnsi="Times New Roman"/>
          <w:sz w:val="30"/>
          <w:szCs w:val="30"/>
        </w:rPr>
        <w:t>不低于</w:t>
      </w:r>
      <w:r>
        <w:rPr>
          <w:rFonts w:ascii="Times New Roman" w:eastAsia="仿宋_GB2312" w:hAnsi="Times New Roman"/>
          <w:sz w:val="30"/>
          <w:szCs w:val="30"/>
        </w:rPr>
        <w:t>40%</w:t>
      </w:r>
      <w:r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工业主导型开发片区公益性用地比例不低于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5%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符合国家和省相关文件要求。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五、效益评价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（一）经济效益。土地成片开发将通过土地征收、划拨和市场手段将土地资源配置到各个土地使用者手中，为城市建设储备了后备力量与经济发展保障，为海门区经济的可持续发展、高质量发展提供坚实的后盾。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（二）社会效益。</w:t>
      </w:r>
      <w:proofErr w:type="gramStart"/>
      <w:r>
        <w:rPr>
          <w:rFonts w:ascii="Times New Roman" w:eastAsia="仿宋_GB2312" w:hAnsi="Times New Roman"/>
          <w:sz w:val="30"/>
          <w:szCs w:val="30"/>
        </w:rPr>
        <w:t>本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proofErr w:type="gramEnd"/>
      <w:r>
        <w:rPr>
          <w:rFonts w:ascii="Times New Roman" w:eastAsia="仿宋_GB2312" w:hAnsi="Times New Roman"/>
          <w:sz w:val="30"/>
          <w:szCs w:val="30"/>
        </w:rPr>
        <w:t>方案成片开发项目的实施会对社会、经济、环境等各方面都产生重大影响，对土地利用、分配公平、环境改善、增加就业等方面有巨大的促进作用。通过</w:t>
      </w:r>
      <w:proofErr w:type="gramStart"/>
      <w:r>
        <w:rPr>
          <w:rFonts w:ascii="Times New Roman" w:eastAsia="仿宋_GB2312" w:hAnsi="Times New Roman"/>
          <w:sz w:val="30"/>
          <w:szCs w:val="30"/>
        </w:rPr>
        <w:t>本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proofErr w:type="gramEnd"/>
      <w:r>
        <w:rPr>
          <w:rFonts w:ascii="Times New Roman" w:eastAsia="仿宋_GB2312" w:hAnsi="Times New Roman"/>
          <w:sz w:val="30"/>
          <w:szCs w:val="30"/>
        </w:rPr>
        <w:t>方案成片开发的实施，能够真正实现统一规划、统一配套、统一开发、统一建设、统一管理，提高了城市土地资源配</w:t>
      </w:r>
      <w:bookmarkStart w:id="0" w:name="_GoBack"/>
      <w:bookmarkEnd w:id="0"/>
      <w:r>
        <w:rPr>
          <w:rFonts w:ascii="Times New Roman" w:eastAsia="仿宋_GB2312" w:hAnsi="Times New Roman"/>
          <w:sz w:val="30"/>
          <w:szCs w:val="30"/>
        </w:rPr>
        <w:t>置效率。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三）生态效益。成片开发范围内，规划生态绿化用地规模明显增加，有效恢复生态绿化功能，改变城市环境，在减少水域污染、保持水土、涵养水源等诸方面发挥显著作用，使项目区域生态环境实现良性循环，实现可持续发展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六、征地农民利益保障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0"/>
          <w:szCs w:val="30"/>
        </w:rPr>
        <w:t>为维护被征地农民和农村集体经济组织的合法权益，规范征地补偿程序，将严格依据《中华人民共和国土地管理法》、</w:t>
      </w:r>
      <w:r>
        <w:rPr>
          <w:rFonts w:ascii="Times New Roman" w:eastAsia="仿宋_GB2312" w:hAnsi="Times New Roman" w:hint="eastAsia"/>
          <w:sz w:val="30"/>
          <w:szCs w:val="30"/>
        </w:rPr>
        <w:t>《江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苏省被征地农民社会保障办法》</w:t>
      </w:r>
      <w:r>
        <w:rPr>
          <w:rFonts w:ascii="Times New Roman" w:eastAsia="仿宋_GB2312" w:hAnsi="Times New Roman"/>
          <w:sz w:val="30"/>
          <w:szCs w:val="30"/>
        </w:rPr>
        <w:t>、</w:t>
      </w:r>
      <w:r w:rsidR="009F65B6">
        <w:rPr>
          <w:rFonts w:ascii="Times New Roman" w:eastAsia="仿宋_GB2312" w:hAnsi="Times New Roman"/>
          <w:sz w:val="30"/>
          <w:szCs w:val="30"/>
        </w:rPr>
        <w:t>《</w:t>
      </w:r>
      <w:r w:rsidR="009F65B6">
        <w:rPr>
          <w:rFonts w:ascii="Times New Roman" w:eastAsia="仿宋_GB2312" w:hAnsi="Times New Roman" w:hint="eastAsia"/>
          <w:sz w:val="30"/>
          <w:szCs w:val="30"/>
        </w:rPr>
        <w:t>市政府关于印发南通市被征地农民社会保障实施办法的通知</w:t>
      </w:r>
      <w:r w:rsidR="009F65B6">
        <w:rPr>
          <w:rFonts w:ascii="Times New Roman" w:eastAsia="仿宋_GB2312" w:hAnsi="Times New Roman"/>
          <w:sz w:val="30"/>
          <w:szCs w:val="30"/>
        </w:rPr>
        <w:t>》（通政</w:t>
      </w:r>
      <w:proofErr w:type="gramStart"/>
      <w:r w:rsidR="009F65B6">
        <w:rPr>
          <w:rFonts w:ascii="Times New Roman" w:eastAsia="仿宋_GB2312" w:hAnsi="Times New Roman"/>
          <w:sz w:val="30"/>
          <w:szCs w:val="30"/>
        </w:rPr>
        <w:t>规</w:t>
      </w:r>
      <w:proofErr w:type="gramEnd"/>
      <w:r w:rsidR="009F65B6">
        <w:rPr>
          <w:rFonts w:ascii="Times New Roman" w:eastAsia="仿宋_GB2312" w:hAnsi="Times New Roman"/>
          <w:sz w:val="30"/>
          <w:szCs w:val="30"/>
        </w:rPr>
        <w:t>〔</w:t>
      </w:r>
      <w:r w:rsidR="009F65B6">
        <w:rPr>
          <w:rFonts w:ascii="Times New Roman" w:eastAsia="仿宋_GB2312" w:hAnsi="Times New Roman"/>
          <w:sz w:val="30"/>
          <w:szCs w:val="30"/>
        </w:rPr>
        <w:t>2023</w:t>
      </w:r>
      <w:r w:rsidR="009F65B6">
        <w:rPr>
          <w:rFonts w:ascii="Times New Roman" w:eastAsia="仿宋_GB2312" w:hAnsi="Times New Roman"/>
          <w:sz w:val="30"/>
          <w:szCs w:val="30"/>
        </w:rPr>
        <w:t>〕</w:t>
      </w:r>
      <w:r w:rsidR="009F65B6">
        <w:rPr>
          <w:rFonts w:ascii="Times New Roman" w:eastAsia="仿宋_GB2312" w:hAnsi="Times New Roman"/>
          <w:sz w:val="30"/>
          <w:szCs w:val="30"/>
        </w:rPr>
        <w:t>2</w:t>
      </w:r>
      <w:r w:rsidR="009F65B6">
        <w:rPr>
          <w:rFonts w:ascii="Times New Roman" w:eastAsia="仿宋_GB2312" w:hAnsi="Times New Roman"/>
          <w:sz w:val="30"/>
          <w:szCs w:val="30"/>
        </w:rPr>
        <w:t>号）、《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关于重新公布南通市海门区征地区片综合地价执行标准的通知</w:t>
      </w:r>
      <w:r w:rsidR="009F65B6">
        <w:rPr>
          <w:rFonts w:ascii="Times New Roman" w:eastAsia="仿宋_GB2312" w:hAnsi="Times New Roman"/>
          <w:sz w:val="30"/>
          <w:szCs w:val="30"/>
        </w:rPr>
        <w:t>》（</w:t>
      </w:r>
      <w:proofErr w:type="gramStart"/>
      <w:r w:rsidR="009F65B6" w:rsidRPr="009F65B6">
        <w:rPr>
          <w:rFonts w:ascii="Times New Roman" w:eastAsia="仿宋_GB2312" w:hAnsi="Times New Roman" w:hint="eastAsia"/>
          <w:sz w:val="30"/>
          <w:szCs w:val="30"/>
        </w:rPr>
        <w:t>海政发</w:t>
      </w:r>
      <w:proofErr w:type="gramEnd"/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〔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2024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〕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7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号</w:t>
      </w:r>
      <w:r w:rsidR="009F65B6"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>、等文件开展后期工作，充分保障农民的利益。</w:t>
      </w: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EC772A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lastRenderedPageBreak/>
        <w:t>1</w:t>
      </w:r>
      <w:r w:rsidR="007F21CF" w:rsidRPr="007F21CF">
        <w:rPr>
          <w:rFonts w:ascii="Times New Roman" w:eastAsia="仿宋_GB2312" w:hAnsi="Times New Roman" w:hint="eastAsia"/>
          <w:b/>
          <w:sz w:val="30"/>
          <w:szCs w:val="30"/>
        </w:rPr>
        <w:t>海门街道岷江中路西侧片区</w:t>
      </w:r>
    </w:p>
    <w:p w:rsidR="00EC772A" w:rsidRDefault="00F46C62">
      <w:pPr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成片开发片区范围涉及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海门街道张南社区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东至岷江中路，南至黄海中路，西</w:t>
      </w:r>
      <w:proofErr w:type="gramStart"/>
      <w:r w:rsidR="007F21CF" w:rsidRPr="007F21CF">
        <w:rPr>
          <w:rFonts w:ascii="Times New Roman" w:eastAsia="仿宋_GB2312" w:hAnsi="Times New Roman" w:hint="eastAsia"/>
          <w:sz w:val="30"/>
          <w:szCs w:val="30"/>
        </w:rPr>
        <w:t>至富江路</w:t>
      </w:r>
      <w:proofErr w:type="gramEnd"/>
      <w:r w:rsidR="007F21CF" w:rsidRPr="007F21CF">
        <w:rPr>
          <w:rFonts w:ascii="Times New Roman" w:eastAsia="仿宋_GB2312" w:hAnsi="Times New Roman" w:hint="eastAsia"/>
          <w:sz w:val="30"/>
          <w:szCs w:val="30"/>
        </w:rPr>
        <w:t>，北至十二号横河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r>
        <w:rPr>
          <w:rFonts w:ascii="Times New Roman" w:eastAsia="仿宋_GB2312" w:hAnsi="Times New Roman"/>
          <w:sz w:val="30"/>
          <w:szCs w:val="30"/>
        </w:rPr>
        <w:t>成片开发范围总面积</w:t>
      </w:r>
      <w:r w:rsidR="007F21CF" w:rsidRPr="007F21CF">
        <w:rPr>
          <w:rFonts w:ascii="Times New Roman" w:eastAsia="仿宋_GB2312" w:hAnsi="Times New Roman"/>
          <w:sz w:val="30"/>
          <w:szCs w:val="30"/>
        </w:rPr>
        <w:t>20.2368</w:t>
      </w:r>
      <w:r>
        <w:rPr>
          <w:rFonts w:ascii="Times New Roman" w:eastAsia="仿宋_GB2312" w:hAnsi="Times New Roman"/>
          <w:sz w:val="30"/>
          <w:szCs w:val="30"/>
        </w:rPr>
        <w:t>公顷（以最终批复为准）。</w:t>
      </w:r>
    </w:p>
    <w:p w:rsidR="00EC772A" w:rsidRDefault="007F21CF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5278120" cy="37318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海门街道岷江中路西侧片区位置示意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72A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="007F21CF" w:rsidRPr="007F21CF">
        <w:rPr>
          <w:rFonts w:ascii="Times New Roman" w:eastAsia="仿宋_GB2312" w:hAnsi="Times New Roman" w:hint="eastAsia"/>
          <w:b/>
          <w:sz w:val="30"/>
          <w:szCs w:val="30"/>
        </w:rPr>
        <w:t>海门街道江海文化公园南侧片区</w:t>
      </w:r>
    </w:p>
    <w:p w:rsidR="00EC772A" w:rsidRDefault="00F46C62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成片开发片区范围涉及</w:t>
      </w:r>
      <w:r w:rsidRPr="007359B8">
        <w:rPr>
          <w:rFonts w:ascii="Times New Roman" w:eastAsia="仿宋_GB2312" w:hAnsi="Times New Roman" w:hint="eastAsia"/>
          <w:sz w:val="30"/>
          <w:szCs w:val="30"/>
        </w:rPr>
        <w:t>海门街道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沙东村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="007F21CF" w:rsidRPr="007F21CF">
        <w:rPr>
          <w:rFonts w:ascii="Times New Roman" w:eastAsia="仿宋_GB2312" w:hAnsi="Times New Roman" w:hint="eastAsia"/>
          <w:sz w:val="30"/>
          <w:szCs w:val="30"/>
        </w:rPr>
        <w:t>东至长江路，南至上海路，西至张</w:t>
      </w:r>
      <w:proofErr w:type="gramStart"/>
      <w:r w:rsidR="007F21CF" w:rsidRPr="007F21CF">
        <w:rPr>
          <w:rFonts w:ascii="Times New Roman" w:eastAsia="仿宋_GB2312" w:hAnsi="Times New Roman" w:hint="eastAsia"/>
          <w:sz w:val="30"/>
          <w:szCs w:val="30"/>
        </w:rPr>
        <w:t>謇</w:t>
      </w:r>
      <w:proofErr w:type="gramEnd"/>
      <w:r w:rsidR="007F21CF" w:rsidRPr="007F21CF">
        <w:rPr>
          <w:rFonts w:ascii="Times New Roman" w:eastAsia="仿宋_GB2312" w:hAnsi="Times New Roman" w:hint="eastAsia"/>
          <w:sz w:val="30"/>
          <w:szCs w:val="30"/>
        </w:rPr>
        <w:t>大道，北至规划聚贤路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r>
        <w:rPr>
          <w:rFonts w:ascii="Times New Roman" w:eastAsia="仿宋_GB2312" w:hAnsi="Times New Roman"/>
          <w:sz w:val="30"/>
          <w:szCs w:val="30"/>
        </w:rPr>
        <w:t>成片开发范围面积</w:t>
      </w:r>
      <w:r w:rsidR="007F21CF" w:rsidRPr="007F21CF">
        <w:rPr>
          <w:rFonts w:ascii="Times New Roman" w:eastAsia="仿宋_GB2312" w:hAnsi="Times New Roman"/>
          <w:sz w:val="30"/>
          <w:szCs w:val="30"/>
        </w:rPr>
        <w:t>53.724</w:t>
      </w:r>
      <w:r w:rsidR="007F21CF">
        <w:rPr>
          <w:rFonts w:ascii="Times New Roman" w:eastAsia="仿宋_GB2312" w:hAnsi="Times New Roman"/>
          <w:sz w:val="30"/>
          <w:szCs w:val="30"/>
        </w:rPr>
        <w:t>0</w:t>
      </w:r>
      <w:r>
        <w:rPr>
          <w:rFonts w:ascii="Times New Roman" w:eastAsia="仿宋_GB2312" w:hAnsi="Times New Roman"/>
          <w:sz w:val="30"/>
          <w:szCs w:val="30"/>
        </w:rPr>
        <w:t>公顷（以最终批复为准）。</w:t>
      </w:r>
    </w:p>
    <w:p w:rsidR="00EC772A" w:rsidRDefault="007F21CF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lastRenderedPageBreak/>
        <w:drawing>
          <wp:inline distT="0" distB="0" distL="0" distR="0">
            <wp:extent cx="5278120" cy="37318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海门街道江海文化公园南侧片区位置示意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72A" w:rsidSect="00EC772A">
      <w:headerReference w:type="even" r:id="rId10"/>
      <w:headerReference w:type="default" r:id="rId11"/>
      <w:pgSz w:w="11906" w:h="16838"/>
      <w:pgMar w:top="1440" w:right="1797" w:bottom="1440" w:left="1797" w:header="851" w:footer="992" w:gutter="0"/>
      <w:cols w:space="425"/>
      <w:docGrid w:type="lines"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50" w:rsidRDefault="00824850" w:rsidP="00EC772A">
      <w:r>
        <w:separator/>
      </w:r>
    </w:p>
  </w:endnote>
  <w:endnote w:type="continuationSeparator" w:id="0">
    <w:p w:rsidR="00824850" w:rsidRDefault="00824850" w:rsidP="00EC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50" w:rsidRDefault="00824850" w:rsidP="00EC772A">
      <w:r>
        <w:separator/>
      </w:r>
    </w:p>
  </w:footnote>
  <w:footnote w:type="continuationSeparator" w:id="0">
    <w:p w:rsidR="00824850" w:rsidRDefault="00824850" w:rsidP="00EC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2A" w:rsidRDefault="00EC772A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2A" w:rsidRDefault="00EC772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4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3MGE1MmQzNGRhMjUwODg1MTExY2NkZTBmZmY4M2YifQ=="/>
  </w:docVars>
  <w:rsids>
    <w:rsidRoot w:val="00E85FB0"/>
    <w:rsid w:val="00004F74"/>
    <w:rsid w:val="00007945"/>
    <w:rsid w:val="00016C78"/>
    <w:rsid w:val="0001700B"/>
    <w:rsid w:val="0003050D"/>
    <w:rsid w:val="00031CD2"/>
    <w:rsid w:val="0003299B"/>
    <w:rsid w:val="00033424"/>
    <w:rsid w:val="000439C2"/>
    <w:rsid w:val="000466B9"/>
    <w:rsid w:val="00047656"/>
    <w:rsid w:val="000506FC"/>
    <w:rsid w:val="00064BE1"/>
    <w:rsid w:val="00081B8E"/>
    <w:rsid w:val="000A00C9"/>
    <w:rsid w:val="000B0560"/>
    <w:rsid w:val="000B1BE8"/>
    <w:rsid w:val="000B201B"/>
    <w:rsid w:val="000B4248"/>
    <w:rsid w:val="000C06A5"/>
    <w:rsid w:val="000F7D01"/>
    <w:rsid w:val="00105873"/>
    <w:rsid w:val="001124DC"/>
    <w:rsid w:val="00112666"/>
    <w:rsid w:val="0011564C"/>
    <w:rsid w:val="00117462"/>
    <w:rsid w:val="00126ED6"/>
    <w:rsid w:val="00130C6E"/>
    <w:rsid w:val="001478AF"/>
    <w:rsid w:val="00151E1D"/>
    <w:rsid w:val="00161755"/>
    <w:rsid w:val="00165895"/>
    <w:rsid w:val="00170553"/>
    <w:rsid w:val="00175688"/>
    <w:rsid w:val="00177D71"/>
    <w:rsid w:val="001858DB"/>
    <w:rsid w:val="00190122"/>
    <w:rsid w:val="001935F5"/>
    <w:rsid w:val="001B367B"/>
    <w:rsid w:val="001B7BE2"/>
    <w:rsid w:val="001C3105"/>
    <w:rsid w:val="001C60A2"/>
    <w:rsid w:val="001D3CEF"/>
    <w:rsid w:val="001E1882"/>
    <w:rsid w:val="00201E0E"/>
    <w:rsid w:val="002055CC"/>
    <w:rsid w:val="002064A2"/>
    <w:rsid w:val="00214620"/>
    <w:rsid w:val="00230312"/>
    <w:rsid w:val="00231A43"/>
    <w:rsid w:val="002431CD"/>
    <w:rsid w:val="00243312"/>
    <w:rsid w:val="00245C0A"/>
    <w:rsid w:val="00254543"/>
    <w:rsid w:val="002609B5"/>
    <w:rsid w:val="00264E50"/>
    <w:rsid w:val="00267944"/>
    <w:rsid w:val="0027312D"/>
    <w:rsid w:val="002747BF"/>
    <w:rsid w:val="00276937"/>
    <w:rsid w:val="00286347"/>
    <w:rsid w:val="00287140"/>
    <w:rsid w:val="002954B4"/>
    <w:rsid w:val="00295F22"/>
    <w:rsid w:val="002A3F41"/>
    <w:rsid w:val="002B0374"/>
    <w:rsid w:val="002B11BF"/>
    <w:rsid w:val="002B2AA5"/>
    <w:rsid w:val="002B2FD1"/>
    <w:rsid w:val="002B7623"/>
    <w:rsid w:val="002C57A9"/>
    <w:rsid w:val="002D40F2"/>
    <w:rsid w:val="002D6D3B"/>
    <w:rsid w:val="002E2CD2"/>
    <w:rsid w:val="002E41CF"/>
    <w:rsid w:val="002E4289"/>
    <w:rsid w:val="00301CFE"/>
    <w:rsid w:val="003159AB"/>
    <w:rsid w:val="00316039"/>
    <w:rsid w:val="0032005A"/>
    <w:rsid w:val="00320C18"/>
    <w:rsid w:val="00321493"/>
    <w:rsid w:val="0032677D"/>
    <w:rsid w:val="003322A1"/>
    <w:rsid w:val="00332B31"/>
    <w:rsid w:val="0033341E"/>
    <w:rsid w:val="0033790E"/>
    <w:rsid w:val="00357630"/>
    <w:rsid w:val="003601F9"/>
    <w:rsid w:val="00362F66"/>
    <w:rsid w:val="003642D2"/>
    <w:rsid w:val="00367261"/>
    <w:rsid w:val="0037063A"/>
    <w:rsid w:val="00392D07"/>
    <w:rsid w:val="00396F23"/>
    <w:rsid w:val="003A01E2"/>
    <w:rsid w:val="003A29E4"/>
    <w:rsid w:val="003B7F0C"/>
    <w:rsid w:val="003C6BFC"/>
    <w:rsid w:val="003D109E"/>
    <w:rsid w:val="003D10F9"/>
    <w:rsid w:val="003D1F42"/>
    <w:rsid w:val="003D5176"/>
    <w:rsid w:val="003D6EDF"/>
    <w:rsid w:val="003F2151"/>
    <w:rsid w:val="003F2B59"/>
    <w:rsid w:val="00407CF3"/>
    <w:rsid w:val="00411782"/>
    <w:rsid w:val="00411ACB"/>
    <w:rsid w:val="00420369"/>
    <w:rsid w:val="00420B22"/>
    <w:rsid w:val="00426A56"/>
    <w:rsid w:val="00433074"/>
    <w:rsid w:val="00433FC4"/>
    <w:rsid w:val="0043613B"/>
    <w:rsid w:val="00437C37"/>
    <w:rsid w:val="00450DA5"/>
    <w:rsid w:val="004629D8"/>
    <w:rsid w:val="0046335A"/>
    <w:rsid w:val="004633D7"/>
    <w:rsid w:val="00464F0C"/>
    <w:rsid w:val="00465837"/>
    <w:rsid w:val="004771F7"/>
    <w:rsid w:val="00484439"/>
    <w:rsid w:val="00485649"/>
    <w:rsid w:val="004A3D57"/>
    <w:rsid w:val="004A5E06"/>
    <w:rsid w:val="004A72FF"/>
    <w:rsid w:val="004B1B4C"/>
    <w:rsid w:val="004C3BA0"/>
    <w:rsid w:val="004D21D2"/>
    <w:rsid w:val="004D554D"/>
    <w:rsid w:val="004F5797"/>
    <w:rsid w:val="005074CA"/>
    <w:rsid w:val="005257CA"/>
    <w:rsid w:val="00526A6E"/>
    <w:rsid w:val="005307DD"/>
    <w:rsid w:val="00532D3E"/>
    <w:rsid w:val="00533EEA"/>
    <w:rsid w:val="00534BE7"/>
    <w:rsid w:val="00542A54"/>
    <w:rsid w:val="00543D75"/>
    <w:rsid w:val="005456FE"/>
    <w:rsid w:val="00546E88"/>
    <w:rsid w:val="00552BC7"/>
    <w:rsid w:val="00556E7C"/>
    <w:rsid w:val="00574802"/>
    <w:rsid w:val="00577E69"/>
    <w:rsid w:val="005810FA"/>
    <w:rsid w:val="00584BC4"/>
    <w:rsid w:val="00591D73"/>
    <w:rsid w:val="005A531F"/>
    <w:rsid w:val="005C1EF6"/>
    <w:rsid w:val="005C7C10"/>
    <w:rsid w:val="005D3631"/>
    <w:rsid w:val="005E0083"/>
    <w:rsid w:val="005E3827"/>
    <w:rsid w:val="005E5114"/>
    <w:rsid w:val="005E71BC"/>
    <w:rsid w:val="005F0E71"/>
    <w:rsid w:val="005F6747"/>
    <w:rsid w:val="00607875"/>
    <w:rsid w:val="00613887"/>
    <w:rsid w:val="00625887"/>
    <w:rsid w:val="0063742A"/>
    <w:rsid w:val="006447D1"/>
    <w:rsid w:val="00650BAC"/>
    <w:rsid w:val="006514A2"/>
    <w:rsid w:val="006533C0"/>
    <w:rsid w:val="00657FA0"/>
    <w:rsid w:val="00662552"/>
    <w:rsid w:val="006728A6"/>
    <w:rsid w:val="00674D70"/>
    <w:rsid w:val="00681708"/>
    <w:rsid w:val="0069036E"/>
    <w:rsid w:val="00691337"/>
    <w:rsid w:val="00697B5F"/>
    <w:rsid w:val="00697C15"/>
    <w:rsid w:val="006A0C9B"/>
    <w:rsid w:val="006A4AA8"/>
    <w:rsid w:val="006B06ED"/>
    <w:rsid w:val="006C26E6"/>
    <w:rsid w:val="006C312B"/>
    <w:rsid w:val="006C79E2"/>
    <w:rsid w:val="006D0EE8"/>
    <w:rsid w:val="006D6613"/>
    <w:rsid w:val="006D7557"/>
    <w:rsid w:val="006E6C92"/>
    <w:rsid w:val="006F0E19"/>
    <w:rsid w:val="006F6513"/>
    <w:rsid w:val="006F6C0E"/>
    <w:rsid w:val="0070080E"/>
    <w:rsid w:val="0070167F"/>
    <w:rsid w:val="007214BA"/>
    <w:rsid w:val="0072245F"/>
    <w:rsid w:val="00723ABA"/>
    <w:rsid w:val="007302A8"/>
    <w:rsid w:val="00731DE6"/>
    <w:rsid w:val="0073210C"/>
    <w:rsid w:val="007323F8"/>
    <w:rsid w:val="007359B8"/>
    <w:rsid w:val="00736448"/>
    <w:rsid w:val="00737995"/>
    <w:rsid w:val="00746C2A"/>
    <w:rsid w:val="007471A9"/>
    <w:rsid w:val="00752FEB"/>
    <w:rsid w:val="0075713A"/>
    <w:rsid w:val="007605C9"/>
    <w:rsid w:val="007633A5"/>
    <w:rsid w:val="0076791C"/>
    <w:rsid w:val="007821E6"/>
    <w:rsid w:val="0078492F"/>
    <w:rsid w:val="00790D99"/>
    <w:rsid w:val="00790F86"/>
    <w:rsid w:val="00793C40"/>
    <w:rsid w:val="00793F1F"/>
    <w:rsid w:val="00795BB5"/>
    <w:rsid w:val="007A03F7"/>
    <w:rsid w:val="007A1020"/>
    <w:rsid w:val="007A466E"/>
    <w:rsid w:val="007B0AFD"/>
    <w:rsid w:val="007B1337"/>
    <w:rsid w:val="007B1846"/>
    <w:rsid w:val="007B6772"/>
    <w:rsid w:val="007C2374"/>
    <w:rsid w:val="007C5843"/>
    <w:rsid w:val="007E02F5"/>
    <w:rsid w:val="007E1D8A"/>
    <w:rsid w:val="007E3209"/>
    <w:rsid w:val="007F21CF"/>
    <w:rsid w:val="007F28B4"/>
    <w:rsid w:val="007F6BE6"/>
    <w:rsid w:val="007F795E"/>
    <w:rsid w:val="00806639"/>
    <w:rsid w:val="00810AB9"/>
    <w:rsid w:val="008129F0"/>
    <w:rsid w:val="00813D76"/>
    <w:rsid w:val="00824850"/>
    <w:rsid w:val="00826766"/>
    <w:rsid w:val="0084635A"/>
    <w:rsid w:val="00847085"/>
    <w:rsid w:val="00847A14"/>
    <w:rsid w:val="008637D5"/>
    <w:rsid w:val="00874858"/>
    <w:rsid w:val="00877444"/>
    <w:rsid w:val="00880E0F"/>
    <w:rsid w:val="008C179F"/>
    <w:rsid w:val="008C7203"/>
    <w:rsid w:val="008D3170"/>
    <w:rsid w:val="008F0D95"/>
    <w:rsid w:val="00902C4B"/>
    <w:rsid w:val="0090330A"/>
    <w:rsid w:val="00915A25"/>
    <w:rsid w:val="00921B20"/>
    <w:rsid w:val="00922E39"/>
    <w:rsid w:val="00930016"/>
    <w:rsid w:val="00930D8C"/>
    <w:rsid w:val="00932849"/>
    <w:rsid w:val="0093580C"/>
    <w:rsid w:val="00946796"/>
    <w:rsid w:val="009572D6"/>
    <w:rsid w:val="00967FF7"/>
    <w:rsid w:val="0097283E"/>
    <w:rsid w:val="0098258D"/>
    <w:rsid w:val="00982E8F"/>
    <w:rsid w:val="00986BAE"/>
    <w:rsid w:val="0099124B"/>
    <w:rsid w:val="00991772"/>
    <w:rsid w:val="00991EF4"/>
    <w:rsid w:val="009A008F"/>
    <w:rsid w:val="009A1477"/>
    <w:rsid w:val="009A4343"/>
    <w:rsid w:val="009B4786"/>
    <w:rsid w:val="009C0CBC"/>
    <w:rsid w:val="009D67AD"/>
    <w:rsid w:val="009F53B3"/>
    <w:rsid w:val="009F65B6"/>
    <w:rsid w:val="00A019EF"/>
    <w:rsid w:val="00A048B0"/>
    <w:rsid w:val="00A058B3"/>
    <w:rsid w:val="00A364C4"/>
    <w:rsid w:val="00A52887"/>
    <w:rsid w:val="00A542BD"/>
    <w:rsid w:val="00A6279B"/>
    <w:rsid w:val="00A746AA"/>
    <w:rsid w:val="00A74830"/>
    <w:rsid w:val="00A74967"/>
    <w:rsid w:val="00A81D26"/>
    <w:rsid w:val="00A83AFD"/>
    <w:rsid w:val="00A84AAB"/>
    <w:rsid w:val="00AA0392"/>
    <w:rsid w:val="00AA5283"/>
    <w:rsid w:val="00AA5DA3"/>
    <w:rsid w:val="00AB47ED"/>
    <w:rsid w:val="00AB54ED"/>
    <w:rsid w:val="00AB619B"/>
    <w:rsid w:val="00AC11A9"/>
    <w:rsid w:val="00AD08AE"/>
    <w:rsid w:val="00AD3CA6"/>
    <w:rsid w:val="00AD447C"/>
    <w:rsid w:val="00AE355A"/>
    <w:rsid w:val="00AE41FE"/>
    <w:rsid w:val="00AE57CA"/>
    <w:rsid w:val="00AE5F68"/>
    <w:rsid w:val="00AE61B1"/>
    <w:rsid w:val="00AF070A"/>
    <w:rsid w:val="00B03777"/>
    <w:rsid w:val="00B03E03"/>
    <w:rsid w:val="00B074FF"/>
    <w:rsid w:val="00B13025"/>
    <w:rsid w:val="00B149E5"/>
    <w:rsid w:val="00B32ABC"/>
    <w:rsid w:val="00B42AC6"/>
    <w:rsid w:val="00B4360B"/>
    <w:rsid w:val="00B474E0"/>
    <w:rsid w:val="00B61B6A"/>
    <w:rsid w:val="00B7224C"/>
    <w:rsid w:val="00B73504"/>
    <w:rsid w:val="00B744F7"/>
    <w:rsid w:val="00B76533"/>
    <w:rsid w:val="00B805B5"/>
    <w:rsid w:val="00B8109F"/>
    <w:rsid w:val="00B82C85"/>
    <w:rsid w:val="00B83BE9"/>
    <w:rsid w:val="00B87555"/>
    <w:rsid w:val="00B94F49"/>
    <w:rsid w:val="00B95297"/>
    <w:rsid w:val="00BA1032"/>
    <w:rsid w:val="00BA1F1C"/>
    <w:rsid w:val="00BA4391"/>
    <w:rsid w:val="00BA47AB"/>
    <w:rsid w:val="00BA53A4"/>
    <w:rsid w:val="00BB6707"/>
    <w:rsid w:val="00BC1479"/>
    <w:rsid w:val="00BC3ED9"/>
    <w:rsid w:val="00BC403E"/>
    <w:rsid w:val="00BC5BC2"/>
    <w:rsid w:val="00BC76AD"/>
    <w:rsid w:val="00BF6816"/>
    <w:rsid w:val="00C149D3"/>
    <w:rsid w:val="00C15039"/>
    <w:rsid w:val="00C30011"/>
    <w:rsid w:val="00C3062F"/>
    <w:rsid w:val="00C36938"/>
    <w:rsid w:val="00C40389"/>
    <w:rsid w:val="00C44829"/>
    <w:rsid w:val="00C46520"/>
    <w:rsid w:val="00C51C04"/>
    <w:rsid w:val="00C5352B"/>
    <w:rsid w:val="00C57DBB"/>
    <w:rsid w:val="00C660D8"/>
    <w:rsid w:val="00C74B30"/>
    <w:rsid w:val="00C76590"/>
    <w:rsid w:val="00C766DB"/>
    <w:rsid w:val="00C820DE"/>
    <w:rsid w:val="00C82327"/>
    <w:rsid w:val="00C82DDE"/>
    <w:rsid w:val="00C95629"/>
    <w:rsid w:val="00C97855"/>
    <w:rsid w:val="00CA4CCC"/>
    <w:rsid w:val="00CA4F71"/>
    <w:rsid w:val="00CB5E2D"/>
    <w:rsid w:val="00CC3E15"/>
    <w:rsid w:val="00CC7CC4"/>
    <w:rsid w:val="00CD5D27"/>
    <w:rsid w:val="00CE4B38"/>
    <w:rsid w:val="00CE5CA1"/>
    <w:rsid w:val="00CE70FC"/>
    <w:rsid w:val="00CF3E33"/>
    <w:rsid w:val="00D05230"/>
    <w:rsid w:val="00D11288"/>
    <w:rsid w:val="00D128EC"/>
    <w:rsid w:val="00D161B1"/>
    <w:rsid w:val="00D178C4"/>
    <w:rsid w:val="00D2519E"/>
    <w:rsid w:val="00D33D0A"/>
    <w:rsid w:val="00D3720B"/>
    <w:rsid w:val="00D41375"/>
    <w:rsid w:val="00D4296F"/>
    <w:rsid w:val="00D460AC"/>
    <w:rsid w:val="00D62000"/>
    <w:rsid w:val="00D67318"/>
    <w:rsid w:val="00D7316E"/>
    <w:rsid w:val="00D758BA"/>
    <w:rsid w:val="00D75F5A"/>
    <w:rsid w:val="00D7632F"/>
    <w:rsid w:val="00D83ECF"/>
    <w:rsid w:val="00D86449"/>
    <w:rsid w:val="00D9396B"/>
    <w:rsid w:val="00D95B0B"/>
    <w:rsid w:val="00DA08DF"/>
    <w:rsid w:val="00DA0D05"/>
    <w:rsid w:val="00DA36B2"/>
    <w:rsid w:val="00DA3F8F"/>
    <w:rsid w:val="00DB04C0"/>
    <w:rsid w:val="00DB30F5"/>
    <w:rsid w:val="00DC3C56"/>
    <w:rsid w:val="00DD4020"/>
    <w:rsid w:val="00DD558A"/>
    <w:rsid w:val="00DE2CA2"/>
    <w:rsid w:val="00DE494C"/>
    <w:rsid w:val="00DF34DD"/>
    <w:rsid w:val="00DF476F"/>
    <w:rsid w:val="00DF6B1E"/>
    <w:rsid w:val="00E1006C"/>
    <w:rsid w:val="00E13A34"/>
    <w:rsid w:val="00E407E6"/>
    <w:rsid w:val="00E60F57"/>
    <w:rsid w:val="00E614AC"/>
    <w:rsid w:val="00E646D3"/>
    <w:rsid w:val="00E710BD"/>
    <w:rsid w:val="00E71A4B"/>
    <w:rsid w:val="00E74405"/>
    <w:rsid w:val="00E770A7"/>
    <w:rsid w:val="00E82289"/>
    <w:rsid w:val="00E85CF0"/>
    <w:rsid w:val="00E85FB0"/>
    <w:rsid w:val="00EA47A9"/>
    <w:rsid w:val="00EA5929"/>
    <w:rsid w:val="00EB0CEC"/>
    <w:rsid w:val="00EC2D31"/>
    <w:rsid w:val="00EC3705"/>
    <w:rsid w:val="00EC6DFE"/>
    <w:rsid w:val="00EC772A"/>
    <w:rsid w:val="00ED41AA"/>
    <w:rsid w:val="00ED5F8D"/>
    <w:rsid w:val="00ED6220"/>
    <w:rsid w:val="00EE00FC"/>
    <w:rsid w:val="00EE722D"/>
    <w:rsid w:val="00EF3463"/>
    <w:rsid w:val="00EF44EA"/>
    <w:rsid w:val="00EF5857"/>
    <w:rsid w:val="00EF7DFB"/>
    <w:rsid w:val="00F048A6"/>
    <w:rsid w:val="00F27D2B"/>
    <w:rsid w:val="00F30073"/>
    <w:rsid w:val="00F37E1B"/>
    <w:rsid w:val="00F46C62"/>
    <w:rsid w:val="00F50D2E"/>
    <w:rsid w:val="00F50EAD"/>
    <w:rsid w:val="00F5591A"/>
    <w:rsid w:val="00F675B2"/>
    <w:rsid w:val="00F71901"/>
    <w:rsid w:val="00F8700F"/>
    <w:rsid w:val="00F90CFC"/>
    <w:rsid w:val="00F9106F"/>
    <w:rsid w:val="00FB06CF"/>
    <w:rsid w:val="00FB3013"/>
    <w:rsid w:val="00FB43C5"/>
    <w:rsid w:val="00FB4E88"/>
    <w:rsid w:val="00FB5390"/>
    <w:rsid w:val="00FB7E68"/>
    <w:rsid w:val="00FC0179"/>
    <w:rsid w:val="00FC20FA"/>
    <w:rsid w:val="00FC2892"/>
    <w:rsid w:val="00FC6725"/>
    <w:rsid w:val="00FC67D0"/>
    <w:rsid w:val="00FD17EA"/>
    <w:rsid w:val="00FD73A9"/>
    <w:rsid w:val="00FE2485"/>
    <w:rsid w:val="00FE2E82"/>
    <w:rsid w:val="00FE439A"/>
    <w:rsid w:val="00FF65E2"/>
    <w:rsid w:val="00FF697E"/>
    <w:rsid w:val="0A6A34BB"/>
    <w:rsid w:val="101103F3"/>
    <w:rsid w:val="13E76502"/>
    <w:rsid w:val="1DE26AA0"/>
    <w:rsid w:val="1FFA7A4B"/>
    <w:rsid w:val="23CF3FD2"/>
    <w:rsid w:val="296A3CD5"/>
    <w:rsid w:val="2C5A3F68"/>
    <w:rsid w:val="2E72779C"/>
    <w:rsid w:val="2F4E1E07"/>
    <w:rsid w:val="34C342F2"/>
    <w:rsid w:val="36D275F1"/>
    <w:rsid w:val="373873CF"/>
    <w:rsid w:val="37F24225"/>
    <w:rsid w:val="3D2608AE"/>
    <w:rsid w:val="44415749"/>
    <w:rsid w:val="45DF2862"/>
    <w:rsid w:val="4A4D6FB3"/>
    <w:rsid w:val="4A587056"/>
    <w:rsid w:val="4A6A4F1F"/>
    <w:rsid w:val="50B2610C"/>
    <w:rsid w:val="556C3A01"/>
    <w:rsid w:val="5B7B1AF9"/>
    <w:rsid w:val="64D26D21"/>
    <w:rsid w:val="69F12A20"/>
    <w:rsid w:val="6C760725"/>
    <w:rsid w:val="6EB47F71"/>
    <w:rsid w:val="79DF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F1AAFD-439D-4CC4-B09B-D673F57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2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C772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C772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C77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C7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C7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EC772A"/>
    <w:rPr>
      <w:b/>
      <w:bCs/>
    </w:rPr>
  </w:style>
  <w:style w:type="table" w:styleId="a8">
    <w:name w:val="Table Grid"/>
    <w:basedOn w:val="a1"/>
    <w:uiPriority w:val="39"/>
    <w:qFormat/>
    <w:rsid w:val="00EC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C772A"/>
    <w:rPr>
      <w:b/>
    </w:rPr>
  </w:style>
  <w:style w:type="character" w:styleId="aa">
    <w:name w:val="annotation reference"/>
    <w:basedOn w:val="a0"/>
    <w:uiPriority w:val="99"/>
    <w:semiHidden/>
    <w:unhideWhenUsed/>
    <w:qFormat/>
    <w:rsid w:val="00EC772A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EC772A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EC772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C772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EC772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C772A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C772A"/>
    <w:rPr>
      <w:rFonts w:ascii="Calibri" w:hAnsi="Calibr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EC772A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5155-E968-4F0C-B165-C2BE67A0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301</Words>
  <Characters>1716</Characters>
  <Application>Microsoft Office Word</Application>
  <DocSecurity>0</DocSecurity>
  <Lines>14</Lines>
  <Paragraphs>4</Paragraphs>
  <ScaleCrop>false</ScaleCrop>
  <Company>Users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ccy</cp:lastModifiedBy>
  <cp:revision>17</cp:revision>
  <cp:lastPrinted>2022-04-26T07:19:00Z</cp:lastPrinted>
  <dcterms:created xsi:type="dcterms:W3CDTF">2023-04-27T00:34:00Z</dcterms:created>
  <dcterms:modified xsi:type="dcterms:W3CDTF">2024-05-13T01:38:00Z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8A53F242417147578E8BF60C56A02799_13</vt:lpwstr>
  </property>
</Properties>
</file>