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2A" w:rsidRDefault="00F46C62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EC772A" w:rsidRDefault="002D17B5" w:rsidP="002D17B5">
      <w:pPr>
        <w:pStyle w:val="ab"/>
        <w:spacing w:line="360" w:lineRule="auto"/>
        <w:ind w:left="561" w:firstLineChars="0" w:firstLine="0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2D17B5">
        <w:rPr>
          <w:rFonts w:ascii="Times New Roman" w:eastAsia="仿宋_GB2312" w:hAnsi="Times New Roman" w:hint="eastAsia"/>
          <w:b/>
          <w:sz w:val="32"/>
          <w:szCs w:val="32"/>
        </w:rPr>
        <w:t>南通市海门区三星镇叠港路东侧片区</w:t>
      </w:r>
      <w:r w:rsidRPr="002D17B5">
        <w:rPr>
          <w:rFonts w:ascii="Times New Roman" w:eastAsia="仿宋_GB2312" w:hAnsi="Times New Roman" w:hint="eastAsia"/>
          <w:b/>
          <w:sz w:val="32"/>
          <w:szCs w:val="32"/>
        </w:rPr>
        <w:t>CP320684-2022-01-02</w:t>
      </w:r>
      <w:r w:rsidRPr="002D17B5">
        <w:rPr>
          <w:rFonts w:ascii="Times New Roman" w:eastAsia="仿宋_GB2312" w:hAnsi="Times New Roman" w:hint="eastAsia"/>
          <w:b/>
          <w:sz w:val="32"/>
          <w:szCs w:val="32"/>
        </w:rPr>
        <w:t>）和滨江街道红海路南侧片区（</w:t>
      </w:r>
      <w:r w:rsidRPr="002D17B5">
        <w:rPr>
          <w:rFonts w:ascii="Times New Roman" w:eastAsia="仿宋_GB2312" w:hAnsi="Times New Roman" w:hint="eastAsia"/>
          <w:b/>
          <w:sz w:val="32"/>
          <w:szCs w:val="32"/>
        </w:rPr>
        <w:t>CP320684-2022-01-03</w:t>
      </w:r>
      <w:r w:rsidRPr="002D17B5">
        <w:rPr>
          <w:rFonts w:ascii="Times New Roman" w:eastAsia="仿宋_GB2312" w:hAnsi="Times New Roman" w:hint="eastAsia"/>
          <w:b/>
          <w:sz w:val="32"/>
          <w:szCs w:val="32"/>
        </w:rPr>
        <w:t>）土地征收成片开发调整方案</w:t>
      </w:r>
      <w:r w:rsidR="00F46C62">
        <w:rPr>
          <w:rFonts w:ascii="Times New Roman" w:eastAsia="仿宋_GB2312" w:hAnsi="Times New Roman"/>
          <w:b/>
          <w:sz w:val="32"/>
          <w:szCs w:val="32"/>
        </w:rPr>
        <w:t>（</w:t>
      </w:r>
      <w:r w:rsidR="00BB6174">
        <w:rPr>
          <w:rFonts w:ascii="Times New Roman" w:eastAsia="仿宋_GB2312" w:hAnsi="Times New Roman" w:hint="eastAsia"/>
          <w:b/>
          <w:sz w:val="32"/>
          <w:szCs w:val="32"/>
        </w:rPr>
        <w:t>征求</w:t>
      </w:r>
      <w:r w:rsidR="00BB6174">
        <w:rPr>
          <w:rFonts w:ascii="Times New Roman" w:eastAsia="仿宋_GB2312" w:hAnsi="Times New Roman"/>
          <w:b/>
          <w:sz w:val="32"/>
          <w:szCs w:val="32"/>
        </w:rPr>
        <w:t>意见稿</w:t>
      </w:r>
      <w:r w:rsidR="00F46C62">
        <w:rPr>
          <w:rFonts w:ascii="Times New Roman" w:eastAsia="仿宋_GB2312" w:hAnsi="Times New Roman"/>
          <w:b/>
          <w:sz w:val="32"/>
          <w:szCs w:val="32"/>
        </w:rPr>
        <w:t>）</w:t>
      </w:r>
    </w:p>
    <w:p w:rsidR="00EC772A" w:rsidRPr="009F65B6" w:rsidRDefault="00EC772A">
      <w:pPr>
        <w:spacing w:line="560" w:lineRule="exact"/>
        <w:rPr>
          <w:rFonts w:ascii="Times New Roman" w:eastAsia="仿宋_GB2312" w:hAnsi="Times New Roman"/>
          <w:sz w:val="36"/>
          <w:szCs w:val="36"/>
        </w:rPr>
      </w:pP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为满足城市发展用地需求，规范征地程序，保障被征地农民合法权益，根据《中华人民共和国土地管理法》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《土地征收成片开发标准</w:t>
      </w:r>
      <w:r>
        <w:rPr>
          <w:rFonts w:ascii="Times New Roman" w:eastAsia="仿宋_GB2312" w:hAnsi="Times New Roman"/>
          <w:sz w:val="30"/>
          <w:szCs w:val="30"/>
        </w:rPr>
        <w:t>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《江苏省自然资源厅关于开展土地征收成片开发方案编制工作的通知》（苏自然资函〔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15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</w:t>
      </w:r>
      <w:r>
        <w:rPr>
          <w:rFonts w:ascii="Times New Roman" w:eastAsia="仿宋_GB2312" w:hAnsi="Times New Roman" w:hint="eastAsia"/>
          <w:sz w:val="30"/>
          <w:szCs w:val="30"/>
        </w:rPr>
        <w:t>加快推进</w:t>
      </w:r>
      <w:r>
        <w:rPr>
          <w:rFonts w:ascii="Times New Roman" w:eastAsia="仿宋_GB2312" w:hAnsi="Times New Roman"/>
          <w:sz w:val="30"/>
          <w:szCs w:val="30"/>
        </w:rPr>
        <w:t>土地征收成片开发方案编制工作的通知》（苏自然资</w:t>
      </w:r>
      <w:r>
        <w:rPr>
          <w:rFonts w:ascii="Times New Roman" w:eastAsia="仿宋_GB2312" w:hAnsi="Times New Roman" w:hint="eastAsia"/>
          <w:sz w:val="30"/>
          <w:szCs w:val="30"/>
        </w:rPr>
        <w:t>发</w:t>
      </w:r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138</w:t>
      </w:r>
      <w:r>
        <w:rPr>
          <w:rFonts w:ascii="Times New Roman" w:eastAsia="仿宋_GB2312" w:hAnsi="Times New Roman"/>
          <w:sz w:val="30"/>
          <w:szCs w:val="30"/>
        </w:rPr>
        <w:t>号）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以及《</w:t>
      </w:r>
      <w:r w:rsidR="00264D07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国土空间总体规划（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2021-2035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年）》等要求</w:t>
      </w:r>
      <w:r>
        <w:rPr>
          <w:rFonts w:ascii="Times New Roman" w:eastAsia="仿宋_GB2312" w:hAnsi="Times New Roman"/>
          <w:sz w:val="30"/>
          <w:szCs w:val="30"/>
        </w:rPr>
        <w:t>，南通市海门区人民政府委托</w:t>
      </w:r>
      <w:r>
        <w:rPr>
          <w:rFonts w:ascii="Times New Roman" w:eastAsia="仿宋_GB2312" w:hAnsi="Times New Roman" w:hint="eastAsia"/>
          <w:sz w:val="30"/>
          <w:szCs w:val="30"/>
        </w:rPr>
        <w:t>南通市</w:t>
      </w:r>
      <w:r>
        <w:rPr>
          <w:rFonts w:ascii="Times New Roman" w:eastAsia="仿宋_GB2312" w:hAnsi="Times New Roman"/>
          <w:sz w:val="30"/>
          <w:szCs w:val="30"/>
        </w:rPr>
        <w:t>海门自然资源和规划局组织编制了《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南通市海门区三星镇叠港路东侧片区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CP320684-2022-01-02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）和滨江街道红海路南侧片区（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CP320684-2022-01-03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）土地征收成片开发调整方案</w:t>
      </w:r>
      <w:r>
        <w:rPr>
          <w:rFonts w:ascii="Times New Roman" w:eastAsia="仿宋_GB2312" w:hAnsi="Times New Roman"/>
          <w:sz w:val="30"/>
          <w:szCs w:val="30"/>
        </w:rPr>
        <w:t>》。</w:t>
      </w:r>
    </w:p>
    <w:p w:rsidR="00EC772A" w:rsidRPr="008400B9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8400B9">
        <w:rPr>
          <w:rFonts w:ascii="Times New Roman" w:eastAsia="仿宋_GB2312" w:hAnsi="Times New Roman"/>
          <w:b/>
          <w:sz w:val="30"/>
          <w:szCs w:val="30"/>
        </w:rPr>
        <w:t>一、片区基本情况</w:t>
      </w:r>
    </w:p>
    <w:p w:rsidR="00264D07" w:rsidRPr="00264D07" w:rsidRDefault="00264D07" w:rsidP="00264D07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64D07">
        <w:rPr>
          <w:rFonts w:ascii="Times New Roman" w:eastAsia="仿宋_GB2312" w:hAnsi="Times New Roman" w:hint="eastAsia"/>
          <w:sz w:val="30"/>
          <w:szCs w:val="30"/>
        </w:rPr>
        <w:t>本方案主要涉及</w:t>
      </w:r>
      <w:r w:rsidR="002F6BA0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三星镇</w:t>
      </w:r>
      <w:r w:rsidR="00730EA4">
        <w:rPr>
          <w:rFonts w:ascii="Times New Roman" w:eastAsia="仿宋_GB2312" w:hAnsi="Times New Roman" w:hint="eastAsia"/>
          <w:sz w:val="30"/>
          <w:szCs w:val="30"/>
        </w:rPr>
        <w:t>、</w:t>
      </w:r>
      <w:r w:rsidR="002D17B5" w:rsidRPr="002D17B5">
        <w:rPr>
          <w:rFonts w:ascii="Times New Roman" w:eastAsia="仿宋_GB2312" w:hAnsi="Times New Roman" w:hint="eastAsia"/>
          <w:sz w:val="30"/>
          <w:szCs w:val="30"/>
        </w:rPr>
        <w:t>滨江</w:t>
      </w:r>
      <w:r w:rsidR="00730EA4">
        <w:rPr>
          <w:rFonts w:ascii="Times New Roman" w:eastAsia="仿宋_GB2312" w:hAnsi="Times New Roman" w:hint="eastAsia"/>
          <w:sz w:val="30"/>
          <w:szCs w:val="30"/>
        </w:rPr>
        <w:t>街道</w:t>
      </w:r>
      <w:r w:rsidR="002F6BA0">
        <w:rPr>
          <w:rFonts w:ascii="Times New Roman" w:eastAsia="仿宋_GB2312" w:hAnsi="Times New Roman" w:hint="eastAsia"/>
          <w:sz w:val="30"/>
          <w:szCs w:val="30"/>
        </w:rPr>
        <w:t>，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共计</w:t>
      </w:r>
      <w:r w:rsidR="002D17B5">
        <w:rPr>
          <w:rFonts w:ascii="Times New Roman" w:eastAsia="仿宋_GB2312" w:hAnsi="Times New Roman"/>
          <w:sz w:val="30"/>
          <w:szCs w:val="30"/>
        </w:rPr>
        <w:t>2</w:t>
      </w:r>
      <w:r w:rsidRPr="00264D07">
        <w:rPr>
          <w:rFonts w:ascii="Times New Roman" w:eastAsia="仿宋_GB2312" w:hAnsi="Times New Roman" w:hint="eastAsia"/>
          <w:sz w:val="30"/>
          <w:szCs w:val="30"/>
        </w:rPr>
        <w:t>个片区，调整前总面积</w:t>
      </w:r>
      <w:r w:rsidR="002D17B5" w:rsidRPr="002D17B5">
        <w:rPr>
          <w:rFonts w:ascii="Times New Roman" w:eastAsia="仿宋_GB2312" w:hAnsi="Times New Roman"/>
          <w:sz w:val="30"/>
          <w:szCs w:val="30"/>
        </w:rPr>
        <w:t>26.7412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公顷，调整后总面积</w:t>
      </w:r>
      <w:r w:rsidR="002D17B5" w:rsidRPr="002D17B5">
        <w:rPr>
          <w:rFonts w:ascii="Times New Roman" w:eastAsia="仿宋_GB2312" w:hAnsi="Times New Roman"/>
          <w:sz w:val="30"/>
          <w:szCs w:val="30"/>
        </w:rPr>
        <w:t>25.7221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公顷，各片区情况如下：</w:t>
      </w:r>
    </w:p>
    <w:p w:rsidR="002D17B5" w:rsidRDefault="002D17B5" w:rsidP="00264D07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</w:p>
    <w:p w:rsidR="00C1066E" w:rsidRPr="008400B9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8400B9"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、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三星镇叠港路东侧片区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CP320684-2022-01-02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）</w:t>
      </w:r>
    </w:p>
    <w:p w:rsidR="00C1066E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8400B9">
        <w:rPr>
          <w:rFonts w:ascii="Times New Roman" w:eastAsia="仿宋_GB2312" w:hAnsi="Times New Roman" w:hint="eastAsia"/>
          <w:b/>
          <w:sz w:val="30"/>
          <w:szCs w:val="30"/>
        </w:rPr>
        <w:t>调整前：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调整前位</w:t>
      </w:r>
      <w:r w:rsidR="00264D07" w:rsidRPr="00D40661">
        <w:rPr>
          <w:rFonts w:ascii="Times New Roman" w:eastAsia="仿宋_GB2312" w:hAnsi="Times New Roman" w:hint="eastAsia"/>
          <w:sz w:val="30"/>
          <w:szCs w:val="30"/>
        </w:rPr>
        <w:t>于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三星镇广丰村</w:t>
      </w:r>
      <w:r w:rsidRPr="00D40661">
        <w:rPr>
          <w:rFonts w:ascii="Times New Roman" w:eastAsia="仿宋_GB2312" w:hAnsi="Times New Roman" w:hint="eastAsia"/>
          <w:sz w:val="30"/>
          <w:szCs w:val="30"/>
        </w:rPr>
        <w:t>，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东至规划道路、南至站前路、西至叠港路、北至通启运河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="00CA5D95" w:rsidRPr="00CA5D95">
        <w:rPr>
          <w:rFonts w:ascii="Times New Roman" w:eastAsia="仿宋_GB2312" w:hAnsi="Times New Roman"/>
          <w:sz w:val="30"/>
          <w:szCs w:val="30"/>
        </w:rPr>
        <w:t>12.8176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64D07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8400B9">
        <w:rPr>
          <w:rFonts w:ascii="Times New Roman" w:eastAsia="仿宋_GB2312" w:hAnsi="Times New Roman"/>
          <w:b/>
          <w:sz w:val="30"/>
          <w:szCs w:val="30"/>
        </w:rPr>
        <w:t>调整后：</w:t>
      </w:r>
      <w:r w:rsidR="00730EA4" w:rsidRPr="00730EA4">
        <w:rPr>
          <w:rFonts w:ascii="Times New Roman" w:eastAsia="仿宋_GB2312" w:hAnsi="Times New Roman" w:hint="eastAsia"/>
          <w:sz w:val="30"/>
          <w:szCs w:val="30"/>
        </w:rPr>
        <w:t>根据局部优化调整后的城镇开发边界，对成片开发范围局部优化。调整后位于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三星镇广丰村</w:t>
      </w:r>
      <w:r w:rsidR="00730EA4" w:rsidRPr="00730EA4">
        <w:rPr>
          <w:rFonts w:ascii="Times New Roman" w:eastAsia="仿宋_GB2312" w:hAnsi="Times New Roman" w:hint="eastAsia"/>
          <w:sz w:val="30"/>
          <w:szCs w:val="30"/>
        </w:rPr>
        <w:t>，片区四至不变，片区总规模</w:t>
      </w:r>
      <w:r w:rsidR="00CA5D95" w:rsidRPr="00CA5D95">
        <w:rPr>
          <w:rFonts w:ascii="Times New Roman" w:eastAsia="仿宋_GB2312" w:hAnsi="Times New Roman"/>
          <w:sz w:val="30"/>
          <w:szCs w:val="30"/>
        </w:rPr>
        <w:t>12.6320</w:t>
      </w:r>
      <w:r w:rsidR="00730EA4" w:rsidRPr="00730EA4">
        <w:rPr>
          <w:rFonts w:ascii="Times New Roman" w:eastAsia="仿宋_GB2312" w:hAnsi="Times New Roman" w:hint="eastAsia"/>
          <w:sz w:val="30"/>
          <w:szCs w:val="30"/>
        </w:rPr>
        <w:t>公顷</w:t>
      </w:r>
      <w:r w:rsidR="00545B14" w:rsidRPr="00730EA4">
        <w:rPr>
          <w:rFonts w:ascii="Times New Roman" w:eastAsia="仿宋_GB2312" w:hAnsi="Times New Roman" w:hint="eastAsia"/>
          <w:sz w:val="30"/>
          <w:szCs w:val="30"/>
        </w:rPr>
        <w:t>（调整后总规模以最终批复为准）</w:t>
      </w:r>
      <w:r w:rsidR="00730EA4" w:rsidRPr="00730EA4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8400B9" w:rsidRP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2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、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滨江街道红海路南侧片区（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CP320684-2022-01-03</w:t>
      </w:r>
      <w:r w:rsidR="002D17B5" w:rsidRPr="002D17B5">
        <w:rPr>
          <w:rFonts w:ascii="Times New Roman" w:eastAsia="仿宋_GB2312" w:hAnsi="Times New Roman" w:hint="eastAsia"/>
          <w:b/>
          <w:sz w:val="30"/>
          <w:szCs w:val="30"/>
        </w:rPr>
        <w:t>）</w:t>
      </w:r>
    </w:p>
    <w:p w:rsid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AD1696">
        <w:rPr>
          <w:rFonts w:ascii="Times New Roman" w:eastAsia="仿宋_GB2312" w:hAnsi="Times New Roman" w:hint="eastAsia"/>
          <w:b/>
          <w:sz w:val="30"/>
          <w:szCs w:val="30"/>
        </w:rPr>
        <w:t>调整前：</w:t>
      </w:r>
      <w:r w:rsidRPr="00AD1696">
        <w:rPr>
          <w:rFonts w:ascii="Times New Roman" w:eastAsia="仿宋_GB2312" w:hAnsi="Times New Roman" w:hint="eastAsia"/>
          <w:sz w:val="30"/>
          <w:szCs w:val="30"/>
        </w:rPr>
        <w:t>调整前位于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滨江</w:t>
      </w:r>
      <w:r w:rsidRPr="00AD1696">
        <w:rPr>
          <w:rFonts w:ascii="Times New Roman" w:eastAsia="仿宋_GB2312" w:hAnsi="Times New Roman" w:hint="eastAsia"/>
          <w:sz w:val="30"/>
          <w:szCs w:val="30"/>
        </w:rPr>
        <w:t>街道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利北村</w:t>
      </w:r>
      <w:r w:rsidRPr="00AD1696">
        <w:rPr>
          <w:rFonts w:ascii="Times New Roman" w:eastAsia="仿宋_GB2312" w:hAnsi="Times New Roman" w:hint="eastAsia"/>
          <w:sz w:val="30"/>
          <w:szCs w:val="30"/>
        </w:rPr>
        <w:t>，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东至瑞江路、南至河海东路、西至万年路、北至红海路</w:t>
      </w:r>
      <w:r w:rsidRPr="00264D07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="00CA5D95" w:rsidRPr="00CA5D95">
        <w:rPr>
          <w:rFonts w:ascii="Times New Roman" w:eastAsia="仿宋_GB2312" w:hAnsi="Times New Roman"/>
          <w:sz w:val="30"/>
          <w:szCs w:val="30"/>
        </w:rPr>
        <w:t>13.9236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E90A84">
        <w:rPr>
          <w:rFonts w:ascii="Times New Roman" w:eastAsia="仿宋_GB2312" w:hAnsi="Times New Roman"/>
          <w:b/>
          <w:sz w:val="30"/>
          <w:szCs w:val="30"/>
        </w:rPr>
        <w:t>调整后：</w:t>
      </w:r>
      <w:r w:rsidR="00E90A84" w:rsidRPr="00E90A84">
        <w:rPr>
          <w:rFonts w:ascii="Times New Roman" w:eastAsia="仿宋_GB2312" w:hAnsi="Times New Roman" w:hint="eastAsia"/>
          <w:sz w:val="30"/>
          <w:szCs w:val="30"/>
        </w:rPr>
        <w:t>根据局部优化调整后的城镇开发边界，对成片开发范围局部优化。</w:t>
      </w:r>
      <w:r w:rsidRPr="00E90A84">
        <w:rPr>
          <w:rFonts w:ascii="Times New Roman" w:eastAsia="仿宋_GB2312" w:hAnsi="Times New Roman" w:hint="eastAsia"/>
          <w:sz w:val="30"/>
          <w:szCs w:val="30"/>
        </w:rPr>
        <w:t>调整后位于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滨江</w:t>
      </w:r>
      <w:r w:rsidR="00CA5D95" w:rsidRPr="00AD1696">
        <w:rPr>
          <w:rFonts w:ascii="Times New Roman" w:eastAsia="仿宋_GB2312" w:hAnsi="Times New Roman" w:hint="eastAsia"/>
          <w:sz w:val="30"/>
          <w:szCs w:val="30"/>
        </w:rPr>
        <w:t>街道</w:t>
      </w:r>
      <w:r w:rsidR="00CA5D95" w:rsidRPr="00CA5D95">
        <w:rPr>
          <w:rFonts w:ascii="Times New Roman" w:eastAsia="仿宋_GB2312" w:hAnsi="Times New Roman" w:hint="eastAsia"/>
          <w:sz w:val="30"/>
          <w:szCs w:val="30"/>
        </w:rPr>
        <w:t>利北村</w:t>
      </w:r>
      <w:r w:rsidRPr="00E90A84">
        <w:rPr>
          <w:rFonts w:ascii="Times New Roman" w:eastAsia="仿宋_GB2312" w:hAnsi="Times New Roman" w:hint="eastAsia"/>
          <w:sz w:val="30"/>
          <w:szCs w:val="30"/>
        </w:rPr>
        <w:t>，</w:t>
      </w:r>
      <w:r w:rsidR="00E90A84" w:rsidRPr="00E90A84">
        <w:rPr>
          <w:rFonts w:ascii="Times New Roman" w:eastAsia="仿宋_GB2312" w:hAnsi="Times New Roman" w:hint="eastAsia"/>
          <w:sz w:val="30"/>
          <w:szCs w:val="30"/>
        </w:rPr>
        <w:t>片区四至不变</w:t>
      </w:r>
      <w:r w:rsidRPr="00E90A84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="00CA5D95" w:rsidRPr="00CA5D95">
        <w:rPr>
          <w:rFonts w:ascii="Times New Roman" w:eastAsia="仿宋_GB2312" w:hAnsi="Times New Roman"/>
          <w:sz w:val="30"/>
          <w:szCs w:val="30"/>
        </w:rPr>
        <w:t>13.0901</w:t>
      </w:r>
      <w:r w:rsidRPr="00E90A84">
        <w:rPr>
          <w:rFonts w:ascii="Times New Roman" w:eastAsia="仿宋_GB2312" w:hAnsi="Times New Roman" w:hint="eastAsia"/>
          <w:sz w:val="30"/>
          <w:szCs w:val="30"/>
        </w:rPr>
        <w:t>公顷</w:t>
      </w:r>
      <w:r w:rsidR="00545B14" w:rsidRPr="00E90A84">
        <w:rPr>
          <w:rFonts w:ascii="Times New Roman" w:eastAsia="仿宋_GB2312" w:hAnsi="Times New Roman" w:hint="eastAsia"/>
          <w:sz w:val="30"/>
          <w:szCs w:val="30"/>
        </w:rPr>
        <w:t>（</w:t>
      </w:r>
      <w:bookmarkStart w:id="0" w:name="_GoBack"/>
      <w:bookmarkEnd w:id="0"/>
      <w:r w:rsidR="00545B14" w:rsidRPr="00E90A84">
        <w:rPr>
          <w:rFonts w:ascii="Times New Roman" w:eastAsia="仿宋_GB2312" w:hAnsi="Times New Roman" w:hint="eastAsia"/>
          <w:sz w:val="30"/>
          <w:szCs w:val="30"/>
        </w:rPr>
        <w:t>调整后总规模以最终批复为准）</w:t>
      </w:r>
      <w:r w:rsidRPr="00E90A84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730EA4" w:rsidRDefault="00730EA4" w:rsidP="00730EA4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  <w:sectPr w:rsidR="00730EA4" w:rsidSect="00264D0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64D07" w:rsidRPr="00C1066E" w:rsidRDefault="00264D07" w:rsidP="00264D07">
      <w:pPr>
        <w:jc w:val="center"/>
        <w:rPr>
          <w:rFonts w:ascii="Times New Roman" w:eastAsia="仿宋_GB2312" w:hAnsi="Times New Roman"/>
          <w:b/>
          <w:sz w:val="24"/>
        </w:rPr>
      </w:pPr>
      <w:r w:rsidRPr="00C1066E">
        <w:rPr>
          <w:rFonts w:ascii="Times New Roman" w:eastAsia="仿宋_GB2312" w:hAnsi="Times New Roman"/>
          <w:b/>
          <w:sz w:val="24"/>
        </w:rPr>
        <w:lastRenderedPageBreak/>
        <w:t>表</w:t>
      </w:r>
      <w:r w:rsidRPr="00C1066E">
        <w:rPr>
          <w:rFonts w:ascii="Times New Roman" w:eastAsia="仿宋_GB2312" w:hAnsi="Times New Roman"/>
          <w:b/>
          <w:sz w:val="24"/>
        </w:rPr>
        <w:t xml:space="preserve">1  </w:t>
      </w:r>
      <w:r w:rsidRPr="00C1066E">
        <w:rPr>
          <w:rFonts w:ascii="Times New Roman" w:eastAsia="仿宋_GB2312" w:hAnsi="Times New Roman"/>
          <w:b/>
          <w:sz w:val="24"/>
        </w:rPr>
        <w:t>土地征收成片开发范围表</w:t>
      </w:r>
    </w:p>
    <w:p w:rsidR="00CA5D95" w:rsidRPr="00C1066E" w:rsidRDefault="00264D07" w:rsidP="00264D07">
      <w:pPr>
        <w:jc w:val="right"/>
        <w:rPr>
          <w:rFonts w:ascii="Times New Roman" w:eastAsia="仿宋_GB2312" w:hAnsi="Times New Roman"/>
          <w:b/>
          <w:sz w:val="24"/>
        </w:rPr>
      </w:pPr>
      <w:r w:rsidRPr="00C1066E">
        <w:rPr>
          <w:rFonts w:ascii="Times New Roman" w:eastAsia="仿宋_GB2312" w:hAnsi="Times New Roman"/>
          <w:b/>
          <w:sz w:val="24"/>
        </w:rPr>
        <w:t>单位：公顷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2128"/>
        <w:gridCol w:w="1843"/>
        <w:gridCol w:w="3558"/>
        <w:gridCol w:w="1086"/>
        <w:gridCol w:w="3660"/>
        <w:gridCol w:w="1086"/>
      </w:tblGrid>
      <w:tr w:rsidR="00CA5D95" w:rsidRPr="00CA5D95" w:rsidTr="00CA5D95">
        <w:trPr>
          <w:trHeight w:val="39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开发片区编号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开发片区名称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调整前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调整后</w:t>
            </w:r>
          </w:p>
        </w:tc>
      </w:tr>
      <w:tr w:rsidR="00CA5D95" w:rsidRPr="00CA5D95" w:rsidTr="00CA5D95">
        <w:trPr>
          <w:trHeight w:val="397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四至范围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四至范围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</w:tr>
      <w:tr w:rsidR="00CA5D95" w:rsidRPr="00CA5D95" w:rsidTr="00CA5D95">
        <w:trPr>
          <w:trHeight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CP320684-2022-01-02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三星镇叠港路东侧片区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东至规划道路、南至站前路、西至叠港路、北至通启运河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12.8176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东至规划道路，南至站前路，西至叠港路，北至通启运河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12.6320</w:t>
            </w:r>
          </w:p>
        </w:tc>
      </w:tr>
      <w:tr w:rsidR="00CA5D95" w:rsidRPr="00CA5D95" w:rsidTr="00CA5D95">
        <w:trPr>
          <w:trHeight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CP320684-2022-01-03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滨江街道红海路南侧片区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东至瑞江路、南至河海东路、西至万年路、北至红海路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13.9236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东至瑞江路，南至河海东路，西至万年路，北至红海路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13.0901</w:t>
            </w:r>
          </w:p>
        </w:tc>
      </w:tr>
      <w:tr w:rsidR="00CA5D95" w:rsidRPr="00CA5D95" w:rsidTr="00CA5D95">
        <w:trPr>
          <w:trHeight w:val="397"/>
        </w:trPr>
        <w:tc>
          <w:tcPr>
            <w:tcW w:w="2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A5D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26.7412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95" w:rsidRPr="00CA5D95" w:rsidRDefault="00CA5D95" w:rsidP="00CA5D9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A5D95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25.7221</w:t>
            </w:r>
          </w:p>
        </w:tc>
      </w:tr>
    </w:tbl>
    <w:p w:rsidR="00264D07" w:rsidRPr="00C1066E" w:rsidRDefault="00264D07" w:rsidP="00264D07">
      <w:pPr>
        <w:jc w:val="right"/>
        <w:rPr>
          <w:rFonts w:ascii="Times New Roman" w:eastAsia="仿宋_GB2312" w:hAnsi="Times New Roman"/>
          <w:b/>
          <w:sz w:val="24"/>
        </w:rPr>
      </w:pPr>
    </w:p>
    <w:p w:rsidR="00264D07" w:rsidRDefault="00264D07" w:rsidP="00264D07">
      <w:pPr>
        <w:pStyle w:val="1"/>
        <w:spacing w:before="100" w:after="120" w:line="560" w:lineRule="exact"/>
        <w:rPr>
          <w:rFonts w:ascii="方正黑体_GBK" w:eastAsia="方正黑体_GBK" w:hAnsi="方正黑体_GBK" w:cs="方正黑体_GBK"/>
          <w:b w:val="0"/>
          <w:sz w:val="32"/>
          <w:szCs w:val="32"/>
        </w:rPr>
        <w:sectPr w:rsidR="00264D07" w:rsidSect="00264D0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lastRenderedPageBreak/>
        <w:t>二、成片开发的必要性</w:t>
      </w:r>
    </w:p>
    <w:p w:rsidR="00EC772A" w:rsidRDefault="00264D0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64D07">
        <w:rPr>
          <w:rFonts w:ascii="Times New Roman" w:eastAsia="仿宋_GB2312" w:hAnsi="Times New Roman" w:hint="eastAsia"/>
          <w:sz w:val="30"/>
          <w:szCs w:val="30"/>
        </w:rPr>
        <w:t>土地征收成片开发方案的制定是落实国土空间总体规划的重要措施，有利于促进地方经济社会发展；有利于</w:t>
      </w:r>
      <w:r w:rsidR="00955AE1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Pr="00264D07">
        <w:rPr>
          <w:rFonts w:ascii="Times New Roman" w:eastAsia="仿宋_GB2312" w:hAnsi="Times New Roman" w:hint="eastAsia"/>
          <w:sz w:val="30"/>
          <w:szCs w:val="30"/>
        </w:rPr>
        <w:t>的城市统一规划建设；有利于节约集约利用土地，成片开发可以在空间上连续、大面积、系统性地供给城市生产、生活的各类服务功能，充分发挥集聚效益；有利于维护被征地农民权益，政府组织统一征收有利于同区位土</w:t>
      </w:r>
      <w:r w:rsidR="00955AE1">
        <w:rPr>
          <w:rFonts w:ascii="Times New Roman" w:eastAsia="仿宋_GB2312" w:hAnsi="Times New Roman" w:hint="eastAsia"/>
          <w:sz w:val="30"/>
          <w:szCs w:val="30"/>
        </w:rPr>
        <w:t>地的被征收人实现同地同价补偿安置，有利于公平保障被征地农民权益</w:t>
      </w:r>
      <w:r w:rsidR="00F46C62">
        <w:rPr>
          <w:rFonts w:ascii="Times New Roman" w:eastAsia="仿宋_GB2312" w:hAnsi="Times New Roman"/>
          <w:sz w:val="30"/>
          <w:szCs w:val="30"/>
        </w:rPr>
        <w:t>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三、拟安排项目情况、开发时序和年度实施计划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成片开发范围内拟建设项目以居住项目和商业项目为主，配套建设基础设施、公共服务类项目，计划在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955AE1"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至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730EA4"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年分批次启动土地征收工作。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四、规划符合情况</w:t>
      </w:r>
    </w:p>
    <w:p w:rsidR="00EC772A" w:rsidRDefault="00955AE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（一）国民经济和社会发展规划、年度计划。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r w:rsidR="00F46C62">
        <w:rPr>
          <w:rFonts w:ascii="Times New Roman" w:eastAsia="仿宋_GB2312" w:hAnsi="Times New Roman"/>
          <w:sz w:val="30"/>
          <w:szCs w:val="30"/>
        </w:rPr>
        <w:t>方案符合海门区现行国民经济和社会发展规划，拟定的年度实施计划和开发时序符合国民经济和社会发展年度计划。</w:t>
      </w:r>
    </w:p>
    <w:p w:rsidR="00165895" w:rsidRPr="00165895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（二）符合国土空间规划</w:t>
      </w:r>
      <w:r w:rsidR="00955AE1">
        <w:rPr>
          <w:rFonts w:ascii="Times New Roman" w:eastAsia="仿宋_GB2312" w:hAnsi="Times New Roman"/>
          <w:sz w:val="30"/>
          <w:szCs w:val="30"/>
        </w:rPr>
        <w:t>情况。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r w:rsidRPr="00165895">
        <w:rPr>
          <w:rFonts w:ascii="Times New Roman" w:eastAsia="仿宋_GB2312" w:hAnsi="Times New Roman"/>
          <w:sz w:val="30"/>
          <w:szCs w:val="30"/>
        </w:rPr>
        <w:t>方案符合现行的国土空间规划，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成片开发范围不涉及永久基本农田，不涉及生态保护红线，全部位于</w:t>
      </w:r>
      <w:r w:rsidR="002E42D6" w:rsidRPr="002E42D6">
        <w:rPr>
          <w:rFonts w:ascii="Times New Roman" w:eastAsia="仿宋_GB2312" w:hAnsi="Times New Roman" w:hint="eastAsia"/>
          <w:sz w:val="30"/>
          <w:szCs w:val="30"/>
        </w:rPr>
        <w:t>局部优化调整后的城镇开发边界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65895">
        <w:rPr>
          <w:rFonts w:ascii="Times New Roman" w:eastAsia="仿宋_GB2312" w:hAnsi="Times New Roman"/>
          <w:sz w:val="30"/>
          <w:szCs w:val="30"/>
        </w:rPr>
        <w:t>（三）公益性用地比例。根据用途分区和建设项目安排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城市新区类和产城融合类开发片区</w:t>
      </w:r>
      <w:r>
        <w:rPr>
          <w:rFonts w:ascii="Times New Roman" w:eastAsia="仿宋_GB2312" w:hAnsi="Times New Roman"/>
          <w:sz w:val="30"/>
          <w:szCs w:val="30"/>
        </w:rPr>
        <w:t>公益性用地比例</w:t>
      </w:r>
      <w:r>
        <w:rPr>
          <w:rFonts w:ascii="Times New Roman" w:eastAsia="仿宋_GB2312" w:hAnsi="Times New Roman" w:hint="eastAsia"/>
          <w:sz w:val="30"/>
          <w:szCs w:val="30"/>
        </w:rPr>
        <w:t>一般</w:t>
      </w:r>
      <w:r>
        <w:rPr>
          <w:rFonts w:ascii="Times New Roman" w:eastAsia="仿宋_GB2312" w:hAnsi="Times New Roman"/>
          <w:sz w:val="30"/>
          <w:szCs w:val="30"/>
        </w:rPr>
        <w:t>不低于</w:t>
      </w:r>
      <w:r>
        <w:rPr>
          <w:rFonts w:ascii="Times New Roman" w:eastAsia="仿宋_GB2312" w:hAnsi="Times New Roman"/>
          <w:sz w:val="30"/>
          <w:szCs w:val="30"/>
        </w:rPr>
        <w:t>40%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工业主导型开发片区公益性用地比例不低于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5%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符合国家和省相关文件要求。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五、效益评价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（一）经济效益。土地成片开发将通过土地征收、划拨和市</w:t>
      </w:r>
      <w:r>
        <w:rPr>
          <w:rFonts w:ascii="Times New Roman" w:eastAsia="仿宋_GB2312" w:hAnsi="Times New Roman"/>
          <w:sz w:val="30"/>
          <w:szCs w:val="30"/>
        </w:rPr>
        <w:lastRenderedPageBreak/>
        <w:t>场手段将土地资源配置到各个土地使用者手中，为城市建设储备了后备力量与经济发展保障，为海门区经济的可持续发展、高质量发展提供坚实的后盾。</w:t>
      </w:r>
    </w:p>
    <w:p w:rsidR="00EC772A" w:rsidRDefault="00955AE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（二）社会效益。</w:t>
      </w:r>
      <w:r w:rsidR="00F46C62">
        <w:rPr>
          <w:rFonts w:ascii="Times New Roman" w:eastAsia="仿宋_GB2312" w:hAnsi="Times New Roman"/>
          <w:sz w:val="30"/>
          <w:szCs w:val="30"/>
        </w:rPr>
        <w:t>成片开发项目的实施会对社会、经济、环境等各方面都产生重大影响，对土地</w:t>
      </w:r>
      <w:r>
        <w:rPr>
          <w:rFonts w:ascii="Times New Roman" w:eastAsia="仿宋_GB2312" w:hAnsi="Times New Roman"/>
          <w:sz w:val="30"/>
          <w:szCs w:val="30"/>
        </w:rPr>
        <w:t>利用、分配公平、环境改善、增加就业等方面有巨大的促进作用。通过</w:t>
      </w:r>
      <w:r w:rsidR="00F46C62">
        <w:rPr>
          <w:rFonts w:ascii="Times New Roman" w:eastAsia="仿宋_GB2312" w:hAnsi="Times New Roman"/>
          <w:sz w:val="30"/>
          <w:szCs w:val="30"/>
        </w:rPr>
        <w:t>成片开发的实施，能够真正实现统一规划、统一配套、统一开发、统一建设、统一管理，提高了城市土地资源配置效率。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三）生态效益。成片开发范围内，规划生态绿化用地规模明显增加，有效恢复生态绿化功能，改变城市环境，在减少水域污染、保持水土、涵养水源等诸方面发挥显著作用，使项目区域生态环境实现良性循环，实现可持续发展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六、征地农民利益保障</w:t>
      </w:r>
    </w:p>
    <w:p w:rsidR="00A4747E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  <w:sectPr w:rsidR="00A4747E" w:rsidSect="00A4747E">
          <w:headerReference w:type="even" r:id="rId8"/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286"/>
        </w:sectPr>
      </w:pPr>
      <w:r>
        <w:rPr>
          <w:rFonts w:ascii="Times New Roman" w:eastAsia="仿宋_GB2312" w:hAnsi="Times New Roman"/>
          <w:sz w:val="30"/>
          <w:szCs w:val="30"/>
        </w:rPr>
        <w:t>为维护被征地农民和农村集体经济组织的合法权益，规范征地补偿程序，将严格依据《中华人民共和国土地管理法》、</w:t>
      </w:r>
      <w:r>
        <w:rPr>
          <w:rFonts w:ascii="Times New Roman" w:eastAsia="仿宋_GB2312" w:hAnsi="Times New Roman" w:hint="eastAsia"/>
          <w:sz w:val="30"/>
          <w:szCs w:val="30"/>
        </w:rPr>
        <w:t>《江苏省被征地农民社会保障办法》</w:t>
      </w:r>
      <w:r>
        <w:rPr>
          <w:rFonts w:ascii="Times New Roman" w:eastAsia="仿宋_GB2312" w:hAnsi="Times New Roman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</w:t>
      </w:r>
      <w:r w:rsidR="009F65B6"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 w:rsidR="009F65B6">
        <w:rPr>
          <w:rFonts w:ascii="Times New Roman" w:eastAsia="仿宋_GB2312" w:hAnsi="Times New Roman"/>
          <w:sz w:val="30"/>
          <w:szCs w:val="30"/>
        </w:rPr>
        <w:t>》（通政规〔</w:t>
      </w:r>
      <w:r w:rsidR="009F65B6">
        <w:rPr>
          <w:rFonts w:ascii="Times New Roman" w:eastAsia="仿宋_GB2312" w:hAnsi="Times New Roman"/>
          <w:sz w:val="30"/>
          <w:szCs w:val="30"/>
        </w:rPr>
        <w:t>2023</w:t>
      </w:r>
      <w:r w:rsidR="009F65B6">
        <w:rPr>
          <w:rFonts w:ascii="Times New Roman" w:eastAsia="仿宋_GB2312" w:hAnsi="Times New Roman"/>
          <w:sz w:val="30"/>
          <w:szCs w:val="30"/>
        </w:rPr>
        <w:t>〕</w:t>
      </w:r>
      <w:r w:rsidR="009F65B6">
        <w:rPr>
          <w:rFonts w:ascii="Times New Roman" w:eastAsia="仿宋_GB2312" w:hAnsi="Times New Roman"/>
          <w:sz w:val="30"/>
          <w:szCs w:val="30"/>
        </w:rPr>
        <w:t>2</w:t>
      </w:r>
      <w:r w:rsidR="009F65B6">
        <w:rPr>
          <w:rFonts w:ascii="Times New Roman" w:eastAsia="仿宋_GB2312" w:hAnsi="Times New Roman"/>
          <w:sz w:val="30"/>
          <w:szCs w:val="30"/>
        </w:rPr>
        <w:t>号）、《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等文件开展后期工作，充分保障农民的利益。</w:t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r w:rsidR="00CA5D95" w:rsidRPr="00CA5D95">
        <w:rPr>
          <w:rFonts w:ascii="Times New Roman" w:eastAsia="仿宋_GB2312" w:hAnsi="Times New Roman" w:hint="eastAsia"/>
          <w:b/>
          <w:sz w:val="30"/>
          <w:szCs w:val="30"/>
        </w:rPr>
        <w:t>三星镇叠港路东侧片区</w:t>
      </w:r>
      <w:r w:rsidR="00955AE1">
        <w:rPr>
          <w:rFonts w:ascii="Times New Roman" w:eastAsia="仿宋_GB2312" w:hAnsi="Times New Roman" w:hint="eastAsia"/>
          <w:b/>
          <w:sz w:val="30"/>
          <w:szCs w:val="30"/>
        </w:rPr>
        <w:t>调整前后示意图</w:t>
      </w:r>
    </w:p>
    <w:p w:rsidR="00EC772A" w:rsidRDefault="00CA5D95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40963" cy="21583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星镇叠港路东侧片区调整前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t="7069" r="3274" b="5336"/>
                    <a:stretch/>
                  </pic:blipFill>
                  <pic:spPr bwMode="auto">
                    <a:xfrm>
                      <a:off x="0" y="0"/>
                      <a:ext cx="3252079" cy="216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32150" cy="215021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三星镇叠港路东侧片区调整后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" t="7485" r="3568" b="5197"/>
                    <a:stretch/>
                  </pic:blipFill>
                  <pic:spPr bwMode="auto">
                    <a:xfrm>
                      <a:off x="0" y="0"/>
                      <a:ext cx="3242973" cy="2157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7E" w:rsidRPr="00A4747E" w:rsidRDefault="00A4747E" w:rsidP="00A4747E">
      <w:pPr>
        <w:spacing w:line="360" w:lineRule="auto"/>
        <w:ind w:firstLineChars="700" w:firstLine="196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4747E">
        <w:rPr>
          <w:rFonts w:ascii="Times New Roman" w:eastAsia="仿宋_GB2312" w:hAnsi="Times New Roman"/>
          <w:b/>
          <w:sz w:val="28"/>
          <w:szCs w:val="28"/>
        </w:rPr>
        <w:t>调整前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</w:t>
      </w:r>
      <w:r w:rsidRPr="00A4747E">
        <w:rPr>
          <w:rFonts w:ascii="Times New Roman" w:eastAsia="仿宋_GB2312" w:hAnsi="Times New Roman"/>
          <w:b/>
          <w:sz w:val="28"/>
          <w:szCs w:val="28"/>
        </w:rPr>
        <w:t>调整</w:t>
      </w:r>
      <w:r>
        <w:rPr>
          <w:rFonts w:ascii="Times New Roman" w:eastAsia="仿宋_GB2312" w:hAnsi="Times New Roman"/>
          <w:b/>
          <w:sz w:val="28"/>
          <w:szCs w:val="28"/>
        </w:rPr>
        <w:t>后</w:t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="00CA5D95" w:rsidRPr="00CA5D95">
        <w:rPr>
          <w:rFonts w:ascii="Times New Roman" w:eastAsia="仿宋_GB2312" w:hAnsi="Times New Roman" w:hint="eastAsia"/>
          <w:b/>
          <w:sz w:val="30"/>
          <w:szCs w:val="30"/>
        </w:rPr>
        <w:t>滨江街道红海路南侧片区</w:t>
      </w:r>
      <w:r w:rsidR="00955AE1">
        <w:rPr>
          <w:rFonts w:ascii="Times New Roman" w:eastAsia="仿宋_GB2312" w:hAnsi="Times New Roman" w:hint="eastAsia"/>
          <w:b/>
          <w:sz w:val="30"/>
          <w:szCs w:val="30"/>
        </w:rPr>
        <w:t>调整前后示意图</w:t>
      </w:r>
    </w:p>
    <w:p w:rsidR="00EC772A" w:rsidRDefault="00CA5D95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32150" cy="215476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滨江街道红海路南侧片区调整前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" t="7345" r="3470" b="5059"/>
                    <a:stretch/>
                  </pic:blipFill>
                  <pic:spPr bwMode="auto">
                    <a:xfrm>
                      <a:off x="0" y="0"/>
                      <a:ext cx="3243470" cy="216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32150" cy="215249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滨江街道红海路南侧片区调整后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" t="7346" r="3371" b="5058"/>
                    <a:stretch/>
                  </pic:blipFill>
                  <pic:spPr bwMode="auto">
                    <a:xfrm>
                      <a:off x="0" y="0"/>
                      <a:ext cx="3245501" cy="2161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7E" w:rsidRDefault="00A4747E" w:rsidP="00A4747E">
      <w:pPr>
        <w:spacing w:line="360" w:lineRule="auto"/>
        <w:ind w:firstLineChars="700" w:firstLine="196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4747E">
        <w:rPr>
          <w:rFonts w:ascii="Times New Roman" w:eastAsia="仿宋_GB2312" w:hAnsi="Times New Roman"/>
          <w:b/>
          <w:sz w:val="28"/>
          <w:szCs w:val="28"/>
        </w:rPr>
        <w:t>调整前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</w:t>
      </w:r>
      <w:r w:rsidRPr="00A4747E">
        <w:rPr>
          <w:rFonts w:ascii="Times New Roman" w:eastAsia="仿宋_GB2312" w:hAnsi="Times New Roman"/>
          <w:b/>
          <w:sz w:val="28"/>
          <w:szCs w:val="28"/>
        </w:rPr>
        <w:t>调整</w:t>
      </w:r>
      <w:r>
        <w:rPr>
          <w:rFonts w:ascii="Times New Roman" w:eastAsia="仿宋_GB2312" w:hAnsi="Times New Roman"/>
          <w:b/>
          <w:sz w:val="28"/>
          <w:szCs w:val="28"/>
        </w:rPr>
        <w:t>后</w:t>
      </w:r>
    </w:p>
    <w:sectPr w:rsidR="00A4747E" w:rsidSect="00A4747E">
      <w:pgSz w:w="11906" w:h="16838"/>
      <w:pgMar w:top="1440" w:right="851" w:bottom="1440" w:left="851" w:header="851" w:footer="992" w:gutter="0"/>
      <w:cols w:space="425"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FE" w:rsidRDefault="00D374FE" w:rsidP="00EC772A">
      <w:r>
        <w:separator/>
      </w:r>
    </w:p>
  </w:endnote>
  <w:endnote w:type="continuationSeparator" w:id="0">
    <w:p w:rsidR="00D374FE" w:rsidRDefault="00D374FE" w:rsidP="00E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FE" w:rsidRDefault="00D374FE" w:rsidP="00EC772A">
      <w:r>
        <w:separator/>
      </w:r>
    </w:p>
  </w:footnote>
  <w:footnote w:type="continuationSeparator" w:id="0">
    <w:p w:rsidR="00D374FE" w:rsidRDefault="00D374FE" w:rsidP="00EC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MGE1MmQzNGRhMjUwODg1MTExY2NkZTBmZmY4M2YifQ=="/>
  </w:docVars>
  <w:rsids>
    <w:rsidRoot w:val="00E85FB0"/>
    <w:rsid w:val="00004F74"/>
    <w:rsid w:val="00007945"/>
    <w:rsid w:val="00016C78"/>
    <w:rsid w:val="0001700B"/>
    <w:rsid w:val="0003050D"/>
    <w:rsid w:val="00031CD2"/>
    <w:rsid w:val="0003299B"/>
    <w:rsid w:val="00033424"/>
    <w:rsid w:val="000439C2"/>
    <w:rsid w:val="000466B9"/>
    <w:rsid w:val="00047656"/>
    <w:rsid w:val="000506FC"/>
    <w:rsid w:val="00064BE1"/>
    <w:rsid w:val="00081B8E"/>
    <w:rsid w:val="000A00C9"/>
    <w:rsid w:val="000B0560"/>
    <w:rsid w:val="000B1BE8"/>
    <w:rsid w:val="000B201B"/>
    <w:rsid w:val="000B4248"/>
    <w:rsid w:val="000C06A5"/>
    <w:rsid w:val="000F7D01"/>
    <w:rsid w:val="00105873"/>
    <w:rsid w:val="001124DC"/>
    <w:rsid w:val="00112666"/>
    <w:rsid w:val="0011564C"/>
    <w:rsid w:val="00117462"/>
    <w:rsid w:val="00126ED6"/>
    <w:rsid w:val="00130C6E"/>
    <w:rsid w:val="001478AF"/>
    <w:rsid w:val="00151E1D"/>
    <w:rsid w:val="00161755"/>
    <w:rsid w:val="00165895"/>
    <w:rsid w:val="00170553"/>
    <w:rsid w:val="00175688"/>
    <w:rsid w:val="00177D71"/>
    <w:rsid w:val="001858DB"/>
    <w:rsid w:val="00190122"/>
    <w:rsid w:val="001935F5"/>
    <w:rsid w:val="001B367B"/>
    <w:rsid w:val="001B7BE2"/>
    <w:rsid w:val="001C3105"/>
    <w:rsid w:val="001C60A2"/>
    <w:rsid w:val="001D3CEF"/>
    <w:rsid w:val="001E1882"/>
    <w:rsid w:val="00201E0E"/>
    <w:rsid w:val="002055CC"/>
    <w:rsid w:val="002064A2"/>
    <w:rsid w:val="00214620"/>
    <w:rsid w:val="00230312"/>
    <w:rsid w:val="00231A43"/>
    <w:rsid w:val="002431CD"/>
    <w:rsid w:val="00243312"/>
    <w:rsid w:val="00245C0A"/>
    <w:rsid w:val="00254543"/>
    <w:rsid w:val="002609B5"/>
    <w:rsid w:val="00264D07"/>
    <w:rsid w:val="00264E50"/>
    <w:rsid w:val="00267944"/>
    <w:rsid w:val="0027312D"/>
    <w:rsid w:val="002747BF"/>
    <w:rsid w:val="00276937"/>
    <w:rsid w:val="00286347"/>
    <w:rsid w:val="00287140"/>
    <w:rsid w:val="002954B4"/>
    <w:rsid w:val="00295F22"/>
    <w:rsid w:val="002A3F41"/>
    <w:rsid w:val="002B0374"/>
    <w:rsid w:val="002B11BF"/>
    <w:rsid w:val="002B2AA5"/>
    <w:rsid w:val="002B2FD1"/>
    <w:rsid w:val="002B7623"/>
    <w:rsid w:val="002C57A9"/>
    <w:rsid w:val="002D17B5"/>
    <w:rsid w:val="002D40F2"/>
    <w:rsid w:val="002D6D3B"/>
    <w:rsid w:val="002E2CD2"/>
    <w:rsid w:val="002E41CF"/>
    <w:rsid w:val="002E4289"/>
    <w:rsid w:val="002E42D6"/>
    <w:rsid w:val="002F6BA0"/>
    <w:rsid w:val="00301CFE"/>
    <w:rsid w:val="00310982"/>
    <w:rsid w:val="003159AB"/>
    <w:rsid w:val="00316039"/>
    <w:rsid w:val="0032005A"/>
    <w:rsid w:val="00320C18"/>
    <w:rsid w:val="00321493"/>
    <w:rsid w:val="0032677D"/>
    <w:rsid w:val="003322A1"/>
    <w:rsid w:val="00332B31"/>
    <w:rsid w:val="0033341E"/>
    <w:rsid w:val="0033790E"/>
    <w:rsid w:val="00357630"/>
    <w:rsid w:val="003601F9"/>
    <w:rsid w:val="00362F66"/>
    <w:rsid w:val="003642D2"/>
    <w:rsid w:val="00367261"/>
    <w:rsid w:val="0037063A"/>
    <w:rsid w:val="00392D07"/>
    <w:rsid w:val="00396F23"/>
    <w:rsid w:val="003A01E2"/>
    <w:rsid w:val="003A29E4"/>
    <w:rsid w:val="003B7F0C"/>
    <w:rsid w:val="003C6BFC"/>
    <w:rsid w:val="003D109E"/>
    <w:rsid w:val="003D10F9"/>
    <w:rsid w:val="003D1F42"/>
    <w:rsid w:val="003D5176"/>
    <w:rsid w:val="003D6EDF"/>
    <w:rsid w:val="003F2151"/>
    <w:rsid w:val="003F2B59"/>
    <w:rsid w:val="00407CF3"/>
    <w:rsid w:val="00411782"/>
    <w:rsid w:val="00411ACB"/>
    <w:rsid w:val="00420369"/>
    <w:rsid w:val="00420B22"/>
    <w:rsid w:val="00426A56"/>
    <w:rsid w:val="00433074"/>
    <w:rsid w:val="00433FC4"/>
    <w:rsid w:val="0043613B"/>
    <w:rsid w:val="00437C37"/>
    <w:rsid w:val="00450DA5"/>
    <w:rsid w:val="004629D8"/>
    <w:rsid w:val="0046335A"/>
    <w:rsid w:val="004633D7"/>
    <w:rsid w:val="00464F0C"/>
    <w:rsid w:val="00465837"/>
    <w:rsid w:val="004771F7"/>
    <w:rsid w:val="00484439"/>
    <w:rsid w:val="00484C87"/>
    <w:rsid w:val="00485649"/>
    <w:rsid w:val="004A3D57"/>
    <w:rsid w:val="004A5E06"/>
    <w:rsid w:val="004A72FF"/>
    <w:rsid w:val="004B1B4C"/>
    <w:rsid w:val="004C3BA0"/>
    <w:rsid w:val="004D21D2"/>
    <w:rsid w:val="004D2890"/>
    <w:rsid w:val="004D554D"/>
    <w:rsid w:val="004F5797"/>
    <w:rsid w:val="005074CA"/>
    <w:rsid w:val="005257CA"/>
    <w:rsid w:val="00526A6E"/>
    <w:rsid w:val="005307DD"/>
    <w:rsid w:val="00532D3E"/>
    <w:rsid w:val="00533EEA"/>
    <w:rsid w:val="00534BE7"/>
    <w:rsid w:val="00542A54"/>
    <w:rsid w:val="00543D75"/>
    <w:rsid w:val="005456FE"/>
    <w:rsid w:val="00545B14"/>
    <w:rsid w:val="00546E88"/>
    <w:rsid w:val="00552BC7"/>
    <w:rsid w:val="00556E7C"/>
    <w:rsid w:val="00574802"/>
    <w:rsid w:val="00577E69"/>
    <w:rsid w:val="005810FA"/>
    <w:rsid w:val="00584BC4"/>
    <w:rsid w:val="00591D73"/>
    <w:rsid w:val="005A531F"/>
    <w:rsid w:val="005C1EF6"/>
    <w:rsid w:val="005C7C10"/>
    <w:rsid w:val="005D3631"/>
    <w:rsid w:val="005E0083"/>
    <w:rsid w:val="005E3827"/>
    <w:rsid w:val="005E5114"/>
    <w:rsid w:val="005E71BC"/>
    <w:rsid w:val="005F0E71"/>
    <w:rsid w:val="005F6747"/>
    <w:rsid w:val="00607875"/>
    <w:rsid w:val="00613887"/>
    <w:rsid w:val="00625887"/>
    <w:rsid w:val="0063742A"/>
    <w:rsid w:val="006447D1"/>
    <w:rsid w:val="00650BAC"/>
    <w:rsid w:val="006514A2"/>
    <w:rsid w:val="006533C0"/>
    <w:rsid w:val="00657FA0"/>
    <w:rsid w:val="00662552"/>
    <w:rsid w:val="006728A6"/>
    <w:rsid w:val="00674D70"/>
    <w:rsid w:val="00681708"/>
    <w:rsid w:val="0069036E"/>
    <w:rsid w:val="00691337"/>
    <w:rsid w:val="00697B5F"/>
    <w:rsid w:val="00697C15"/>
    <w:rsid w:val="006A0C9B"/>
    <w:rsid w:val="006A4AA8"/>
    <w:rsid w:val="006B06ED"/>
    <w:rsid w:val="006C26E6"/>
    <w:rsid w:val="006C312B"/>
    <w:rsid w:val="006C79E2"/>
    <w:rsid w:val="006D0EE8"/>
    <w:rsid w:val="006D6613"/>
    <w:rsid w:val="006D7557"/>
    <w:rsid w:val="006E6C92"/>
    <w:rsid w:val="006F0E19"/>
    <w:rsid w:val="006F6513"/>
    <w:rsid w:val="006F6C0E"/>
    <w:rsid w:val="0070080E"/>
    <w:rsid w:val="0070167F"/>
    <w:rsid w:val="007214BA"/>
    <w:rsid w:val="0072245F"/>
    <w:rsid w:val="00723ABA"/>
    <w:rsid w:val="00723F5A"/>
    <w:rsid w:val="007302A8"/>
    <w:rsid w:val="00730EA4"/>
    <w:rsid w:val="00731DE6"/>
    <w:rsid w:val="0073210C"/>
    <w:rsid w:val="007323F8"/>
    <w:rsid w:val="007359B8"/>
    <w:rsid w:val="00736448"/>
    <w:rsid w:val="00737995"/>
    <w:rsid w:val="00746C2A"/>
    <w:rsid w:val="007471A9"/>
    <w:rsid w:val="00752FEB"/>
    <w:rsid w:val="0075713A"/>
    <w:rsid w:val="007605C9"/>
    <w:rsid w:val="007633A5"/>
    <w:rsid w:val="0076791C"/>
    <w:rsid w:val="00777BBB"/>
    <w:rsid w:val="007821E6"/>
    <w:rsid w:val="0078492F"/>
    <w:rsid w:val="00790D99"/>
    <w:rsid w:val="00790F86"/>
    <w:rsid w:val="00793C40"/>
    <w:rsid w:val="00793F1F"/>
    <w:rsid w:val="00795BB5"/>
    <w:rsid w:val="007A03F7"/>
    <w:rsid w:val="007A1020"/>
    <w:rsid w:val="007A466E"/>
    <w:rsid w:val="007B0AFD"/>
    <w:rsid w:val="007B1337"/>
    <w:rsid w:val="007B1846"/>
    <w:rsid w:val="007B6772"/>
    <w:rsid w:val="007C2374"/>
    <w:rsid w:val="007C5843"/>
    <w:rsid w:val="007E02F5"/>
    <w:rsid w:val="007E1D8A"/>
    <w:rsid w:val="007E3209"/>
    <w:rsid w:val="007F21CF"/>
    <w:rsid w:val="007F28B4"/>
    <w:rsid w:val="007F6BE6"/>
    <w:rsid w:val="007F795E"/>
    <w:rsid w:val="00806639"/>
    <w:rsid w:val="00810AB9"/>
    <w:rsid w:val="008129F0"/>
    <w:rsid w:val="00813D76"/>
    <w:rsid w:val="00824850"/>
    <w:rsid w:val="00826766"/>
    <w:rsid w:val="008400B9"/>
    <w:rsid w:val="0084635A"/>
    <w:rsid w:val="00847085"/>
    <w:rsid w:val="00847A14"/>
    <w:rsid w:val="008637D5"/>
    <w:rsid w:val="00874858"/>
    <w:rsid w:val="00877444"/>
    <w:rsid w:val="00880E0F"/>
    <w:rsid w:val="008C179F"/>
    <w:rsid w:val="008C7203"/>
    <w:rsid w:val="008D3170"/>
    <w:rsid w:val="008F0D95"/>
    <w:rsid w:val="00902C4B"/>
    <w:rsid w:val="0090330A"/>
    <w:rsid w:val="00915A25"/>
    <w:rsid w:val="00921B20"/>
    <w:rsid w:val="00922E39"/>
    <w:rsid w:val="00930016"/>
    <w:rsid w:val="00930D8C"/>
    <w:rsid w:val="00932849"/>
    <w:rsid w:val="0093580C"/>
    <w:rsid w:val="00946796"/>
    <w:rsid w:val="00955AE1"/>
    <w:rsid w:val="009572D6"/>
    <w:rsid w:val="00967FF7"/>
    <w:rsid w:val="0097283E"/>
    <w:rsid w:val="0098258D"/>
    <w:rsid w:val="00982E8F"/>
    <w:rsid w:val="00986BAE"/>
    <w:rsid w:val="0099124B"/>
    <w:rsid w:val="00991772"/>
    <w:rsid w:val="00991EF4"/>
    <w:rsid w:val="009A008F"/>
    <w:rsid w:val="009A1477"/>
    <w:rsid w:val="009A4343"/>
    <w:rsid w:val="009B4786"/>
    <w:rsid w:val="009C0CBC"/>
    <w:rsid w:val="009D67AD"/>
    <w:rsid w:val="009F53B3"/>
    <w:rsid w:val="009F65B6"/>
    <w:rsid w:val="00A019EF"/>
    <w:rsid w:val="00A01E14"/>
    <w:rsid w:val="00A048B0"/>
    <w:rsid w:val="00A058B3"/>
    <w:rsid w:val="00A364C4"/>
    <w:rsid w:val="00A4747E"/>
    <w:rsid w:val="00A52887"/>
    <w:rsid w:val="00A542BD"/>
    <w:rsid w:val="00A6279B"/>
    <w:rsid w:val="00A746AA"/>
    <w:rsid w:val="00A74830"/>
    <w:rsid w:val="00A74967"/>
    <w:rsid w:val="00A81D26"/>
    <w:rsid w:val="00A83AFD"/>
    <w:rsid w:val="00A84AAB"/>
    <w:rsid w:val="00AA0392"/>
    <w:rsid w:val="00AA5283"/>
    <w:rsid w:val="00AA5DA3"/>
    <w:rsid w:val="00AB47ED"/>
    <w:rsid w:val="00AB54ED"/>
    <w:rsid w:val="00AB619B"/>
    <w:rsid w:val="00AC11A9"/>
    <w:rsid w:val="00AD08AE"/>
    <w:rsid w:val="00AD1696"/>
    <w:rsid w:val="00AD3CA6"/>
    <w:rsid w:val="00AD447C"/>
    <w:rsid w:val="00AE355A"/>
    <w:rsid w:val="00AE41FE"/>
    <w:rsid w:val="00AE57CA"/>
    <w:rsid w:val="00AE5F68"/>
    <w:rsid w:val="00AE61B1"/>
    <w:rsid w:val="00AF070A"/>
    <w:rsid w:val="00B03777"/>
    <w:rsid w:val="00B03E03"/>
    <w:rsid w:val="00B074FF"/>
    <w:rsid w:val="00B13025"/>
    <w:rsid w:val="00B149E5"/>
    <w:rsid w:val="00B32ABC"/>
    <w:rsid w:val="00B42AC6"/>
    <w:rsid w:val="00B4360B"/>
    <w:rsid w:val="00B474E0"/>
    <w:rsid w:val="00B61B6A"/>
    <w:rsid w:val="00B7224C"/>
    <w:rsid w:val="00B73504"/>
    <w:rsid w:val="00B744F7"/>
    <w:rsid w:val="00B76533"/>
    <w:rsid w:val="00B774CD"/>
    <w:rsid w:val="00B805B5"/>
    <w:rsid w:val="00B8109F"/>
    <w:rsid w:val="00B82C85"/>
    <w:rsid w:val="00B83BE9"/>
    <w:rsid w:val="00B87555"/>
    <w:rsid w:val="00B94F49"/>
    <w:rsid w:val="00B95297"/>
    <w:rsid w:val="00BA1032"/>
    <w:rsid w:val="00BA1F1C"/>
    <w:rsid w:val="00BA4391"/>
    <w:rsid w:val="00BA47AB"/>
    <w:rsid w:val="00BA53A4"/>
    <w:rsid w:val="00BB6174"/>
    <w:rsid w:val="00BB6707"/>
    <w:rsid w:val="00BC1479"/>
    <w:rsid w:val="00BC3ED9"/>
    <w:rsid w:val="00BC403E"/>
    <w:rsid w:val="00BC5BC2"/>
    <w:rsid w:val="00BC76AD"/>
    <w:rsid w:val="00BF6816"/>
    <w:rsid w:val="00C1066E"/>
    <w:rsid w:val="00C149D3"/>
    <w:rsid w:val="00C15039"/>
    <w:rsid w:val="00C30011"/>
    <w:rsid w:val="00C3062F"/>
    <w:rsid w:val="00C36938"/>
    <w:rsid w:val="00C40389"/>
    <w:rsid w:val="00C44829"/>
    <w:rsid w:val="00C46520"/>
    <w:rsid w:val="00C51C04"/>
    <w:rsid w:val="00C5352B"/>
    <w:rsid w:val="00C57DBB"/>
    <w:rsid w:val="00C660D8"/>
    <w:rsid w:val="00C74B30"/>
    <w:rsid w:val="00C76590"/>
    <w:rsid w:val="00C766DB"/>
    <w:rsid w:val="00C820DE"/>
    <w:rsid w:val="00C82327"/>
    <w:rsid w:val="00C82DDE"/>
    <w:rsid w:val="00C95629"/>
    <w:rsid w:val="00C97855"/>
    <w:rsid w:val="00CA4CCC"/>
    <w:rsid w:val="00CA4F71"/>
    <w:rsid w:val="00CA5D95"/>
    <w:rsid w:val="00CA6333"/>
    <w:rsid w:val="00CB5E2D"/>
    <w:rsid w:val="00CC3E15"/>
    <w:rsid w:val="00CC7CC4"/>
    <w:rsid w:val="00CD5D27"/>
    <w:rsid w:val="00CE4B38"/>
    <w:rsid w:val="00CE5CA1"/>
    <w:rsid w:val="00CE70FC"/>
    <w:rsid w:val="00CF3E33"/>
    <w:rsid w:val="00D05230"/>
    <w:rsid w:val="00D11288"/>
    <w:rsid w:val="00D128EC"/>
    <w:rsid w:val="00D161B1"/>
    <w:rsid w:val="00D178C4"/>
    <w:rsid w:val="00D2519E"/>
    <w:rsid w:val="00D33D0A"/>
    <w:rsid w:val="00D3720B"/>
    <w:rsid w:val="00D374FE"/>
    <w:rsid w:val="00D40661"/>
    <w:rsid w:val="00D41375"/>
    <w:rsid w:val="00D4296F"/>
    <w:rsid w:val="00D460AC"/>
    <w:rsid w:val="00D62000"/>
    <w:rsid w:val="00D67318"/>
    <w:rsid w:val="00D7316E"/>
    <w:rsid w:val="00D758BA"/>
    <w:rsid w:val="00D75F5A"/>
    <w:rsid w:val="00D7632F"/>
    <w:rsid w:val="00D83ECF"/>
    <w:rsid w:val="00D86449"/>
    <w:rsid w:val="00D9396B"/>
    <w:rsid w:val="00D95B0B"/>
    <w:rsid w:val="00DA08DF"/>
    <w:rsid w:val="00DA0D05"/>
    <w:rsid w:val="00DA36B2"/>
    <w:rsid w:val="00DA3F8F"/>
    <w:rsid w:val="00DB04C0"/>
    <w:rsid w:val="00DB30F5"/>
    <w:rsid w:val="00DC22F6"/>
    <w:rsid w:val="00DC3C56"/>
    <w:rsid w:val="00DD4020"/>
    <w:rsid w:val="00DD558A"/>
    <w:rsid w:val="00DE2CA2"/>
    <w:rsid w:val="00DE494C"/>
    <w:rsid w:val="00DF34DD"/>
    <w:rsid w:val="00DF476F"/>
    <w:rsid w:val="00DF6B1E"/>
    <w:rsid w:val="00E1006C"/>
    <w:rsid w:val="00E13A34"/>
    <w:rsid w:val="00E407E6"/>
    <w:rsid w:val="00E60F57"/>
    <w:rsid w:val="00E614AC"/>
    <w:rsid w:val="00E646D3"/>
    <w:rsid w:val="00E710BD"/>
    <w:rsid w:val="00E71A4B"/>
    <w:rsid w:val="00E74405"/>
    <w:rsid w:val="00E770A7"/>
    <w:rsid w:val="00E82289"/>
    <w:rsid w:val="00E85CF0"/>
    <w:rsid w:val="00E85FB0"/>
    <w:rsid w:val="00E90A84"/>
    <w:rsid w:val="00EA47A9"/>
    <w:rsid w:val="00EA5929"/>
    <w:rsid w:val="00EB0CEC"/>
    <w:rsid w:val="00EC2D31"/>
    <w:rsid w:val="00EC3705"/>
    <w:rsid w:val="00EC6DFE"/>
    <w:rsid w:val="00EC772A"/>
    <w:rsid w:val="00ED41AA"/>
    <w:rsid w:val="00ED5F8D"/>
    <w:rsid w:val="00ED6220"/>
    <w:rsid w:val="00EE00FC"/>
    <w:rsid w:val="00EE722D"/>
    <w:rsid w:val="00EF3463"/>
    <w:rsid w:val="00EF44EA"/>
    <w:rsid w:val="00EF5857"/>
    <w:rsid w:val="00EF7DFB"/>
    <w:rsid w:val="00F048A6"/>
    <w:rsid w:val="00F27D2B"/>
    <w:rsid w:val="00F30073"/>
    <w:rsid w:val="00F37E1B"/>
    <w:rsid w:val="00F46C62"/>
    <w:rsid w:val="00F50D2E"/>
    <w:rsid w:val="00F50EAD"/>
    <w:rsid w:val="00F5591A"/>
    <w:rsid w:val="00F675B2"/>
    <w:rsid w:val="00F71901"/>
    <w:rsid w:val="00F8700F"/>
    <w:rsid w:val="00F90CFC"/>
    <w:rsid w:val="00F9106F"/>
    <w:rsid w:val="00FB06CF"/>
    <w:rsid w:val="00FB3013"/>
    <w:rsid w:val="00FB43C5"/>
    <w:rsid w:val="00FB4E88"/>
    <w:rsid w:val="00FB5390"/>
    <w:rsid w:val="00FB7E68"/>
    <w:rsid w:val="00FC0179"/>
    <w:rsid w:val="00FC20FA"/>
    <w:rsid w:val="00FC2892"/>
    <w:rsid w:val="00FC6725"/>
    <w:rsid w:val="00FC67D0"/>
    <w:rsid w:val="00FD17EA"/>
    <w:rsid w:val="00FD73A9"/>
    <w:rsid w:val="00FE2485"/>
    <w:rsid w:val="00FE2E82"/>
    <w:rsid w:val="00FE439A"/>
    <w:rsid w:val="00FF65E2"/>
    <w:rsid w:val="00FF697E"/>
    <w:rsid w:val="0A6A34BB"/>
    <w:rsid w:val="101103F3"/>
    <w:rsid w:val="13E76502"/>
    <w:rsid w:val="1DE26AA0"/>
    <w:rsid w:val="1FFA7A4B"/>
    <w:rsid w:val="23CF3FD2"/>
    <w:rsid w:val="296A3CD5"/>
    <w:rsid w:val="2C5A3F68"/>
    <w:rsid w:val="2E72779C"/>
    <w:rsid w:val="2F4E1E07"/>
    <w:rsid w:val="34C342F2"/>
    <w:rsid w:val="36D275F1"/>
    <w:rsid w:val="373873CF"/>
    <w:rsid w:val="37F24225"/>
    <w:rsid w:val="3D2608AE"/>
    <w:rsid w:val="44415749"/>
    <w:rsid w:val="45DF2862"/>
    <w:rsid w:val="4A4D6FB3"/>
    <w:rsid w:val="4A587056"/>
    <w:rsid w:val="4A6A4F1F"/>
    <w:rsid w:val="50B2610C"/>
    <w:rsid w:val="556C3A01"/>
    <w:rsid w:val="5B7B1AF9"/>
    <w:rsid w:val="64D26D21"/>
    <w:rsid w:val="69F12A20"/>
    <w:rsid w:val="6C760725"/>
    <w:rsid w:val="6EB47F71"/>
    <w:rsid w:val="79D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1AAFD-439D-4CC4-B09B-D673F57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C772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C77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C77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7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C772A"/>
    <w:rPr>
      <w:b/>
      <w:bCs/>
    </w:rPr>
  </w:style>
  <w:style w:type="table" w:styleId="a8">
    <w:name w:val="Table Grid"/>
    <w:basedOn w:val="a1"/>
    <w:uiPriority w:val="39"/>
    <w:qFormat/>
    <w:rsid w:val="00EC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C772A"/>
    <w:rPr>
      <w:b/>
    </w:rPr>
  </w:style>
  <w:style w:type="character" w:styleId="aa">
    <w:name w:val="annotation reference"/>
    <w:basedOn w:val="a0"/>
    <w:uiPriority w:val="99"/>
    <w:semiHidden/>
    <w:unhideWhenUsed/>
    <w:qFormat/>
    <w:rsid w:val="00EC772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EC772A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EC772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C772A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C772A"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C772A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5CFE-0222-437B-877C-1BCC4562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343</Words>
  <Characters>1956</Characters>
  <Application>Microsoft Office Word</Application>
  <DocSecurity>0</DocSecurity>
  <Lines>16</Lines>
  <Paragraphs>4</Paragraphs>
  <ScaleCrop>false</ScaleCrop>
  <Company>Users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ccy</cp:lastModifiedBy>
  <cp:revision>35</cp:revision>
  <cp:lastPrinted>2022-04-26T07:19:00Z</cp:lastPrinted>
  <dcterms:created xsi:type="dcterms:W3CDTF">2023-04-27T00:34:00Z</dcterms:created>
  <dcterms:modified xsi:type="dcterms:W3CDTF">2024-12-05T01:52:00Z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8A53F242417147578E8BF60C56A02799_13</vt:lpwstr>
  </property>
</Properties>
</file>