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黑体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南通市海门区2023年度国有建设用地供应计划表</w:t>
      </w:r>
    </w:p>
    <w:bookmarkEnd w:id="0"/>
    <w:tbl>
      <w:tblPr>
        <w:tblStyle w:val="3"/>
        <w:tblpPr w:leftFromText="180" w:rightFromText="180" w:vertAnchor="text" w:horzAnchor="page" w:tblpXSpec="center" w:tblpY="611"/>
        <w:tblOverlap w:val="never"/>
        <w:tblW w:w="15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56"/>
        <w:gridCol w:w="882"/>
        <w:gridCol w:w="697"/>
        <w:gridCol w:w="656"/>
        <w:gridCol w:w="816"/>
        <w:gridCol w:w="709"/>
        <w:gridCol w:w="709"/>
        <w:gridCol w:w="708"/>
        <w:gridCol w:w="709"/>
        <w:gridCol w:w="786"/>
        <w:gridCol w:w="697"/>
        <w:gridCol w:w="656"/>
        <w:gridCol w:w="697"/>
        <w:gridCol w:w="656"/>
        <w:gridCol w:w="656"/>
        <w:gridCol w:w="656"/>
        <w:gridCol w:w="656"/>
        <w:gridCol w:w="656"/>
        <w:gridCol w:w="656"/>
        <w:gridCol w:w="656"/>
        <w:gridCol w:w="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年度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住宅用地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商服用地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工矿仓储用地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公共管理与公共服务用地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交通运输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用地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公用设施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用地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特殊用地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绿地与敞开空间用地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普通商品住宅用地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拆迁安置房用地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占比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bidi="ar"/>
              </w:rPr>
              <w:t>亩、%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11096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2947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26.6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1750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1197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3.6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3000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27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794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7.1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2871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25.9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433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3.9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0.2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631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  <w:t>5.7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_GB2312" w:hAnsi="宋体" w:eastAsia="仿宋_GB2312" w:cs="Tahoma"/>
                <w:color w:val="auto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DZhYmMwNDJkYjk5Zjk4NmMyOWMwMjk4OWU1OTEifQ=="/>
  </w:docVars>
  <w:rsids>
    <w:rsidRoot w:val="4D7152B5"/>
    <w:rsid w:val="4D71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2023-06-12T06:29:00Z</dcterms:created>
  <dc:creator>菜菜</dc:creator>
  <cp:lastModifiedBy>菜菜</cp:lastModifiedBy>
  <dcterms:modified xsi:type="dcterms:W3CDTF">2023-06-12T06:29:31Z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DA095A55086B400DB8AA5D9BA1811E31_11</vt:lpwstr>
  </property>
</Properties>
</file>